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0D55CF3" w14:textId="7B1971C1" w:rsidR="001F5DF6" w:rsidRPr="0039721C" w:rsidRDefault="007E15B6" w:rsidP="001F5DF6">
      <w:pPr>
        <w:pStyle w:val="Subtitle"/>
        <w:rPr>
          <w:rStyle w:val="SubtleReference"/>
        </w:rPr>
      </w:pPr>
      <w:r w:rsidRPr="0039721C">
        <w:rPr>
          <w:rStyle w:val="TitleChar"/>
          <w:sz w:val="36"/>
          <w:szCs w:val="36"/>
        </w:rPr>
        <w:t xml:space="preserve">Assessment of the </w:t>
      </w:r>
      <w:r w:rsidR="001F5DF6" w:rsidRPr="0039721C">
        <w:rPr>
          <w:rStyle w:val="TitleChar"/>
          <w:sz w:val="36"/>
          <w:szCs w:val="36"/>
        </w:rPr>
        <w:t>Anti-Red Tape Act (</w:t>
      </w:r>
      <w:r w:rsidR="002005FD" w:rsidRPr="0039721C">
        <w:rPr>
          <w:rStyle w:val="TitleChar"/>
          <w:sz w:val="36"/>
          <w:szCs w:val="36"/>
        </w:rPr>
        <w:t xml:space="preserve">2007 </w:t>
      </w:r>
      <w:r w:rsidR="001F5DF6" w:rsidRPr="0039721C">
        <w:rPr>
          <w:rStyle w:val="TitleChar"/>
          <w:sz w:val="36"/>
          <w:szCs w:val="36"/>
        </w:rPr>
        <w:t>ARTA):</w:t>
      </w:r>
      <w:r w:rsidR="001F5DF6" w:rsidRPr="0039721C">
        <w:rPr>
          <w:rStyle w:val="SubtleReference"/>
        </w:rPr>
        <w:br/>
      </w:r>
      <w:r w:rsidRPr="0039721C">
        <w:rPr>
          <w:rStyle w:val="BookTitle"/>
          <w:i w:val="0"/>
          <w:sz w:val="24"/>
        </w:rPr>
        <w:t>EFFICIENCY, EFFECTIVENESS, AND RELEVANCE</w:t>
      </w:r>
      <w:r w:rsidR="00346752" w:rsidRPr="0039721C">
        <w:rPr>
          <w:rStyle w:val="BookTitle"/>
          <w:i w:val="0"/>
          <w:sz w:val="24"/>
        </w:rPr>
        <w:t>,</w:t>
      </w:r>
      <w:r w:rsidRPr="0039721C">
        <w:rPr>
          <w:rStyle w:val="BookTitle"/>
          <w:i w:val="0"/>
          <w:sz w:val="24"/>
        </w:rPr>
        <w:t xml:space="preserve"> </w:t>
      </w:r>
      <w:r w:rsidR="001F5DF6" w:rsidRPr="0039721C">
        <w:rPr>
          <w:rStyle w:val="BookTitle"/>
          <w:i w:val="0"/>
          <w:sz w:val="24"/>
        </w:rPr>
        <w:t>Towards the Expanded ARTA/Ease of Doing Business</w:t>
      </w:r>
      <w:r w:rsidRPr="0039721C">
        <w:rPr>
          <w:rStyle w:val="BookTitle"/>
          <w:i w:val="0"/>
          <w:sz w:val="24"/>
        </w:rPr>
        <w:t xml:space="preserve"> act</w:t>
      </w:r>
      <w:r w:rsidR="001F5DF6" w:rsidRPr="0039721C">
        <w:rPr>
          <w:rStyle w:val="BookTitle"/>
          <w:i w:val="0"/>
          <w:sz w:val="24"/>
        </w:rPr>
        <w:t xml:space="preserve"> Implementation</w:t>
      </w:r>
      <w:r w:rsidR="001F5DF6" w:rsidRPr="0039721C">
        <w:rPr>
          <w:rStyle w:val="SubtleReference"/>
          <w:sz w:val="24"/>
        </w:rPr>
        <w:t xml:space="preserve"> </w:t>
      </w:r>
      <w:r w:rsidR="0044541F" w:rsidRPr="0039721C">
        <w:rPr>
          <w:rStyle w:val="SubtleReference"/>
          <w:sz w:val="24"/>
        </w:rPr>
        <w:br/>
      </w:r>
    </w:p>
    <w:p w14:paraId="001479F2" w14:textId="088D9C13" w:rsidR="000E3743" w:rsidRPr="0039721C" w:rsidRDefault="000E3743" w:rsidP="00E57C0D">
      <w:pPr>
        <w:rPr>
          <w:rStyle w:val="IntenseEmphasis"/>
          <w:sz w:val="32"/>
        </w:rPr>
      </w:pPr>
      <w:r w:rsidRPr="0039721C">
        <w:rPr>
          <w:rStyle w:val="IntenseEmphasis"/>
          <w:sz w:val="32"/>
        </w:rPr>
        <w:t>Evaluation Report</w:t>
      </w:r>
    </w:p>
    <w:p w14:paraId="340845DD" w14:textId="445BB7E9" w:rsidR="001F5DF6" w:rsidRPr="0039721C" w:rsidRDefault="001F5DF6" w:rsidP="001F5DF6">
      <w:pPr>
        <w:pStyle w:val="NoSpacing"/>
        <w:spacing w:line="276" w:lineRule="auto"/>
        <w:rPr>
          <w:rFonts w:ascii="Book Antiqua" w:hAnsi="Book Antiqua"/>
        </w:rPr>
      </w:pPr>
    </w:p>
    <w:tbl>
      <w:tblPr>
        <w:tblW w:w="0" w:type="auto"/>
        <w:tblLook w:val="04A0" w:firstRow="1" w:lastRow="0" w:firstColumn="1" w:lastColumn="0" w:noHBand="0" w:noVBand="1"/>
      </w:tblPr>
      <w:tblGrid>
        <w:gridCol w:w="4230"/>
        <w:gridCol w:w="5120"/>
      </w:tblGrid>
      <w:tr w:rsidR="001F5DF6" w:rsidRPr="0039721C" w14:paraId="1E122D0B" w14:textId="77777777" w:rsidTr="00186445">
        <w:tc>
          <w:tcPr>
            <w:tcW w:w="4230" w:type="dxa"/>
          </w:tcPr>
          <w:p w14:paraId="1757F5FF" w14:textId="6F227B09" w:rsidR="001F5DF6" w:rsidRPr="0039721C" w:rsidRDefault="001F5DF6" w:rsidP="001F5DF6">
            <w:pPr>
              <w:pStyle w:val="NoSpacing"/>
              <w:spacing w:line="276" w:lineRule="auto"/>
              <w:rPr>
                <w:rFonts w:ascii="Book Antiqua" w:hAnsi="Book Antiqua"/>
              </w:rPr>
            </w:pPr>
            <w:r w:rsidRPr="0039721C">
              <w:rPr>
                <w:rFonts w:ascii="Book Antiqua" w:hAnsi="Book Antiqua"/>
              </w:rPr>
              <w:t>Governance Specialist</w:t>
            </w:r>
            <w:r w:rsidR="0045010E" w:rsidRPr="0039721C">
              <w:rPr>
                <w:rFonts w:ascii="Book Antiqua" w:hAnsi="Book Antiqua"/>
              </w:rPr>
              <w:t xml:space="preserve">, </w:t>
            </w:r>
            <w:r w:rsidRPr="0039721C">
              <w:rPr>
                <w:rFonts w:ascii="Book Antiqua" w:hAnsi="Book Antiqua"/>
              </w:rPr>
              <w:t>Lead Investigator</w:t>
            </w:r>
          </w:p>
        </w:tc>
        <w:tc>
          <w:tcPr>
            <w:tcW w:w="5120" w:type="dxa"/>
          </w:tcPr>
          <w:p w14:paraId="248504B4" w14:textId="38F9003A" w:rsidR="001F5DF6" w:rsidRPr="0039721C" w:rsidRDefault="001F5DF6" w:rsidP="001F5DF6">
            <w:pPr>
              <w:pStyle w:val="NoSpacing"/>
              <w:spacing w:line="276" w:lineRule="auto"/>
              <w:rPr>
                <w:rFonts w:ascii="Book Antiqua" w:hAnsi="Book Antiqua"/>
              </w:rPr>
            </w:pPr>
            <w:r w:rsidRPr="0039721C">
              <w:rPr>
                <w:rFonts w:ascii="Book Antiqua" w:hAnsi="Book Antiqua"/>
              </w:rPr>
              <w:t>Czarina Medina-Guce</w:t>
            </w:r>
          </w:p>
        </w:tc>
      </w:tr>
      <w:tr w:rsidR="001F5DF6" w:rsidRPr="0039721C" w14:paraId="6D2038D9" w14:textId="77777777" w:rsidTr="00186445">
        <w:tc>
          <w:tcPr>
            <w:tcW w:w="4230" w:type="dxa"/>
          </w:tcPr>
          <w:p w14:paraId="3A56D14E" w14:textId="1588CBF6" w:rsidR="001F5DF6" w:rsidRPr="0039721C" w:rsidRDefault="001F5DF6" w:rsidP="001F5DF6">
            <w:pPr>
              <w:pStyle w:val="NoSpacing"/>
              <w:spacing w:line="276" w:lineRule="auto"/>
              <w:rPr>
                <w:rFonts w:ascii="Book Antiqua" w:hAnsi="Book Antiqua"/>
              </w:rPr>
            </w:pPr>
            <w:r w:rsidRPr="0039721C">
              <w:rPr>
                <w:rFonts w:ascii="Book Antiqua" w:hAnsi="Book Antiqua"/>
              </w:rPr>
              <w:t>Associate Evaluator (Quantitative)</w:t>
            </w:r>
          </w:p>
        </w:tc>
        <w:tc>
          <w:tcPr>
            <w:tcW w:w="5120" w:type="dxa"/>
          </w:tcPr>
          <w:p w14:paraId="2FA8786A" w14:textId="597E1B85" w:rsidR="001F5DF6" w:rsidRPr="0039721C" w:rsidRDefault="001F5DF6" w:rsidP="001F5DF6">
            <w:pPr>
              <w:pStyle w:val="NoSpacing"/>
              <w:spacing w:line="276" w:lineRule="auto"/>
              <w:rPr>
                <w:rFonts w:ascii="Book Antiqua" w:hAnsi="Book Antiqua"/>
              </w:rPr>
            </w:pPr>
            <w:r w:rsidRPr="0039721C">
              <w:rPr>
                <w:rFonts w:ascii="Book Antiqua" w:hAnsi="Book Antiqua"/>
              </w:rPr>
              <w:t>Kidjie Saguin</w:t>
            </w:r>
          </w:p>
        </w:tc>
      </w:tr>
      <w:tr w:rsidR="001F5DF6" w:rsidRPr="0039721C" w14:paraId="30AB4ECC" w14:textId="77777777" w:rsidTr="00186445">
        <w:tc>
          <w:tcPr>
            <w:tcW w:w="4230" w:type="dxa"/>
          </w:tcPr>
          <w:p w14:paraId="0831BB78" w14:textId="4C070C3C" w:rsidR="001F5DF6" w:rsidRPr="0039721C" w:rsidRDefault="001F5DF6" w:rsidP="001F5DF6">
            <w:pPr>
              <w:pStyle w:val="NoSpacing"/>
              <w:spacing w:line="276" w:lineRule="auto"/>
              <w:rPr>
                <w:rFonts w:ascii="Book Antiqua" w:hAnsi="Book Antiqua"/>
              </w:rPr>
            </w:pPr>
            <w:r w:rsidRPr="0039721C">
              <w:rPr>
                <w:rFonts w:ascii="Book Antiqua" w:hAnsi="Book Antiqua"/>
              </w:rPr>
              <w:t>Associate Evaluator (</w:t>
            </w:r>
            <w:r w:rsidR="00D9363F" w:rsidRPr="0039721C">
              <w:rPr>
                <w:rFonts w:ascii="Book Antiqua" w:hAnsi="Book Antiqua"/>
              </w:rPr>
              <w:t>Case Studies</w:t>
            </w:r>
            <w:r w:rsidRPr="0039721C">
              <w:rPr>
                <w:rFonts w:ascii="Book Antiqua" w:hAnsi="Book Antiqua"/>
              </w:rPr>
              <w:t>)</w:t>
            </w:r>
          </w:p>
        </w:tc>
        <w:tc>
          <w:tcPr>
            <w:tcW w:w="5120" w:type="dxa"/>
          </w:tcPr>
          <w:p w14:paraId="76F1ADF4" w14:textId="5038E7DE" w:rsidR="001F5DF6" w:rsidRPr="0039721C" w:rsidRDefault="001F5DF6" w:rsidP="001F5DF6">
            <w:pPr>
              <w:pStyle w:val="NoSpacing"/>
              <w:spacing w:line="276" w:lineRule="auto"/>
              <w:rPr>
                <w:rFonts w:ascii="Book Antiqua" w:hAnsi="Book Antiqua"/>
              </w:rPr>
            </w:pPr>
            <w:r w:rsidRPr="0039721C">
              <w:rPr>
                <w:rFonts w:ascii="Book Antiqua" w:hAnsi="Book Antiqua"/>
              </w:rPr>
              <w:t>Kathleen Jovellanos</w:t>
            </w:r>
          </w:p>
        </w:tc>
      </w:tr>
      <w:tr w:rsidR="001F5DF6" w:rsidRPr="0039721C" w14:paraId="472EC767" w14:textId="77777777" w:rsidTr="00186445">
        <w:tc>
          <w:tcPr>
            <w:tcW w:w="4230" w:type="dxa"/>
          </w:tcPr>
          <w:p w14:paraId="36FAA3FA" w14:textId="3AB2399D" w:rsidR="001F5DF6" w:rsidRPr="0039721C" w:rsidRDefault="00BD79FE" w:rsidP="001F5DF6">
            <w:pPr>
              <w:pStyle w:val="NoSpacing"/>
              <w:spacing w:line="276" w:lineRule="auto"/>
              <w:rPr>
                <w:rFonts w:ascii="Book Antiqua" w:hAnsi="Book Antiqua"/>
              </w:rPr>
            </w:pPr>
            <w:r w:rsidRPr="0039721C">
              <w:rPr>
                <w:rFonts w:ascii="Book Antiqua" w:hAnsi="Book Antiqua"/>
              </w:rPr>
              <w:t xml:space="preserve">Data Science </w:t>
            </w:r>
            <w:r w:rsidR="00A11D52" w:rsidRPr="0039721C">
              <w:rPr>
                <w:rFonts w:ascii="Book Antiqua" w:hAnsi="Book Antiqua"/>
              </w:rPr>
              <w:t>Support</w:t>
            </w:r>
          </w:p>
        </w:tc>
        <w:tc>
          <w:tcPr>
            <w:tcW w:w="5120" w:type="dxa"/>
          </w:tcPr>
          <w:p w14:paraId="48718CAE" w14:textId="765902D2" w:rsidR="001F5DF6" w:rsidRPr="0039721C" w:rsidRDefault="001F5DF6" w:rsidP="001F5DF6">
            <w:pPr>
              <w:pStyle w:val="NoSpacing"/>
              <w:spacing w:line="276" w:lineRule="auto"/>
              <w:rPr>
                <w:rFonts w:ascii="Book Antiqua" w:hAnsi="Book Antiqua"/>
              </w:rPr>
            </w:pPr>
            <w:r w:rsidRPr="0039721C">
              <w:rPr>
                <w:rFonts w:ascii="Book Antiqua" w:hAnsi="Book Antiqua"/>
              </w:rPr>
              <w:t>Thinking Machines</w:t>
            </w:r>
            <w:r w:rsidR="00A11D52" w:rsidRPr="0039721C">
              <w:rPr>
                <w:rFonts w:ascii="Book Antiqua" w:hAnsi="Book Antiqua"/>
              </w:rPr>
              <w:t>: Ryan Yu and Kevin Go</w:t>
            </w:r>
          </w:p>
        </w:tc>
      </w:tr>
    </w:tbl>
    <w:p w14:paraId="3EFB172D" w14:textId="42C993FB" w:rsidR="001F5DF6" w:rsidRPr="0039721C" w:rsidRDefault="001F5DF6" w:rsidP="001F5DF6">
      <w:pPr>
        <w:pStyle w:val="NoSpacing"/>
        <w:spacing w:line="276" w:lineRule="auto"/>
        <w:rPr>
          <w:rFonts w:ascii="Book Antiqua" w:hAnsi="Book Antiqua"/>
        </w:rPr>
      </w:pPr>
    </w:p>
    <w:p w14:paraId="1D1C18D3" w14:textId="77777777" w:rsidR="005C4419" w:rsidRPr="0039721C" w:rsidRDefault="005C4419" w:rsidP="001F5DF6">
      <w:pPr>
        <w:pStyle w:val="NoSpacing"/>
        <w:spacing w:line="276" w:lineRule="auto"/>
        <w:rPr>
          <w:rFonts w:ascii="Book Antiqua" w:hAnsi="Book Antiqua"/>
        </w:rPr>
      </w:pPr>
    </w:p>
    <w:p w14:paraId="3CF20B20" w14:textId="61497E08" w:rsidR="00A0171A" w:rsidRPr="0039721C" w:rsidRDefault="001F5DF6" w:rsidP="007E15B6">
      <w:pPr>
        <w:pStyle w:val="NoSpacing"/>
        <w:spacing w:line="276" w:lineRule="auto"/>
        <w:jc w:val="both"/>
        <w:rPr>
          <w:iCs/>
          <w:color w:val="021730" w:themeColor="accent1" w:themeShade="7F"/>
        </w:rPr>
      </w:pPr>
      <w:r w:rsidRPr="0039721C">
        <w:rPr>
          <w:rStyle w:val="SubtleEmphasis"/>
          <w:i w:val="0"/>
        </w:rPr>
        <w:t xml:space="preserve">This evaluation is supported by the partnership of the National Economic and Development Authority (NEDA) and the United Nations Development </w:t>
      </w:r>
      <w:proofErr w:type="spellStart"/>
      <w:r w:rsidRPr="0039721C">
        <w:rPr>
          <w:rStyle w:val="SubtleEmphasis"/>
          <w:i w:val="0"/>
        </w:rPr>
        <w:t>Programme</w:t>
      </w:r>
      <w:proofErr w:type="spellEnd"/>
      <w:r w:rsidRPr="0039721C">
        <w:rPr>
          <w:rStyle w:val="SubtleEmphasis"/>
          <w:i w:val="0"/>
        </w:rPr>
        <w:t xml:space="preserve"> (UNDP) in the Philippines under the Strategic Monitoring and Evaluation (M&amp;E) Project.</w:t>
      </w:r>
      <w:r w:rsidR="007E15B6" w:rsidRPr="0039721C">
        <w:rPr>
          <w:i/>
          <w:iCs/>
          <w:color w:val="021730" w:themeColor="accent1" w:themeShade="7F"/>
        </w:rPr>
        <w:t xml:space="preserve"> </w:t>
      </w:r>
      <w:r w:rsidR="00181F18" w:rsidRPr="0039721C">
        <w:rPr>
          <w:iCs/>
          <w:color w:val="021730" w:themeColor="accent1" w:themeShade="7F"/>
        </w:rPr>
        <w:t>[</w:t>
      </w:r>
      <w:r w:rsidR="0078456F" w:rsidRPr="0039721C">
        <w:rPr>
          <w:iCs/>
          <w:color w:val="021730" w:themeColor="accent1" w:themeShade="7F"/>
        </w:rPr>
        <w:t>Ma</w:t>
      </w:r>
      <w:r w:rsidR="000E1F0A" w:rsidRPr="0039721C">
        <w:rPr>
          <w:iCs/>
          <w:color w:val="021730" w:themeColor="accent1" w:themeShade="7F"/>
        </w:rPr>
        <w:t>y 31</w:t>
      </w:r>
      <w:r w:rsidR="0078456F" w:rsidRPr="0039721C">
        <w:rPr>
          <w:iCs/>
          <w:color w:val="021730" w:themeColor="accent1" w:themeShade="7F"/>
        </w:rPr>
        <w:t>,</w:t>
      </w:r>
      <w:r w:rsidR="00181F18" w:rsidRPr="0039721C">
        <w:rPr>
          <w:iCs/>
          <w:color w:val="021730" w:themeColor="accent1" w:themeShade="7F"/>
        </w:rPr>
        <w:t xml:space="preserve"> 2019 version] </w:t>
      </w:r>
    </w:p>
    <w:p w14:paraId="19629112" w14:textId="58E8327F" w:rsidR="00A0171A" w:rsidRPr="0039721C" w:rsidRDefault="00A0171A">
      <w:pPr>
        <w:rPr>
          <w:rFonts w:ascii="Book Antiqua" w:hAnsi="Book Antiqua"/>
        </w:rPr>
      </w:pPr>
    </w:p>
    <w:p w14:paraId="3ECD14CC" w14:textId="77777777" w:rsidR="008300AF" w:rsidRPr="0039721C" w:rsidRDefault="008300AF">
      <w:pPr>
        <w:rPr>
          <w:caps/>
          <w:color w:val="FFFFFF" w:themeColor="background1"/>
          <w:spacing w:val="15"/>
          <w:sz w:val="22"/>
          <w:szCs w:val="22"/>
        </w:rPr>
      </w:pPr>
      <w:r w:rsidRPr="0039721C">
        <w:br w:type="page"/>
      </w:r>
    </w:p>
    <w:p w14:paraId="6C6A7EDE" w14:textId="5EE62959" w:rsidR="006C4BD7" w:rsidRPr="0039721C" w:rsidRDefault="006C4BD7" w:rsidP="006C4BD7">
      <w:pPr>
        <w:pStyle w:val="Heading1"/>
      </w:pPr>
      <w:bookmarkStart w:id="0" w:name="_Toc10159494"/>
      <w:r w:rsidRPr="0039721C">
        <w:lastRenderedPageBreak/>
        <w:t>Executive Summary</w:t>
      </w:r>
      <w:bookmarkEnd w:id="0"/>
    </w:p>
    <w:p w14:paraId="6F4180C0" w14:textId="77777777" w:rsidR="000F5CBA" w:rsidRPr="0039721C" w:rsidRDefault="000F5CBA" w:rsidP="007F032B">
      <w:pPr>
        <w:pStyle w:val="NoSpacing"/>
        <w:spacing w:before="0"/>
        <w:jc w:val="both"/>
        <w:rPr>
          <w:b/>
          <w:color w:val="0070C0"/>
          <w:sz w:val="28"/>
        </w:rPr>
      </w:pPr>
    </w:p>
    <w:p w14:paraId="3329A142" w14:textId="5653ED0B" w:rsidR="007E15B6" w:rsidRPr="0039721C" w:rsidRDefault="007F032B" w:rsidP="007E15B6">
      <w:pPr>
        <w:pStyle w:val="NoSpacing"/>
        <w:spacing w:before="0"/>
        <w:jc w:val="both"/>
        <w:rPr>
          <w:b/>
          <w:color w:val="0070C0"/>
          <w:sz w:val="28"/>
        </w:rPr>
      </w:pPr>
      <w:r w:rsidRPr="0039721C">
        <w:rPr>
          <w:b/>
          <w:color w:val="0070C0"/>
          <w:sz w:val="28"/>
        </w:rPr>
        <w:t>Assessment of the Anti-Red Tape Act (</w:t>
      </w:r>
      <w:r w:rsidR="002005FD" w:rsidRPr="0039721C">
        <w:rPr>
          <w:b/>
          <w:color w:val="0070C0"/>
          <w:sz w:val="28"/>
        </w:rPr>
        <w:t xml:space="preserve">2007 </w:t>
      </w:r>
      <w:r w:rsidRPr="0039721C">
        <w:rPr>
          <w:b/>
          <w:color w:val="0070C0"/>
          <w:sz w:val="28"/>
        </w:rPr>
        <w:t xml:space="preserve">ARTA): </w:t>
      </w:r>
    </w:p>
    <w:p w14:paraId="7040E221" w14:textId="0130C6C7" w:rsidR="006C4BD7" w:rsidRPr="0039721C" w:rsidRDefault="007E15B6" w:rsidP="00F1377D">
      <w:pPr>
        <w:pStyle w:val="NoSpacing"/>
        <w:spacing w:before="0"/>
        <w:rPr>
          <w:rFonts w:ascii="Book Antiqua" w:hAnsi="Book Antiqua"/>
          <w:color w:val="FF0000"/>
        </w:rPr>
      </w:pPr>
      <w:r w:rsidRPr="0039721C">
        <w:rPr>
          <w:b/>
          <w:color w:val="0070C0"/>
          <w:sz w:val="28"/>
        </w:rPr>
        <w:t>Efficiency, Effectiveness, and Relevance</w:t>
      </w:r>
      <w:r w:rsidR="00346752" w:rsidRPr="0039721C">
        <w:rPr>
          <w:b/>
          <w:color w:val="0070C0"/>
          <w:sz w:val="28"/>
        </w:rPr>
        <w:t>,</w:t>
      </w:r>
      <w:r w:rsidRPr="0039721C">
        <w:rPr>
          <w:b/>
          <w:color w:val="0070C0"/>
          <w:sz w:val="28"/>
        </w:rPr>
        <w:t xml:space="preserve"> Towards </w:t>
      </w:r>
      <w:r w:rsidR="007F032B" w:rsidRPr="0039721C">
        <w:rPr>
          <w:b/>
          <w:color w:val="0070C0"/>
          <w:sz w:val="28"/>
        </w:rPr>
        <w:t>the Expanded ARTA/Ease of Doing Business</w:t>
      </w:r>
      <w:r w:rsidRPr="0039721C">
        <w:rPr>
          <w:b/>
          <w:color w:val="0070C0"/>
          <w:sz w:val="28"/>
        </w:rPr>
        <w:t xml:space="preserve"> Act</w:t>
      </w:r>
      <w:r w:rsidR="007F032B" w:rsidRPr="0039721C">
        <w:rPr>
          <w:b/>
          <w:color w:val="0070C0"/>
          <w:sz w:val="28"/>
        </w:rPr>
        <w:t xml:space="preserve"> Implementation</w:t>
      </w:r>
    </w:p>
    <w:p w14:paraId="296C65DD" w14:textId="1C29350D" w:rsidR="000F5CBA" w:rsidRPr="0039721C" w:rsidRDefault="000F5CBA" w:rsidP="000F5CBA">
      <w:pPr>
        <w:pStyle w:val="NoSpacing"/>
        <w:spacing w:before="0"/>
        <w:jc w:val="both"/>
      </w:pPr>
    </w:p>
    <w:p w14:paraId="73E4F0DC" w14:textId="3235E93B" w:rsidR="000F5CBA" w:rsidRPr="0039721C" w:rsidRDefault="000F5CBA" w:rsidP="000F5CBA">
      <w:pPr>
        <w:pStyle w:val="NoSpacing"/>
        <w:spacing w:before="0"/>
        <w:jc w:val="both"/>
        <w:rPr>
          <w:b/>
        </w:rPr>
      </w:pPr>
      <w:r w:rsidRPr="0039721C">
        <w:rPr>
          <w:b/>
        </w:rPr>
        <w:t>Executive Summary</w:t>
      </w:r>
    </w:p>
    <w:p w14:paraId="147308E7" w14:textId="77777777" w:rsidR="000F5CBA" w:rsidRPr="0039721C" w:rsidRDefault="000F5CBA" w:rsidP="000F5CBA">
      <w:pPr>
        <w:pStyle w:val="NoSpacing"/>
        <w:spacing w:before="0"/>
        <w:jc w:val="both"/>
      </w:pPr>
    </w:p>
    <w:tbl>
      <w:tblPr>
        <w:tblStyle w:val="TableGrid"/>
        <w:tblW w:w="0" w:type="auto"/>
        <w:tblLook w:val="04A0" w:firstRow="1" w:lastRow="0" w:firstColumn="1" w:lastColumn="0" w:noHBand="0" w:noVBand="1"/>
      </w:tblPr>
      <w:tblGrid>
        <w:gridCol w:w="9350"/>
      </w:tblGrid>
      <w:tr w:rsidR="000F5CBA" w:rsidRPr="0039721C" w14:paraId="04CDEEB3" w14:textId="77777777" w:rsidTr="000F5CBA">
        <w:tc>
          <w:tcPr>
            <w:tcW w:w="9350" w:type="dxa"/>
          </w:tcPr>
          <w:p w14:paraId="47FA25E6" w14:textId="5652596D" w:rsidR="000F5CBA" w:rsidRPr="0039721C" w:rsidRDefault="000F5CBA" w:rsidP="000F5CBA">
            <w:pPr>
              <w:pStyle w:val="NoSpacing"/>
              <w:jc w:val="both"/>
              <w:rPr>
                <w:rFonts w:ascii="Book Antiqua" w:hAnsi="Book Antiqua"/>
              </w:rPr>
            </w:pPr>
            <w:r w:rsidRPr="0039721C">
              <w:rPr>
                <w:rFonts w:ascii="Book Antiqua" w:hAnsi="Book Antiqua"/>
              </w:rPr>
              <w:t>By Czarina Medina-Guce (Governance Specialist/Lead Evaluator), with</w:t>
            </w:r>
            <w:r w:rsidR="00087857" w:rsidRPr="0039721C">
              <w:rPr>
                <w:rFonts w:ascii="Book Antiqua" w:hAnsi="Book Antiqua"/>
              </w:rPr>
              <w:t>:</w:t>
            </w:r>
            <w:r w:rsidRPr="0039721C">
              <w:rPr>
                <w:rFonts w:ascii="Book Antiqua" w:hAnsi="Book Antiqua"/>
              </w:rPr>
              <w:t xml:space="preserve"> Kidjie Saguin (Associate Evaluator: Quantitative Analysis), Kathleen Jovellanos (Associate Evaluator: Qualitative Analysis/Case Studies), and Thinking Machines Data Science</w:t>
            </w:r>
          </w:p>
          <w:p w14:paraId="628CD1C1" w14:textId="77777777" w:rsidR="000F5CBA" w:rsidRPr="0039721C" w:rsidRDefault="000F5CBA" w:rsidP="000F5CBA">
            <w:pPr>
              <w:pStyle w:val="NoSpacing"/>
              <w:jc w:val="both"/>
              <w:rPr>
                <w:rFonts w:ascii="Book Antiqua" w:hAnsi="Book Antiqua"/>
              </w:rPr>
            </w:pPr>
          </w:p>
          <w:p w14:paraId="2AA1307D" w14:textId="2AC2E242" w:rsidR="000F5CBA" w:rsidRPr="0039721C" w:rsidRDefault="000F5CBA" w:rsidP="000F5CBA">
            <w:pPr>
              <w:pStyle w:val="NoSpacing"/>
              <w:jc w:val="both"/>
            </w:pPr>
            <w:r w:rsidRPr="0039721C">
              <w:rPr>
                <w:rFonts w:ascii="Book Antiqua" w:hAnsi="Book Antiqua"/>
              </w:rPr>
              <w:t xml:space="preserve">This evaluation is supported by the partnership of the National Economic and Development Authority (NEDA) and the United Nations Development </w:t>
            </w:r>
            <w:proofErr w:type="spellStart"/>
            <w:r w:rsidRPr="0039721C">
              <w:rPr>
                <w:rFonts w:ascii="Book Antiqua" w:hAnsi="Book Antiqua"/>
              </w:rPr>
              <w:t>Programme</w:t>
            </w:r>
            <w:proofErr w:type="spellEnd"/>
            <w:r w:rsidRPr="0039721C">
              <w:rPr>
                <w:rFonts w:ascii="Book Antiqua" w:hAnsi="Book Antiqua"/>
              </w:rPr>
              <w:t xml:space="preserve"> (UNDP) in the Philippines under the Strategic Monitoring and Evaluation (M&amp;E) Project. </w:t>
            </w:r>
          </w:p>
        </w:tc>
      </w:tr>
    </w:tbl>
    <w:p w14:paraId="3E8CA9F3" w14:textId="729B8AC2" w:rsidR="000F5CBA" w:rsidRPr="0039721C" w:rsidRDefault="000F5CBA" w:rsidP="000F5CBA">
      <w:pPr>
        <w:pStyle w:val="NoSpacing"/>
        <w:spacing w:before="0"/>
        <w:jc w:val="both"/>
      </w:pPr>
    </w:p>
    <w:p w14:paraId="54272924" w14:textId="77777777" w:rsidR="000F5CBA" w:rsidRPr="0039721C" w:rsidRDefault="000F5CBA" w:rsidP="000F5CBA">
      <w:pPr>
        <w:pStyle w:val="NoSpacing"/>
        <w:spacing w:before="0"/>
        <w:jc w:val="both"/>
      </w:pPr>
    </w:p>
    <w:p w14:paraId="3560A0E0" w14:textId="77777777" w:rsidR="000F5CBA" w:rsidRPr="0039721C" w:rsidRDefault="000F5CBA" w:rsidP="000F5CBA">
      <w:pPr>
        <w:pStyle w:val="NoSpacing"/>
        <w:spacing w:before="0" w:line="276" w:lineRule="auto"/>
        <w:jc w:val="both"/>
        <w:rPr>
          <w:rFonts w:asciiTheme="majorHAnsi" w:hAnsiTheme="majorHAnsi"/>
          <w:b/>
          <w:color w:val="0070C0"/>
          <w:sz w:val="22"/>
        </w:rPr>
      </w:pPr>
      <w:r w:rsidRPr="0039721C">
        <w:rPr>
          <w:rFonts w:asciiTheme="majorHAnsi" w:hAnsiTheme="majorHAnsi"/>
          <w:b/>
          <w:color w:val="0070C0"/>
          <w:sz w:val="22"/>
        </w:rPr>
        <w:t>Introduction</w:t>
      </w:r>
    </w:p>
    <w:p w14:paraId="570883CC" w14:textId="74D125E9" w:rsidR="000F5CBA" w:rsidRPr="0039721C" w:rsidRDefault="000F5CBA" w:rsidP="000F5CBA">
      <w:pPr>
        <w:pStyle w:val="NoSpacing"/>
        <w:spacing w:before="0" w:line="276" w:lineRule="auto"/>
        <w:jc w:val="both"/>
        <w:rPr>
          <w:rFonts w:ascii="Book Antiqua" w:hAnsi="Book Antiqua"/>
        </w:rPr>
      </w:pPr>
    </w:p>
    <w:p w14:paraId="5373CA08" w14:textId="63783373" w:rsidR="000F5CBA" w:rsidRPr="0039721C" w:rsidRDefault="000F5CBA" w:rsidP="000F5CBA">
      <w:pPr>
        <w:pStyle w:val="NoSpacing"/>
        <w:spacing w:before="0" w:line="276" w:lineRule="auto"/>
        <w:jc w:val="both"/>
        <w:rPr>
          <w:rFonts w:ascii="Book Antiqua" w:hAnsi="Book Antiqua"/>
        </w:rPr>
      </w:pPr>
      <w:r w:rsidRPr="0039721C">
        <w:rPr>
          <w:rFonts w:ascii="Book Antiqua" w:hAnsi="Book Antiqua"/>
        </w:rPr>
        <w:t xml:space="preserve">In 2018, Republic Act 11032 or the </w:t>
      </w:r>
      <w:r w:rsidRPr="0039721C">
        <w:rPr>
          <w:rFonts w:ascii="Book Antiqua" w:hAnsi="Book Antiqua"/>
          <w:i/>
        </w:rPr>
        <w:t>Ease of Doing Business and Efficient Government Service Delivery Act</w:t>
      </w:r>
      <w:r w:rsidRPr="0039721C">
        <w:rPr>
          <w:rFonts w:ascii="Book Antiqua" w:hAnsi="Book Antiqua"/>
        </w:rPr>
        <w:t xml:space="preserve"> </w:t>
      </w:r>
      <w:r w:rsidR="00921053" w:rsidRPr="0039721C">
        <w:rPr>
          <w:rFonts w:ascii="Book Antiqua" w:hAnsi="Book Antiqua"/>
        </w:rPr>
        <w:t>(</w:t>
      </w:r>
      <w:r w:rsidR="00414C19" w:rsidRPr="0039721C">
        <w:rPr>
          <w:rFonts w:ascii="Book Antiqua" w:hAnsi="Book Antiqua"/>
        </w:rPr>
        <w:t>EODB Act</w:t>
      </w:r>
      <w:r w:rsidR="00921053" w:rsidRPr="0039721C">
        <w:rPr>
          <w:rFonts w:ascii="Book Antiqua" w:hAnsi="Book Antiqua"/>
        </w:rPr>
        <w:t xml:space="preserve">) </w:t>
      </w:r>
      <w:r w:rsidRPr="0039721C">
        <w:rPr>
          <w:rFonts w:ascii="Book Antiqua" w:hAnsi="Book Antiqua"/>
        </w:rPr>
        <w:t xml:space="preserve">was passed, which expands Republic Act 9485 or the </w:t>
      </w:r>
      <w:r w:rsidRPr="0039721C">
        <w:rPr>
          <w:rFonts w:ascii="Book Antiqua" w:hAnsi="Book Antiqua"/>
          <w:i/>
        </w:rPr>
        <w:t xml:space="preserve">Anti-Red Tape Act </w:t>
      </w:r>
      <w:r w:rsidRPr="0039721C">
        <w:rPr>
          <w:rFonts w:ascii="Book Antiqua" w:hAnsi="Book Antiqua"/>
        </w:rPr>
        <w:t>of 2007</w:t>
      </w:r>
      <w:r w:rsidR="002005FD" w:rsidRPr="0039721C">
        <w:rPr>
          <w:rFonts w:ascii="Book Antiqua" w:hAnsi="Book Antiqua"/>
        </w:rPr>
        <w:t xml:space="preserve"> (2007 ARTA)</w:t>
      </w:r>
      <w:r w:rsidRPr="0039721C">
        <w:rPr>
          <w:rFonts w:ascii="Book Antiqua" w:hAnsi="Book Antiqua"/>
        </w:rPr>
        <w:t xml:space="preserve">. The </w:t>
      </w:r>
      <w:r w:rsidR="00A96720" w:rsidRPr="0039721C">
        <w:rPr>
          <w:rFonts w:ascii="Book Antiqua" w:hAnsi="Book Antiqua"/>
        </w:rPr>
        <w:t>law</w:t>
      </w:r>
      <w:r w:rsidRPr="0039721C">
        <w:rPr>
          <w:rFonts w:ascii="Book Antiqua" w:hAnsi="Book Antiqua"/>
        </w:rPr>
        <w:t xml:space="preserve"> seeks to “promote integrity, accountability, proper management of public affairs and property as well as to establish effective practices aimed at efficient turnaround of the delivery of government services and the prevention of graft and corruption in government</w:t>
      </w:r>
      <w:r w:rsidR="00FC1B98" w:rsidRPr="0039721C">
        <w:rPr>
          <w:rFonts w:ascii="Book Antiqua" w:hAnsi="Book Antiqua"/>
        </w:rPr>
        <w:t xml:space="preserve"> </w:t>
      </w:r>
      <w:r w:rsidRPr="0039721C">
        <w:rPr>
          <w:rFonts w:ascii="Book Antiqua" w:hAnsi="Book Antiqua"/>
        </w:rPr>
        <w:t xml:space="preserve">(Section 2, Declaration of Policy)”. </w:t>
      </w:r>
      <w:r w:rsidR="009470FD" w:rsidRPr="0039721C">
        <w:rPr>
          <w:rFonts w:ascii="Book Antiqua" w:hAnsi="Book Antiqua"/>
        </w:rPr>
        <w:t xml:space="preserve">The </w:t>
      </w:r>
      <w:r w:rsidR="00414C19" w:rsidRPr="0039721C">
        <w:rPr>
          <w:rFonts w:ascii="Book Antiqua" w:hAnsi="Book Antiqua"/>
        </w:rPr>
        <w:t>EODB Act</w:t>
      </w:r>
      <w:r w:rsidRPr="0039721C">
        <w:rPr>
          <w:rFonts w:ascii="Book Antiqua" w:hAnsi="Book Antiqua"/>
        </w:rPr>
        <w:t xml:space="preserve"> takes off from the achievements of the 2007 ARTA as implemented by the Civil Service Commission (CSC) through its </w:t>
      </w:r>
      <w:r w:rsidRPr="0039721C">
        <w:rPr>
          <w:rFonts w:ascii="Book Antiqua" w:hAnsi="Book Antiqua"/>
          <w:i/>
        </w:rPr>
        <w:t>ARTA Integrated Program</w:t>
      </w:r>
      <w:r w:rsidRPr="0039721C">
        <w:rPr>
          <w:rFonts w:ascii="Book Antiqua" w:hAnsi="Book Antiqua"/>
        </w:rPr>
        <w:t xml:space="preserve">, and further incorporates the lessons and momentum from the </w:t>
      </w:r>
      <w:r w:rsidRPr="0039721C">
        <w:rPr>
          <w:rFonts w:ascii="Book Antiqua" w:hAnsi="Book Antiqua"/>
          <w:i/>
        </w:rPr>
        <w:t>Ease of Doing Business</w:t>
      </w:r>
      <w:r w:rsidRPr="0039721C">
        <w:rPr>
          <w:rFonts w:ascii="Book Antiqua" w:hAnsi="Book Antiqua"/>
        </w:rPr>
        <w:t xml:space="preserve"> initiatives of the Department of Trade and Industry, the National Competitiveness Council, and their partners. </w:t>
      </w:r>
    </w:p>
    <w:p w14:paraId="1C1A6515" w14:textId="77777777" w:rsidR="000F5CBA" w:rsidRPr="0039721C" w:rsidRDefault="000F5CBA" w:rsidP="000F5CBA">
      <w:pPr>
        <w:pStyle w:val="NoSpacing"/>
        <w:spacing w:before="0" w:line="276" w:lineRule="auto"/>
        <w:jc w:val="both"/>
        <w:rPr>
          <w:rFonts w:ascii="Book Antiqua" w:hAnsi="Book Antiqua"/>
        </w:rPr>
      </w:pPr>
    </w:p>
    <w:p w14:paraId="6955AC8C" w14:textId="23EF0F29" w:rsidR="00F80735" w:rsidRPr="0039721C" w:rsidRDefault="00F80735" w:rsidP="00F80735">
      <w:pPr>
        <w:pStyle w:val="NoSpacing"/>
        <w:spacing w:after="240" w:line="276" w:lineRule="auto"/>
        <w:jc w:val="both"/>
        <w:rPr>
          <w:rFonts w:ascii="Book Antiqua" w:hAnsi="Book Antiqua"/>
        </w:rPr>
      </w:pPr>
      <w:r w:rsidRPr="0039721C">
        <w:rPr>
          <w:rFonts w:ascii="Book Antiqua" w:hAnsi="Book Antiqua"/>
        </w:rPr>
        <w:t xml:space="preserve">The National Economic and Development Authority (NEDA) takes keen interest in the implementation of this law as it monitors and </w:t>
      </w:r>
      <w:r w:rsidR="00ED4854">
        <w:rPr>
          <w:rFonts w:ascii="Book Antiqua" w:hAnsi="Book Antiqua"/>
        </w:rPr>
        <w:t>contributes</w:t>
      </w:r>
      <w:r w:rsidR="00ED4854" w:rsidRPr="0039721C">
        <w:rPr>
          <w:rFonts w:ascii="Book Antiqua" w:hAnsi="Book Antiqua"/>
        </w:rPr>
        <w:t xml:space="preserve"> </w:t>
      </w:r>
      <w:r w:rsidRPr="0039721C">
        <w:rPr>
          <w:rFonts w:ascii="Book Antiqua" w:hAnsi="Book Antiqua"/>
        </w:rPr>
        <w:t>to the achievement of the Philippine Development Plan 2017-2022. In this medium-term plan is Chapter 5: People-Centered, Clean, and Efficient Governance. This section includes the indicator, “Government agencies with frontline service offices passing the Report Card Survey</w:t>
      </w:r>
      <w:r w:rsidR="00D4063E">
        <w:rPr>
          <w:rFonts w:ascii="Book Antiqua" w:hAnsi="Book Antiqua"/>
        </w:rPr>
        <w:t xml:space="preserve"> (RCS)</w:t>
      </w:r>
      <w:r w:rsidRPr="0039721C">
        <w:rPr>
          <w:rFonts w:ascii="Book Antiqua" w:hAnsi="Book Antiqua"/>
        </w:rPr>
        <w:t xml:space="preserve"> increased,” so far declared at an 88.5% baseline in 2016,and targeting above 90% results from 2017 onwards. Moreover, strict enforcement and monitoring of the </w:t>
      </w:r>
      <w:r w:rsidR="00A96720" w:rsidRPr="0039721C">
        <w:rPr>
          <w:rFonts w:ascii="Book Antiqua" w:hAnsi="Book Antiqua"/>
        </w:rPr>
        <w:t xml:space="preserve">2007 </w:t>
      </w:r>
      <w:r w:rsidRPr="0039721C">
        <w:rPr>
          <w:rFonts w:ascii="Book Antiqua" w:hAnsi="Book Antiqua"/>
        </w:rPr>
        <w:t>ARTA is also identified as one of the strategies under the subsector outcome, “Corruption reduced”.</w:t>
      </w:r>
    </w:p>
    <w:p w14:paraId="527D5CF9" w14:textId="2D970672" w:rsidR="00F80735" w:rsidRPr="0039721C" w:rsidRDefault="00F80735" w:rsidP="000F5CBA">
      <w:pPr>
        <w:pStyle w:val="NoSpacing"/>
        <w:spacing w:before="0" w:line="276" w:lineRule="auto"/>
        <w:jc w:val="both"/>
        <w:rPr>
          <w:rFonts w:ascii="Book Antiqua" w:hAnsi="Book Antiqua"/>
        </w:rPr>
      </w:pPr>
    </w:p>
    <w:p w14:paraId="3BA497BE" w14:textId="11E0553D" w:rsidR="000F5CBA" w:rsidRPr="0039721C" w:rsidRDefault="000F5CBA" w:rsidP="000F5CBA">
      <w:pPr>
        <w:pStyle w:val="NoSpacing"/>
        <w:spacing w:before="0" w:line="276" w:lineRule="auto"/>
        <w:jc w:val="both"/>
        <w:rPr>
          <w:rFonts w:ascii="Book Antiqua" w:hAnsi="Book Antiqua"/>
        </w:rPr>
      </w:pPr>
      <w:r w:rsidRPr="0039721C">
        <w:rPr>
          <w:rFonts w:ascii="Book Antiqua" w:hAnsi="Book Antiqua"/>
        </w:rPr>
        <w:t>Under the</w:t>
      </w:r>
      <w:r w:rsidR="009470FD" w:rsidRPr="0039721C">
        <w:rPr>
          <w:rFonts w:ascii="Book Antiqua" w:hAnsi="Book Antiqua"/>
        </w:rPr>
        <w:t xml:space="preserve"> </w:t>
      </w:r>
      <w:r w:rsidR="00414C19" w:rsidRPr="0039721C">
        <w:rPr>
          <w:rFonts w:ascii="Book Antiqua" w:hAnsi="Book Antiqua"/>
        </w:rPr>
        <w:t>EODB Act</w:t>
      </w:r>
      <w:r w:rsidRPr="0039721C">
        <w:rPr>
          <w:rFonts w:ascii="Book Antiqua" w:hAnsi="Book Antiqua"/>
        </w:rPr>
        <w:t>, the ARTA Authority will be implementing the RCS in collaboration with the CSC, with the interest of monitoring and evaluating not only the frontline services</w:t>
      </w:r>
      <w:r w:rsidR="00BA43C0" w:rsidRPr="0039721C">
        <w:rPr>
          <w:rFonts w:ascii="Book Antiqua" w:hAnsi="Book Antiqua"/>
        </w:rPr>
        <w:t xml:space="preserve">, </w:t>
      </w:r>
      <w:r w:rsidRPr="0039721C">
        <w:rPr>
          <w:rFonts w:ascii="Book Antiqua" w:hAnsi="Book Antiqua"/>
        </w:rPr>
        <w:t xml:space="preserve">which had been the focus of the 2007 ARTA, but </w:t>
      </w:r>
      <w:r w:rsidR="00BA43C0" w:rsidRPr="0039721C">
        <w:rPr>
          <w:rFonts w:ascii="Book Antiqua" w:hAnsi="Book Antiqua"/>
        </w:rPr>
        <w:t xml:space="preserve">also </w:t>
      </w:r>
      <w:r w:rsidRPr="0039721C">
        <w:rPr>
          <w:rFonts w:ascii="Book Antiqua" w:hAnsi="Book Antiqua"/>
        </w:rPr>
        <w:t xml:space="preserve">the expanded outcome areas within the </w:t>
      </w:r>
      <w:r w:rsidR="00414C19" w:rsidRPr="0039721C">
        <w:rPr>
          <w:rFonts w:ascii="Book Antiqua" w:hAnsi="Book Antiqua"/>
        </w:rPr>
        <w:t>EODB Act</w:t>
      </w:r>
      <w:r w:rsidR="009470FD" w:rsidRPr="0039721C">
        <w:rPr>
          <w:rFonts w:ascii="Book Antiqua" w:hAnsi="Book Antiqua"/>
        </w:rPr>
        <w:t xml:space="preserve"> </w:t>
      </w:r>
      <w:r w:rsidRPr="0039721C">
        <w:rPr>
          <w:rFonts w:ascii="Book Antiqua" w:hAnsi="Book Antiqua"/>
        </w:rPr>
        <w:t xml:space="preserve">scope. It is against this backdrop that NEDA partnered with the United Nations Development </w:t>
      </w:r>
      <w:proofErr w:type="spellStart"/>
      <w:r w:rsidRPr="0039721C">
        <w:rPr>
          <w:rFonts w:ascii="Book Antiqua" w:hAnsi="Book Antiqua"/>
        </w:rPr>
        <w:t>Programme</w:t>
      </w:r>
      <w:proofErr w:type="spellEnd"/>
      <w:r w:rsidRPr="0039721C">
        <w:rPr>
          <w:rFonts w:ascii="Book Antiqua" w:hAnsi="Book Antiqua"/>
        </w:rPr>
        <w:t xml:space="preserve"> (UNDP) for the Strategic Monitoring and Evaluation (M&amp;E) project for a third-party evaluation that fleshes out the </w:t>
      </w:r>
      <w:r w:rsidR="009C5EB7" w:rsidRPr="0039721C">
        <w:rPr>
          <w:rFonts w:ascii="Book Antiqua" w:hAnsi="Book Antiqua"/>
        </w:rPr>
        <w:t xml:space="preserve">2007 </w:t>
      </w:r>
      <w:r w:rsidRPr="0039721C">
        <w:rPr>
          <w:rFonts w:ascii="Book Antiqua" w:hAnsi="Book Antiqua"/>
        </w:rPr>
        <w:t xml:space="preserve">ARTA and its relationship with frontline services, and provides inputs to the rollout of the </w:t>
      </w:r>
      <w:r w:rsidR="00414C19" w:rsidRPr="0039721C">
        <w:rPr>
          <w:rFonts w:ascii="Book Antiqua" w:hAnsi="Book Antiqua"/>
        </w:rPr>
        <w:t>EODB Act</w:t>
      </w:r>
      <w:r w:rsidRPr="0039721C">
        <w:rPr>
          <w:rFonts w:ascii="Book Antiqua" w:hAnsi="Book Antiqua"/>
        </w:rPr>
        <w:t xml:space="preserve">. </w:t>
      </w:r>
    </w:p>
    <w:p w14:paraId="345E27F2" w14:textId="77777777" w:rsidR="000F5CBA" w:rsidRPr="0039721C" w:rsidRDefault="000F5CBA" w:rsidP="000F5CBA">
      <w:pPr>
        <w:pStyle w:val="NoSpacing"/>
        <w:spacing w:before="0" w:line="276" w:lineRule="auto"/>
        <w:jc w:val="both"/>
        <w:rPr>
          <w:rFonts w:ascii="Book Antiqua" w:hAnsi="Book Antiqua"/>
        </w:rPr>
      </w:pPr>
    </w:p>
    <w:p w14:paraId="1B2F332D" w14:textId="25255078" w:rsidR="000F5CBA" w:rsidRPr="0039721C" w:rsidRDefault="000F5CBA" w:rsidP="000F5CBA">
      <w:pPr>
        <w:pStyle w:val="NoSpacing"/>
        <w:spacing w:before="0" w:line="276" w:lineRule="auto"/>
        <w:jc w:val="both"/>
        <w:rPr>
          <w:rFonts w:ascii="Book Antiqua" w:hAnsi="Book Antiqua"/>
        </w:rPr>
      </w:pPr>
      <w:r w:rsidRPr="0039721C">
        <w:rPr>
          <w:rFonts w:ascii="Book Antiqua" w:hAnsi="Book Antiqua"/>
        </w:rPr>
        <w:lastRenderedPageBreak/>
        <w:t xml:space="preserve">Applying an integrative mixed-methods evaluation approach, the study draws insights from (a) a Quantitative Analysis of the </w:t>
      </w:r>
      <w:r w:rsidR="00925F78">
        <w:rPr>
          <w:rFonts w:ascii="Book Antiqua" w:hAnsi="Book Antiqua"/>
        </w:rPr>
        <w:t>RCS</w:t>
      </w:r>
      <w:r w:rsidR="00A613DE" w:rsidRPr="0039721C">
        <w:rPr>
          <w:rFonts w:ascii="Book Antiqua" w:hAnsi="Book Antiqua"/>
        </w:rPr>
        <w:t xml:space="preserve"> </w:t>
      </w:r>
      <w:r w:rsidRPr="0039721C">
        <w:rPr>
          <w:rFonts w:ascii="Book Antiqua" w:hAnsi="Book Antiqua"/>
        </w:rPr>
        <w:t xml:space="preserve">and Contact Center ng Bayan (CCB) datasets, (b) a Data Science Methodology analysis also from the RCS and CCB data, (c) eight case studies on selected national government agencies, government-owned and controlled corporations, and local government units, and (d) supplementary interviews with implementing and oversight national government agencies. </w:t>
      </w:r>
      <w:r w:rsidR="00CB4988" w:rsidRPr="0039721C">
        <w:rPr>
          <w:rFonts w:ascii="Book Antiqua" w:hAnsi="Book Antiqua"/>
        </w:rPr>
        <w:t>The various evaluation tracks, integrated in the evaluation report,</w:t>
      </w:r>
      <w:r w:rsidRPr="0039721C">
        <w:rPr>
          <w:rFonts w:ascii="Book Antiqua" w:hAnsi="Book Antiqua"/>
        </w:rPr>
        <w:t xml:space="preserve"> focused on a set of questions addressing efficiency, effectiveness, relevance, and sustainability of </w:t>
      </w:r>
      <w:r w:rsidR="00E117B1" w:rsidRPr="0039721C">
        <w:rPr>
          <w:rFonts w:ascii="Book Antiqua" w:hAnsi="Book Antiqua"/>
        </w:rPr>
        <w:t xml:space="preserve">the 2007 </w:t>
      </w:r>
      <w:r w:rsidRPr="0039721C">
        <w:rPr>
          <w:rFonts w:ascii="Book Antiqua" w:hAnsi="Book Antiqua"/>
        </w:rPr>
        <w:t xml:space="preserve">ARTA for the </w:t>
      </w:r>
      <w:r w:rsidR="00414C19" w:rsidRPr="0039721C">
        <w:rPr>
          <w:rFonts w:ascii="Book Antiqua" w:hAnsi="Book Antiqua"/>
        </w:rPr>
        <w:t>EODB Act</w:t>
      </w:r>
      <w:r w:rsidRPr="0039721C">
        <w:rPr>
          <w:rFonts w:ascii="Book Antiqua" w:hAnsi="Book Antiqua"/>
        </w:rPr>
        <w:t xml:space="preserve"> implementation. </w:t>
      </w:r>
    </w:p>
    <w:p w14:paraId="4B5FD6B3" w14:textId="36BC62DA" w:rsidR="000F5CBA" w:rsidRPr="0039721C" w:rsidRDefault="000F5CBA" w:rsidP="000F5CBA">
      <w:pPr>
        <w:pStyle w:val="NoSpacing"/>
        <w:spacing w:before="0" w:line="276" w:lineRule="auto"/>
        <w:jc w:val="both"/>
        <w:rPr>
          <w:rFonts w:ascii="Book Antiqua" w:hAnsi="Book Antiqua"/>
        </w:rPr>
      </w:pPr>
    </w:p>
    <w:p w14:paraId="74290628" w14:textId="4C90D9E9" w:rsidR="000F5CBA" w:rsidRPr="0039721C" w:rsidRDefault="000F5CBA" w:rsidP="000F5CBA">
      <w:pPr>
        <w:pStyle w:val="NoSpacing"/>
        <w:spacing w:before="0" w:line="276" w:lineRule="auto"/>
        <w:jc w:val="both"/>
        <w:rPr>
          <w:b/>
          <w:color w:val="0070C0"/>
          <w:sz w:val="22"/>
        </w:rPr>
      </w:pPr>
      <w:r w:rsidRPr="0039721C">
        <w:rPr>
          <w:b/>
          <w:color w:val="0070C0"/>
          <w:sz w:val="22"/>
        </w:rPr>
        <w:t>Evaluation Results</w:t>
      </w:r>
    </w:p>
    <w:p w14:paraId="6C04AEC3" w14:textId="0AB156FE" w:rsidR="000F5CBA" w:rsidRPr="0039721C" w:rsidRDefault="000F5CBA" w:rsidP="000F5CBA">
      <w:pPr>
        <w:pStyle w:val="NoSpacing"/>
        <w:spacing w:before="0" w:line="276" w:lineRule="auto"/>
        <w:jc w:val="both"/>
        <w:rPr>
          <w:rFonts w:ascii="Book Antiqua" w:hAnsi="Book Antiqua"/>
        </w:rPr>
      </w:pPr>
    </w:p>
    <w:p w14:paraId="1F6AC34E" w14:textId="5EFD8AAA" w:rsidR="001D7667" w:rsidRPr="0039721C" w:rsidRDefault="000F5CBA" w:rsidP="000F5CBA">
      <w:pPr>
        <w:pStyle w:val="NoSpacing"/>
        <w:spacing w:before="0" w:line="276" w:lineRule="auto"/>
        <w:jc w:val="both"/>
        <w:rPr>
          <w:rFonts w:ascii="Book Antiqua" w:hAnsi="Book Antiqua"/>
        </w:rPr>
      </w:pPr>
      <w:r w:rsidRPr="0039721C">
        <w:rPr>
          <w:rFonts w:ascii="Book Antiqua" w:hAnsi="Book Antiqua"/>
          <w:i/>
        </w:rPr>
        <w:t xml:space="preserve">Efficiency: </w:t>
      </w:r>
      <w:r w:rsidRPr="0039721C">
        <w:rPr>
          <w:rFonts w:ascii="Book Antiqua" w:hAnsi="Book Antiqua"/>
        </w:rPr>
        <w:t xml:space="preserve">Focusing on </w:t>
      </w:r>
      <w:r w:rsidR="00E117B1" w:rsidRPr="0039721C">
        <w:rPr>
          <w:rFonts w:ascii="Book Antiqua" w:hAnsi="Book Antiqua"/>
        </w:rPr>
        <w:t xml:space="preserve">the 2007 </w:t>
      </w:r>
      <w:r w:rsidRPr="0039721C">
        <w:rPr>
          <w:rFonts w:ascii="Book Antiqua" w:hAnsi="Book Antiqua"/>
        </w:rPr>
        <w:t xml:space="preserve">ARTA’s effect on government processes, there is substantiated evidence supporting how </w:t>
      </w:r>
      <w:r w:rsidR="00E117B1" w:rsidRPr="0039721C">
        <w:rPr>
          <w:rFonts w:ascii="Book Antiqua" w:hAnsi="Book Antiqua"/>
        </w:rPr>
        <w:t>its</w:t>
      </w:r>
      <w:r w:rsidRPr="0039721C">
        <w:rPr>
          <w:rFonts w:ascii="Book Antiqua" w:hAnsi="Book Antiqua"/>
        </w:rPr>
        <w:t xml:space="preserve"> implementation (through the Integrated Program of the CSC) has been able to influence efficiency levels of frontline government services</w:t>
      </w:r>
      <w:r w:rsidR="00364C40" w:rsidRPr="0039721C">
        <w:rPr>
          <w:rFonts w:ascii="Book Antiqua" w:hAnsi="Book Antiqua"/>
        </w:rPr>
        <w:t xml:space="preserve">, </w:t>
      </w:r>
      <w:r w:rsidRPr="0039721C">
        <w:rPr>
          <w:rFonts w:ascii="Book Antiqua" w:hAnsi="Book Antiqua"/>
        </w:rPr>
        <w:t>as evidenced by client satisfaction. Factors contributing to this success areas are leadership and management prioritization, agency-level initiatives, and technology investments</w:t>
      </w:r>
      <w:r w:rsidR="00CA1BCF" w:rsidRPr="0039721C">
        <w:rPr>
          <w:rFonts w:ascii="Book Antiqua" w:hAnsi="Book Antiqua"/>
        </w:rPr>
        <w:t xml:space="preserve"> – a</w:t>
      </w:r>
      <w:r w:rsidRPr="0039721C">
        <w:rPr>
          <w:rFonts w:ascii="Book Antiqua" w:hAnsi="Book Antiqua"/>
        </w:rPr>
        <w:t xml:space="preserve">ll of which are seen to be mutually reinforcing each other. The relative successes of these initiatives, however, are still impeded when volume, density, and levels of complexity of transactions are high in frontline government offices. Any deviation from the prescribed processes, such as paying for hidden costs, tend to lower client satisfaction. </w:t>
      </w:r>
    </w:p>
    <w:p w14:paraId="0E16519F" w14:textId="77777777" w:rsidR="001D7667" w:rsidRPr="0039721C" w:rsidRDefault="001D7667" w:rsidP="000F5CBA">
      <w:pPr>
        <w:pStyle w:val="NoSpacing"/>
        <w:spacing w:before="0" w:line="276" w:lineRule="auto"/>
        <w:jc w:val="both"/>
        <w:rPr>
          <w:rFonts w:ascii="Book Antiqua" w:hAnsi="Book Antiqua"/>
        </w:rPr>
      </w:pPr>
    </w:p>
    <w:p w14:paraId="040FD45A" w14:textId="6D269497" w:rsidR="000F5CBA" w:rsidRPr="0039721C" w:rsidRDefault="000F5CBA" w:rsidP="000F5CBA">
      <w:pPr>
        <w:pStyle w:val="NoSpacing"/>
        <w:spacing w:before="0" w:line="276" w:lineRule="auto"/>
        <w:jc w:val="both"/>
        <w:rPr>
          <w:rFonts w:ascii="Book Antiqua" w:hAnsi="Book Antiqua"/>
        </w:rPr>
      </w:pPr>
      <w:r w:rsidRPr="0039721C">
        <w:rPr>
          <w:rFonts w:ascii="Book Antiqua" w:hAnsi="Book Antiqua"/>
        </w:rPr>
        <w:t xml:space="preserve">Meanwhile, for process improvements, the positive influence of agency-level initiatives on the </w:t>
      </w:r>
      <w:r w:rsidR="00855261" w:rsidRPr="0039721C">
        <w:rPr>
          <w:rFonts w:ascii="Book Antiqua" w:hAnsi="Book Antiqua"/>
        </w:rPr>
        <w:t xml:space="preserve">2007 </w:t>
      </w:r>
      <w:r w:rsidRPr="0039721C">
        <w:rPr>
          <w:rFonts w:ascii="Book Antiqua" w:hAnsi="Book Antiqua"/>
        </w:rPr>
        <w:t>ARTA implementation poses a challenge on monitoring and evaluation</w:t>
      </w:r>
      <w:r w:rsidR="008D12F8" w:rsidRPr="0039721C">
        <w:rPr>
          <w:rFonts w:ascii="Book Antiqua" w:hAnsi="Book Antiqua"/>
        </w:rPr>
        <w:t xml:space="preserve">, </w:t>
      </w:r>
      <w:r w:rsidRPr="0039721C">
        <w:rPr>
          <w:rFonts w:ascii="Book Antiqua" w:hAnsi="Book Antiqua"/>
        </w:rPr>
        <w:t xml:space="preserve">since </w:t>
      </w:r>
      <w:r w:rsidR="008D12F8" w:rsidRPr="0039721C">
        <w:rPr>
          <w:rFonts w:ascii="Book Antiqua" w:hAnsi="Book Antiqua"/>
        </w:rPr>
        <w:t xml:space="preserve">the law’s </w:t>
      </w:r>
      <w:r w:rsidRPr="0039721C">
        <w:rPr>
          <w:rFonts w:ascii="Book Antiqua" w:hAnsi="Book Antiqua"/>
        </w:rPr>
        <w:t xml:space="preserve">standards are subsumed under agency program-level outputs and outcomes (including </w:t>
      </w:r>
      <w:r w:rsidRPr="0039721C">
        <w:rPr>
          <w:rFonts w:ascii="Book Antiqua" w:hAnsi="Book Antiqua"/>
          <w:i/>
        </w:rPr>
        <w:t>Doing Business</w:t>
      </w:r>
      <w:r w:rsidRPr="0039721C">
        <w:rPr>
          <w:rFonts w:ascii="Book Antiqua" w:hAnsi="Book Antiqua"/>
        </w:rPr>
        <w:t>-related programs in line with the EODB initiatives prior to the law). On field implementation, frontline government managers and employees noted that they do not receive RCS results on their level</w:t>
      </w:r>
      <w:r w:rsidR="00FB01DE" w:rsidRPr="0039721C">
        <w:rPr>
          <w:rFonts w:ascii="Book Antiqua" w:hAnsi="Book Antiqua"/>
        </w:rPr>
        <w:t xml:space="preserve">. While CSC provides the agencies copies of their respective RCS results, such information that could improve frontline service implementation by the offices and employees do not trickle down. </w:t>
      </w:r>
      <w:r w:rsidR="00CB4988" w:rsidRPr="0039721C">
        <w:rPr>
          <w:rFonts w:ascii="Book Antiqua" w:hAnsi="Book Antiqua"/>
        </w:rPr>
        <w:t>Additional insights may be learned on efficiency interventions from the ISO accreditation and certification process</w:t>
      </w:r>
      <w:r w:rsidR="00777513" w:rsidRPr="0039721C">
        <w:rPr>
          <w:rFonts w:ascii="Book Antiqua" w:hAnsi="Book Antiqua"/>
        </w:rPr>
        <w:t xml:space="preserve">, as preliminary analysis shows positive relationship between ISO certification and client satisfaction. </w:t>
      </w:r>
    </w:p>
    <w:p w14:paraId="3F32605B" w14:textId="77777777" w:rsidR="000F5CBA" w:rsidRPr="0039721C" w:rsidRDefault="000F5CBA" w:rsidP="000F5CBA">
      <w:pPr>
        <w:pStyle w:val="NoSpacing"/>
        <w:spacing w:before="0" w:line="276" w:lineRule="auto"/>
        <w:jc w:val="both"/>
        <w:rPr>
          <w:rFonts w:ascii="Book Antiqua" w:hAnsi="Book Antiqua"/>
        </w:rPr>
      </w:pPr>
    </w:p>
    <w:p w14:paraId="6E524181" w14:textId="7C1F631B" w:rsidR="000F5CBA" w:rsidRPr="0039721C" w:rsidRDefault="000F5CBA" w:rsidP="000F5CBA">
      <w:pPr>
        <w:pStyle w:val="NoSpacing"/>
        <w:spacing w:before="0" w:line="276" w:lineRule="auto"/>
        <w:jc w:val="both"/>
        <w:rPr>
          <w:rFonts w:ascii="Book Antiqua" w:hAnsi="Book Antiqua"/>
        </w:rPr>
      </w:pPr>
      <w:r w:rsidRPr="0039721C">
        <w:rPr>
          <w:rFonts w:ascii="Book Antiqua" w:hAnsi="Book Antiqua"/>
          <w:i/>
        </w:rPr>
        <w:t>Effectiveness:</w:t>
      </w:r>
      <w:r w:rsidRPr="0039721C">
        <w:rPr>
          <w:rFonts w:ascii="Book Antiqua" w:hAnsi="Book Antiqua"/>
        </w:rPr>
        <w:t xml:space="preserve"> While there is overall improvement in efficiency of frontline services, not all </w:t>
      </w:r>
      <w:r w:rsidR="008E6871" w:rsidRPr="0039721C">
        <w:rPr>
          <w:rFonts w:ascii="Book Antiqua" w:hAnsi="Book Antiqua"/>
        </w:rPr>
        <w:t xml:space="preserve">the </w:t>
      </w:r>
      <w:r w:rsidR="003A2510" w:rsidRPr="0039721C">
        <w:rPr>
          <w:rFonts w:ascii="Book Antiqua" w:hAnsi="Book Antiqua"/>
        </w:rPr>
        <w:t xml:space="preserve">2007 </w:t>
      </w:r>
      <w:r w:rsidRPr="0039721C">
        <w:rPr>
          <w:rFonts w:ascii="Book Antiqua" w:hAnsi="Book Antiqua"/>
        </w:rPr>
        <w:t xml:space="preserve">ARTA program implementation components contribute to effectiveness outcomes. Those with evidence supporting effectiveness contribute to the frontline experience of quick response time and positive transaction outcomes, such as agency-level initiatives and leadership and management prioritization as earlier noted. However, an unintended consequence of the drive to meet </w:t>
      </w:r>
      <w:r w:rsidR="003E6FCE" w:rsidRPr="0039721C">
        <w:rPr>
          <w:rFonts w:ascii="Book Antiqua" w:hAnsi="Book Antiqua"/>
        </w:rPr>
        <w:t xml:space="preserve">the 2007 </w:t>
      </w:r>
      <w:r w:rsidRPr="0039721C">
        <w:rPr>
          <w:rFonts w:ascii="Book Antiqua" w:hAnsi="Book Antiqua"/>
        </w:rPr>
        <w:t xml:space="preserve">ARTA standards is the stretch on the time and welfare of frontline government employees, as offices exhaust the limits of their manpower. Adding to the stretch are what employees describe as aggression from clients threatening to report them via the hotlines, and compromised time for lunch breaks. The frontline government employees hope that their own satisfaction, motivation, and welfare can be better accounted for in future </w:t>
      </w:r>
      <w:r w:rsidR="008E6871" w:rsidRPr="0039721C">
        <w:rPr>
          <w:rFonts w:ascii="Book Antiqua" w:hAnsi="Book Antiqua"/>
        </w:rPr>
        <w:t xml:space="preserve">2007 </w:t>
      </w:r>
      <w:r w:rsidRPr="0039721C">
        <w:rPr>
          <w:rFonts w:ascii="Book Antiqua" w:hAnsi="Book Antiqua"/>
        </w:rPr>
        <w:t>ARTA/</w:t>
      </w:r>
      <w:r w:rsidR="00414C19" w:rsidRPr="0039721C">
        <w:rPr>
          <w:rFonts w:ascii="Book Antiqua" w:hAnsi="Book Antiqua"/>
        </w:rPr>
        <w:t>EODB Act</w:t>
      </w:r>
      <w:r w:rsidRPr="0039721C">
        <w:rPr>
          <w:rFonts w:ascii="Book Antiqua" w:hAnsi="Book Antiqua"/>
        </w:rPr>
        <w:t xml:space="preserve"> implementation. </w:t>
      </w:r>
    </w:p>
    <w:p w14:paraId="532AA3A3" w14:textId="77777777" w:rsidR="000F5CBA" w:rsidRPr="0039721C" w:rsidRDefault="000F5CBA" w:rsidP="000F5CBA">
      <w:pPr>
        <w:pStyle w:val="NoSpacing"/>
        <w:spacing w:before="0" w:line="276" w:lineRule="auto"/>
        <w:jc w:val="both"/>
        <w:rPr>
          <w:rFonts w:ascii="Book Antiqua" w:hAnsi="Book Antiqua"/>
        </w:rPr>
      </w:pPr>
    </w:p>
    <w:p w14:paraId="64A7F6A2" w14:textId="035FE3E6" w:rsidR="000F5CBA" w:rsidRPr="0039721C" w:rsidRDefault="000F5CBA" w:rsidP="000F5CBA">
      <w:pPr>
        <w:pStyle w:val="NoSpacing"/>
        <w:spacing w:before="0" w:line="276" w:lineRule="auto"/>
        <w:jc w:val="both"/>
        <w:rPr>
          <w:rFonts w:ascii="Book Antiqua" w:hAnsi="Book Antiqua"/>
        </w:rPr>
      </w:pPr>
      <w:r w:rsidRPr="0039721C">
        <w:rPr>
          <w:rFonts w:ascii="Book Antiqua" w:hAnsi="Book Antiqua"/>
        </w:rPr>
        <w:t xml:space="preserve">Meanwhile, evidence is weak and unsubstantiated on the effects of </w:t>
      </w:r>
      <w:r w:rsidR="0017538F" w:rsidRPr="0039721C">
        <w:rPr>
          <w:rFonts w:ascii="Book Antiqua" w:hAnsi="Book Antiqua"/>
        </w:rPr>
        <w:t xml:space="preserve">the 2007 </w:t>
      </w:r>
      <w:r w:rsidRPr="0039721C">
        <w:rPr>
          <w:rFonts w:ascii="Book Antiqua" w:hAnsi="Book Antiqua"/>
        </w:rPr>
        <w:t xml:space="preserve">ARTA implementation </w:t>
      </w:r>
      <w:r w:rsidR="0017538F" w:rsidRPr="0039721C">
        <w:rPr>
          <w:rFonts w:ascii="Book Antiqua" w:hAnsi="Book Antiqua"/>
        </w:rPr>
        <w:t xml:space="preserve">on </w:t>
      </w:r>
      <w:r w:rsidRPr="0039721C">
        <w:rPr>
          <w:rFonts w:ascii="Book Antiqua" w:hAnsi="Book Antiqua"/>
        </w:rPr>
        <w:t xml:space="preserve">the integrity and anti-corruption outcomes that the law aspires to achieve. </w:t>
      </w:r>
      <w:r w:rsidR="00F05DE5" w:rsidRPr="0039721C">
        <w:rPr>
          <w:rFonts w:ascii="Book Antiqua" w:hAnsi="Book Antiqua"/>
        </w:rPr>
        <w:t>RCS data show that t</w:t>
      </w:r>
      <w:r w:rsidRPr="0039721C">
        <w:rPr>
          <w:rFonts w:ascii="Book Antiqua" w:hAnsi="Book Antiqua"/>
        </w:rPr>
        <w:t>he Anti-Fixing Campaign is found to have no correlation to client satisfaction</w:t>
      </w:r>
      <w:r w:rsidR="00F05DE5" w:rsidRPr="0039721C">
        <w:rPr>
          <w:rFonts w:ascii="Book Antiqua" w:hAnsi="Book Antiqua"/>
        </w:rPr>
        <w:t xml:space="preserve">. </w:t>
      </w:r>
      <w:r w:rsidRPr="0039721C">
        <w:rPr>
          <w:rFonts w:ascii="Book Antiqua" w:hAnsi="Book Antiqua"/>
        </w:rPr>
        <w:t xml:space="preserve">While technology investments (such as computerization of transactions) have been employed partly as an anti-fixing strategy, both big-time and small-time fixers </w:t>
      </w:r>
      <w:r w:rsidR="00F05DE5" w:rsidRPr="0039721C">
        <w:rPr>
          <w:rFonts w:ascii="Book Antiqua" w:hAnsi="Book Antiqua"/>
        </w:rPr>
        <w:t>remain</w:t>
      </w:r>
      <w:r w:rsidRPr="0039721C">
        <w:rPr>
          <w:rFonts w:ascii="Book Antiqua" w:hAnsi="Book Antiqua"/>
        </w:rPr>
        <w:t xml:space="preserve"> prevalent in many frontline offices, with fixers themselves sharing how they have </w:t>
      </w:r>
      <w:r w:rsidRPr="0039721C">
        <w:rPr>
          <w:rFonts w:ascii="Book Antiqua" w:hAnsi="Book Antiqua"/>
        </w:rPr>
        <w:lastRenderedPageBreak/>
        <w:t xml:space="preserve">appropriated their strategies for conducting business despite the </w:t>
      </w:r>
      <w:r w:rsidR="00F05DE5" w:rsidRPr="0039721C">
        <w:rPr>
          <w:rFonts w:ascii="Book Antiqua" w:hAnsi="Book Antiqua"/>
        </w:rPr>
        <w:t xml:space="preserve">2007 </w:t>
      </w:r>
      <w:r w:rsidRPr="0039721C">
        <w:rPr>
          <w:rFonts w:ascii="Book Antiqua" w:hAnsi="Book Antiqua"/>
        </w:rPr>
        <w:t>ARTA provisions. Data is available on administrative cases filed and resolved against erring government employees, as well as potentially important data on fixing from the RCS datasets</w:t>
      </w:r>
      <w:r w:rsidR="00F05DE5" w:rsidRPr="0039721C">
        <w:rPr>
          <w:rFonts w:ascii="Book Antiqua" w:hAnsi="Book Antiqua"/>
        </w:rPr>
        <w:t xml:space="preserve">. However, </w:t>
      </w:r>
      <w:r w:rsidRPr="0039721C">
        <w:rPr>
          <w:rFonts w:ascii="Book Antiqua" w:hAnsi="Book Antiqua"/>
        </w:rPr>
        <w:t xml:space="preserve">all these data have not been consolidated and processed to generate insights to improve policy and program interventions. Inter-agency collaboration and prioritization </w:t>
      </w:r>
      <w:r w:rsidR="00CF0B8E" w:rsidRPr="0039721C">
        <w:rPr>
          <w:rFonts w:ascii="Book Antiqua" w:hAnsi="Book Antiqua"/>
        </w:rPr>
        <w:t xml:space="preserve">for implementation </w:t>
      </w:r>
      <w:r w:rsidRPr="0039721C">
        <w:rPr>
          <w:rFonts w:ascii="Book Antiqua" w:hAnsi="Book Antiqua"/>
        </w:rPr>
        <w:t xml:space="preserve">is also a gap that is yet to be sufficiently addressed. </w:t>
      </w:r>
    </w:p>
    <w:p w14:paraId="662257AB" w14:textId="77777777" w:rsidR="000F5CBA" w:rsidRPr="0039721C" w:rsidRDefault="000F5CBA" w:rsidP="000F5CBA">
      <w:pPr>
        <w:pStyle w:val="NoSpacing"/>
        <w:spacing w:before="0" w:line="276" w:lineRule="auto"/>
        <w:jc w:val="both"/>
        <w:rPr>
          <w:rFonts w:ascii="Book Antiqua" w:hAnsi="Book Antiqua"/>
        </w:rPr>
      </w:pPr>
    </w:p>
    <w:p w14:paraId="2C870201" w14:textId="4B1C4B70" w:rsidR="00CA40AF" w:rsidRPr="0039721C" w:rsidRDefault="000F5CBA" w:rsidP="000F5CBA">
      <w:pPr>
        <w:pStyle w:val="NoSpacing"/>
        <w:spacing w:before="0" w:line="276" w:lineRule="auto"/>
        <w:jc w:val="both"/>
        <w:rPr>
          <w:rFonts w:ascii="Book Antiqua" w:hAnsi="Book Antiqua"/>
        </w:rPr>
      </w:pPr>
      <w:r w:rsidRPr="0039721C">
        <w:rPr>
          <w:rFonts w:ascii="Book Antiqua" w:hAnsi="Book Antiqua"/>
        </w:rPr>
        <w:t xml:space="preserve">Continuing with Effectiveness assessment dimensions, the evaluation identified the need to provide purposive, rationalized capacity-building interventions for frontline government employees, specific to the knowledges and skills they need to learn to improve on the services they deliver. This is in response to feedback received that </w:t>
      </w:r>
      <w:r w:rsidR="00B31378" w:rsidRPr="0039721C">
        <w:rPr>
          <w:rFonts w:ascii="Book Antiqua" w:hAnsi="Book Antiqua"/>
        </w:rPr>
        <w:t xml:space="preserve">2007 </w:t>
      </w:r>
      <w:r w:rsidRPr="0039721C">
        <w:rPr>
          <w:rFonts w:ascii="Book Antiqua" w:hAnsi="Book Antiqua"/>
        </w:rPr>
        <w:t xml:space="preserve">ARTA-related trainings (mostly orientations on the RCS) have been too general or too thinly dispersed, limiting the relevance and usability of the interventions to government employees. </w:t>
      </w:r>
    </w:p>
    <w:p w14:paraId="7C95F694" w14:textId="77777777" w:rsidR="00CA40AF" w:rsidRPr="0039721C" w:rsidRDefault="00CA40AF" w:rsidP="000F5CBA">
      <w:pPr>
        <w:pStyle w:val="NoSpacing"/>
        <w:spacing w:before="0" w:line="276" w:lineRule="auto"/>
        <w:jc w:val="both"/>
        <w:rPr>
          <w:rFonts w:ascii="Book Antiqua" w:hAnsi="Book Antiqua"/>
        </w:rPr>
      </w:pPr>
    </w:p>
    <w:p w14:paraId="1AAD9FF6" w14:textId="0E36DA82" w:rsidR="000F5CBA" w:rsidRPr="0039721C" w:rsidRDefault="000F5CBA" w:rsidP="000F5CBA">
      <w:pPr>
        <w:pStyle w:val="NoSpacing"/>
        <w:spacing w:before="0" w:line="276" w:lineRule="auto"/>
        <w:jc w:val="both"/>
        <w:rPr>
          <w:rFonts w:ascii="Book Antiqua" w:hAnsi="Book Antiqua"/>
        </w:rPr>
      </w:pPr>
      <w:r w:rsidRPr="0039721C">
        <w:rPr>
          <w:rFonts w:ascii="Book Antiqua" w:hAnsi="Book Antiqua"/>
        </w:rPr>
        <w:t xml:space="preserve">Furthermore, the evaluation also underscores the need to review the guidelines and indicators measuring the </w:t>
      </w:r>
      <w:r w:rsidR="00CA40AF" w:rsidRPr="0039721C">
        <w:rPr>
          <w:rFonts w:ascii="Book Antiqua" w:hAnsi="Book Antiqua"/>
        </w:rPr>
        <w:t>Citizen Charters (</w:t>
      </w:r>
      <w:r w:rsidRPr="0039721C">
        <w:rPr>
          <w:rFonts w:ascii="Book Antiqua" w:hAnsi="Book Antiqua"/>
        </w:rPr>
        <w:t>CCs</w:t>
      </w:r>
      <w:r w:rsidR="00CA40AF" w:rsidRPr="0039721C">
        <w:rPr>
          <w:rFonts w:ascii="Book Antiqua" w:hAnsi="Book Antiqua"/>
        </w:rPr>
        <w:t>)</w:t>
      </w:r>
      <w:r w:rsidRPr="0039721C">
        <w:rPr>
          <w:rFonts w:ascii="Book Antiqua" w:hAnsi="Book Antiqua"/>
        </w:rPr>
        <w:t xml:space="preserve">, since the value of availability of information through CCs are compromised by the </w:t>
      </w:r>
      <w:r w:rsidR="00CA40AF" w:rsidRPr="0039721C">
        <w:rPr>
          <w:rFonts w:ascii="Book Antiqua" w:hAnsi="Book Antiqua"/>
        </w:rPr>
        <w:t xml:space="preserve">client </w:t>
      </w:r>
      <w:r w:rsidRPr="0039721C">
        <w:rPr>
          <w:rFonts w:ascii="Book Antiqua" w:hAnsi="Book Antiqua"/>
        </w:rPr>
        <w:t xml:space="preserve">perceptions of CCs being overwhelming, unreadable, and in effect, unhelpful. Preference of clients is still to interact with persons (e.g., PACD, guard-on-duty), to provide them the specific information they need. </w:t>
      </w:r>
      <w:r w:rsidR="00503105" w:rsidRPr="0039721C">
        <w:rPr>
          <w:rFonts w:ascii="Book Antiqua" w:hAnsi="Book Antiqua"/>
        </w:rPr>
        <w:t xml:space="preserve">Hence the indicators for evaluating CCs in the RCS need to be reviewed to emphasize usability to clients, and appropriate support to innovations in presenting CCs </w:t>
      </w:r>
      <w:r w:rsidR="00376E0D" w:rsidRPr="0039721C">
        <w:rPr>
          <w:rFonts w:ascii="Book Antiqua" w:hAnsi="Book Antiqua"/>
        </w:rPr>
        <w:t xml:space="preserve">are identified. </w:t>
      </w:r>
      <w:r w:rsidR="00CA40AF" w:rsidRPr="0039721C">
        <w:rPr>
          <w:rFonts w:ascii="Book Antiqua" w:hAnsi="Book Antiqua"/>
        </w:rPr>
        <w:t xml:space="preserve">On the process, guidance may be given to agencies how to make the development of CCs more inclusive of government employees and citizens alike. </w:t>
      </w:r>
    </w:p>
    <w:p w14:paraId="232D6936" w14:textId="77777777" w:rsidR="000F5CBA" w:rsidRPr="0039721C" w:rsidRDefault="000F5CBA" w:rsidP="000F5CBA">
      <w:pPr>
        <w:pStyle w:val="NoSpacing"/>
        <w:spacing w:before="0" w:line="276" w:lineRule="auto"/>
        <w:jc w:val="both"/>
        <w:rPr>
          <w:rFonts w:ascii="Book Antiqua" w:hAnsi="Book Antiqua"/>
          <w:i/>
        </w:rPr>
      </w:pPr>
    </w:p>
    <w:p w14:paraId="11DE648E" w14:textId="238CC464" w:rsidR="000F5CBA" w:rsidRPr="0039721C" w:rsidRDefault="000F5CBA" w:rsidP="000F5CBA">
      <w:pPr>
        <w:pStyle w:val="NoSpacing"/>
        <w:spacing w:before="0" w:line="276" w:lineRule="auto"/>
        <w:jc w:val="both"/>
        <w:rPr>
          <w:rFonts w:ascii="Book Antiqua" w:hAnsi="Book Antiqua"/>
        </w:rPr>
      </w:pPr>
      <w:r w:rsidRPr="0039721C">
        <w:rPr>
          <w:rFonts w:ascii="Book Antiqua" w:hAnsi="Book Antiqua"/>
          <w:i/>
        </w:rPr>
        <w:t xml:space="preserve">Relevance: </w:t>
      </w:r>
      <w:r w:rsidRPr="0039721C">
        <w:rPr>
          <w:rFonts w:ascii="Book Antiqua" w:hAnsi="Book Antiqua"/>
        </w:rPr>
        <w:t xml:space="preserve">Strictly on a question of extent, all the components of </w:t>
      </w:r>
      <w:r w:rsidR="000C1A78" w:rsidRPr="0039721C">
        <w:rPr>
          <w:rFonts w:ascii="Book Antiqua" w:hAnsi="Book Antiqua"/>
        </w:rPr>
        <w:t xml:space="preserve">the 2007 </w:t>
      </w:r>
      <w:r w:rsidRPr="0039721C">
        <w:rPr>
          <w:rFonts w:ascii="Book Antiqua" w:hAnsi="Book Antiqua"/>
        </w:rPr>
        <w:t xml:space="preserve">ARTA are relevant to the implementation of the </w:t>
      </w:r>
      <w:r w:rsidR="00414C19" w:rsidRPr="0039721C">
        <w:rPr>
          <w:rFonts w:ascii="Book Antiqua" w:hAnsi="Book Antiqua"/>
        </w:rPr>
        <w:t>EODB Act</w:t>
      </w:r>
      <w:r w:rsidRPr="0039721C">
        <w:rPr>
          <w:rFonts w:ascii="Book Antiqua" w:hAnsi="Book Antiqua"/>
        </w:rPr>
        <w:t xml:space="preserve">, since </w:t>
      </w:r>
      <w:r w:rsidR="00494076" w:rsidRPr="0039721C">
        <w:rPr>
          <w:rFonts w:ascii="Book Antiqua" w:hAnsi="Book Antiqua"/>
        </w:rPr>
        <w:t>it</w:t>
      </w:r>
      <w:r w:rsidRPr="0039721C">
        <w:rPr>
          <w:rFonts w:ascii="Book Antiqua" w:hAnsi="Book Antiqua"/>
        </w:rPr>
        <w:t xml:space="preserve"> </w:t>
      </w:r>
      <w:r w:rsidR="00494076" w:rsidRPr="0039721C">
        <w:rPr>
          <w:rFonts w:ascii="Book Antiqua" w:hAnsi="Book Antiqua"/>
        </w:rPr>
        <w:t>wa</w:t>
      </w:r>
      <w:r w:rsidRPr="0039721C">
        <w:rPr>
          <w:rFonts w:ascii="Book Antiqua" w:hAnsi="Book Antiqua"/>
        </w:rPr>
        <w:t xml:space="preserve">s framed as an expansion of the </w:t>
      </w:r>
      <w:r w:rsidR="000C1A78" w:rsidRPr="0039721C">
        <w:rPr>
          <w:rFonts w:ascii="Book Antiqua" w:hAnsi="Book Antiqua"/>
        </w:rPr>
        <w:t xml:space="preserve">2007 </w:t>
      </w:r>
      <w:r w:rsidRPr="0039721C">
        <w:rPr>
          <w:rFonts w:ascii="Book Antiqua" w:hAnsi="Book Antiqua"/>
        </w:rPr>
        <w:t>ARTA</w:t>
      </w:r>
      <w:r w:rsidR="00EC64CD">
        <w:rPr>
          <w:rFonts w:ascii="Book Antiqua" w:hAnsi="Book Antiqua"/>
        </w:rPr>
        <w:t>,</w:t>
      </w:r>
      <w:r w:rsidRPr="0039721C">
        <w:rPr>
          <w:rFonts w:ascii="Book Antiqua" w:hAnsi="Book Antiqua"/>
        </w:rPr>
        <w:t xml:space="preserve"> and the ARTA Integrated Program has been the only direct</w:t>
      </w:r>
      <w:r w:rsidR="000C1A78" w:rsidRPr="0039721C">
        <w:rPr>
          <w:rFonts w:ascii="Book Antiqua" w:hAnsi="Book Antiqua"/>
        </w:rPr>
        <w:t xml:space="preserve"> and</w:t>
      </w:r>
      <w:r w:rsidRPr="0039721C">
        <w:rPr>
          <w:rFonts w:ascii="Book Antiqua" w:hAnsi="Book Antiqua"/>
        </w:rPr>
        <w:t xml:space="preserve"> attributed programming of the law. Within the scope of the </w:t>
      </w:r>
      <w:r w:rsidR="000C1A78" w:rsidRPr="0039721C">
        <w:rPr>
          <w:rFonts w:ascii="Book Antiqua" w:hAnsi="Book Antiqua"/>
        </w:rPr>
        <w:t xml:space="preserve">2007 </w:t>
      </w:r>
      <w:r w:rsidRPr="0039721C">
        <w:rPr>
          <w:rFonts w:ascii="Book Antiqua" w:hAnsi="Book Antiqua"/>
        </w:rPr>
        <w:t>ARTA implementation, there is benefit on taking off from the components that resulted to efficiency in frontline transactions</w:t>
      </w:r>
      <w:r w:rsidR="00494076" w:rsidRPr="0039721C">
        <w:rPr>
          <w:rFonts w:ascii="Book Antiqua" w:hAnsi="Book Antiqua"/>
        </w:rPr>
        <w:t>. However,</w:t>
      </w:r>
      <w:r w:rsidRPr="0039721C">
        <w:rPr>
          <w:rFonts w:ascii="Book Antiqua" w:hAnsi="Book Antiqua"/>
        </w:rPr>
        <w:t xml:space="preserve"> critical attention is needed to strategize policy and programs to address the integrity and anti-corruption components of </w:t>
      </w:r>
      <w:r w:rsidR="00DA442C" w:rsidRPr="0039721C">
        <w:rPr>
          <w:rFonts w:ascii="Book Antiqua" w:hAnsi="Book Antiqua"/>
        </w:rPr>
        <w:t xml:space="preserve">the 2007 </w:t>
      </w:r>
      <w:r w:rsidRPr="0039721C">
        <w:rPr>
          <w:rFonts w:ascii="Book Antiqua" w:hAnsi="Book Antiqua"/>
        </w:rPr>
        <w:t xml:space="preserve">ARTA towards </w:t>
      </w:r>
      <w:r w:rsidR="00414C19" w:rsidRPr="0039721C">
        <w:rPr>
          <w:rFonts w:ascii="Book Antiqua" w:hAnsi="Book Antiqua"/>
        </w:rPr>
        <w:t>EODB Act</w:t>
      </w:r>
      <w:r w:rsidR="00494076" w:rsidRPr="0039721C">
        <w:rPr>
          <w:rFonts w:ascii="Book Antiqua" w:hAnsi="Book Antiqua"/>
        </w:rPr>
        <w:t xml:space="preserve"> implementation</w:t>
      </w:r>
      <w:r w:rsidRPr="0039721C">
        <w:rPr>
          <w:rFonts w:ascii="Book Antiqua" w:hAnsi="Book Antiqua"/>
        </w:rPr>
        <w:t xml:space="preserve">. Moreover, it is important to note that the </w:t>
      </w:r>
      <w:r w:rsidR="00494076" w:rsidRPr="0039721C">
        <w:rPr>
          <w:rFonts w:ascii="Book Antiqua" w:hAnsi="Book Antiqua"/>
        </w:rPr>
        <w:t>relationship between these two laws</w:t>
      </w:r>
      <w:r w:rsidRPr="0039721C">
        <w:rPr>
          <w:rFonts w:ascii="Book Antiqua" w:hAnsi="Book Antiqua"/>
        </w:rPr>
        <w:t xml:space="preserve"> is beyond the </w:t>
      </w:r>
      <w:r w:rsidR="00494076" w:rsidRPr="0039721C">
        <w:rPr>
          <w:rFonts w:ascii="Book Antiqua" w:hAnsi="Book Antiqua"/>
        </w:rPr>
        <w:t xml:space="preserve">expansion </w:t>
      </w:r>
      <w:r w:rsidRPr="0039721C">
        <w:rPr>
          <w:rFonts w:ascii="Book Antiqua" w:hAnsi="Book Antiqua"/>
        </w:rPr>
        <w:t xml:space="preserve">of </w:t>
      </w:r>
      <w:r w:rsidR="00DA442C" w:rsidRPr="0039721C">
        <w:rPr>
          <w:rFonts w:ascii="Book Antiqua" w:hAnsi="Book Antiqua"/>
        </w:rPr>
        <w:t xml:space="preserve">the 2007 </w:t>
      </w:r>
      <w:r w:rsidRPr="0039721C">
        <w:rPr>
          <w:rFonts w:ascii="Book Antiqua" w:hAnsi="Book Antiqua"/>
        </w:rPr>
        <w:t>ARTA</w:t>
      </w:r>
      <w:r w:rsidR="00494076" w:rsidRPr="0039721C">
        <w:rPr>
          <w:rFonts w:ascii="Book Antiqua" w:hAnsi="Book Antiqua"/>
        </w:rPr>
        <w:t xml:space="preserve"> because </w:t>
      </w:r>
      <w:r w:rsidRPr="0039721C">
        <w:rPr>
          <w:rFonts w:ascii="Book Antiqua" w:hAnsi="Book Antiqua"/>
        </w:rPr>
        <w:t xml:space="preserve">many documented agency-level and LGU programs have been subsuming </w:t>
      </w:r>
      <w:r w:rsidR="00DA442C" w:rsidRPr="0039721C">
        <w:rPr>
          <w:rFonts w:ascii="Book Antiqua" w:hAnsi="Book Antiqua"/>
        </w:rPr>
        <w:t>law</w:t>
      </w:r>
      <w:r w:rsidRPr="0039721C">
        <w:rPr>
          <w:rFonts w:ascii="Book Antiqua" w:hAnsi="Book Antiqua"/>
        </w:rPr>
        <w:t xml:space="preserve"> compliance under </w:t>
      </w:r>
      <w:r w:rsidRPr="0039721C">
        <w:rPr>
          <w:rFonts w:ascii="Book Antiqua" w:hAnsi="Book Antiqua"/>
          <w:i/>
        </w:rPr>
        <w:t>Doing Business</w:t>
      </w:r>
      <w:r w:rsidRPr="0039721C">
        <w:rPr>
          <w:rFonts w:ascii="Book Antiqua" w:hAnsi="Book Antiqua"/>
        </w:rPr>
        <w:t xml:space="preserve"> efforts. The </w:t>
      </w:r>
      <w:r w:rsidR="00414C19" w:rsidRPr="0039721C">
        <w:rPr>
          <w:rFonts w:ascii="Book Antiqua" w:hAnsi="Book Antiqua"/>
        </w:rPr>
        <w:t>EODB Act</w:t>
      </w:r>
      <w:r w:rsidRPr="0039721C">
        <w:rPr>
          <w:rFonts w:ascii="Book Antiqua" w:hAnsi="Book Antiqua"/>
        </w:rPr>
        <w:t xml:space="preserve"> also covers significant provisions that cater to ease of business transactions in the local frontline offices. These interrelationships among frontline efficiency, doing business, integrity and anti-corruption, their translation to a Theory of Change</w:t>
      </w:r>
      <w:r w:rsidR="00494076" w:rsidRPr="0039721C">
        <w:rPr>
          <w:rFonts w:ascii="Book Antiqua" w:hAnsi="Book Antiqua"/>
        </w:rPr>
        <w:t xml:space="preserve">, </w:t>
      </w:r>
      <w:r w:rsidRPr="0039721C">
        <w:rPr>
          <w:rFonts w:ascii="Book Antiqua" w:hAnsi="Book Antiqua"/>
        </w:rPr>
        <w:t xml:space="preserve">and a corresponding results framework are important to be addressed collaboratively among oversight and implementing agencies moving forward. </w:t>
      </w:r>
    </w:p>
    <w:p w14:paraId="08A9A3D2" w14:textId="77777777" w:rsidR="000F5CBA" w:rsidRPr="0039721C" w:rsidRDefault="000F5CBA" w:rsidP="000F5CBA">
      <w:pPr>
        <w:pStyle w:val="NoSpacing"/>
        <w:spacing w:before="0" w:line="276" w:lineRule="auto"/>
        <w:jc w:val="both"/>
        <w:rPr>
          <w:rFonts w:ascii="Book Antiqua" w:hAnsi="Book Antiqua"/>
          <w:i/>
        </w:rPr>
      </w:pPr>
    </w:p>
    <w:p w14:paraId="7A2C9CC2" w14:textId="39919628" w:rsidR="009164EE" w:rsidRPr="0039721C" w:rsidRDefault="000F5CBA" w:rsidP="000F5CBA">
      <w:pPr>
        <w:pStyle w:val="NoSpacing"/>
        <w:spacing w:before="0" w:line="276" w:lineRule="auto"/>
        <w:jc w:val="both"/>
        <w:rPr>
          <w:rFonts w:ascii="Book Antiqua" w:hAnsi="Book Antiqua"/>
        </w:rPr>
      </w:pPr>
      <w:r w:rsidRPr="0039721C">
        <w:rPr>
          <w:rFonts w:ascii="Book Antiqua" w:hAnsi="Book Antiqua"/>
          <w:i/>
        </w:rPr>
        <w:t>Sustainability:</w:t>
      </w:r>
      <w:r w:rsidRPr="0039721C">
        <w:rPr>
          <w:rFonts w:ascii="Book Antiqua" w:hAnsi="Book Antiqua"/>
        </w:rPr>
        <w:t xml:space="preserve"> The various evaluation tracks provide layered approaches into answering an improved implementation of </w:t>
      </w:r>
      <w:r w:rsidR="00DA442C" w:rsidRPr="0039721C">
        <w:rPr>
          <w:rFonts w:ascii="Book Antiqua" w:hAnsi="Book Antiqua"/>
        </w:rPr>
        <w:t xml:space="preserve">the 2007 </w:t>
      </w:r>
      <w:r w:rsidRPr="0039721C">
        <w:rPr>
          <w:rFonts w:ascii="Book Antiqua" w:hAnsi="Book Antiqua"/>
        </w:rPr>
        <w:t xml:space="preserve">ARTA in light of the </w:t>
      </w:r>
      <w:r w:rsidR="00414C19" w:rsidRPr="0039721C">
        <w:rPr>
          <w:rFonts w:ascii="Book Antiqua" w:hAnsi="Book Antiqua"/>
        </w:rPr>
        <w:t>EODB Act</w:t>
      </w:r>
      <w:r w:rsidRPr="0039721C">
        <w:rPr>
          <w:rFonts w:ascii="Book Antiqua" w:hAnsi="Book Antiqua"/>
        </w:rPr>
        <w:t xml:space="preserve">. On short-term change management, communicating the transition plans and support to be given to frontline government offices and employees is seen to be important in light of growing concerns on the more stringent standards under </w:t>
      </w:r>
      <w:r w:rsidR="00414C19" w:rsidRPr="0039721C">
        <w:rPr>
          <w:rFonts w:ascii="Book Antiqua" w:hAnsi="Book Antiqua"/>
        </w:rPr>
        <w:t>EODB Act</w:t>
      </w:r>
      <w:r w:rsidRPr="0039721C">
        <w:rPr>
          <w:rFonts w:ascii="Book Antiqua" w:hAnsi="Book Antiqua"/>
        </w:rPr>
        <w:t xml:space="preserve">. In terms of a strategic and evaluative framework for </w:t>
      </w:r>
      <w:r w:rsidR="006A3F7F" w:rsidRPr="0039721C">
        <w:rPr>
          <w:rFonts w:ascii="Book Antiqua" w:hAnsi="Book Antiqua"/>
        </w:rPr>
        <w:t>this law</w:t>
      </w:r>
      <w:r w:rsidRPr="0039721C">
        <w:rPr>
          <w:rFonts w:ascii="Book Antiqua" w:hAnsi="Book Antiqua"/>
        </w:rPr>
        <w:t xml:space="preserve">, the importance of articulating a Theory of Change and a results framework is again emphasized. </w:t>
      </w:r>
      <w:r w:rsidR="009164EE" w:rsidRPr="0039721C">
        <w:rPr>
          <w:rFonts w:ascii="Book Antiqua" w:hAnsi="Book Antiqua"/>
        </w:rPr>
        <w:t xml:space="preserve">These can be expressed in a Governance Roadmap that provides logic to the priorities of </w:t>
      </w:r>
      <w:r w:rsidR="00414C19" w:rsidRPr="0039721C">
        <w:rPr>
          <w:rFonts w:ascii="Book Antiqua" w:hAnsi="Book Antiqua"/>
        </w:rPr>
        <w:t>EODB Act</w:t>
      </w:r>
      <w:r w:rsidR="009164EE" w:rsidRPr="0039721C">
        <w:rPr>
          <w:rFonts w:ascii="Book Antiqua" w:hAnsi="Book Antiqua"/>
        </w:rPr>
        <w:t xml:space="preserve"> implementation, and the improvements it seeks to achieve towards higher-level outcomes throughout the years. </w:t>
      </w:r>
    </w:p>
    <w:p w14:paraId="791441F5" w14:textId="77777777" w:rsidR="009164EE" w:rsidRPr="0039721C" w:rsidRDefault="009164EE" w:rsidP="000F5CBA">
      <w:pPr>
        <w:pStyle w:val="NoSpacing"/>
        <w:spacing w:before="0" w:line="276" w:lineRule="auto"/>
        <w:jc w:val="both"/>
        <w:rPr>
          <w:rFonts w:ascii="Book Antiqua" w:hAnsi="Book Antiqua"/>
        </w:rPr>
      </w:pPr>
    </w:p>
    <w:p w14:paraId="339FEBD2" w14:textId="6A56FE07" w:rsidR="00310F01" w:rsidRPr="0039721C" w:rsidRDefault="000F5CBA" w:rsidP="000F5CBA">
      <w:pPr>
        <w:pStyle w:val="NoSpacing"/>
        <w:spacing w:before="0" w:line="276" w:lineRule="auto"/>
        <w:jc w:val="both"/>
        <w:rPr>
          <w:rFonts w:ascii="Book Antiqua" w:hAnsi="Book Antiqua"/>
        </w:rPr>
      </w:pPr>
      <w:r w:rsidRPr="0039721C">
        <w:rPr>
          <w:rFonts w:ascii="Book Antiqua" w:hAnsi="Book Antiqua"/>
        </w:rPr>
        <w:lastRenderedPageBreak/>
        <w:t xml:space="preserve">Technical recommendations on revising the RCS indicators and implementation are provided, as well as support follow-through protocols on the CCB. </w:t>
      </w:r>
      <w:r w:rsidR="0041482B" w:rsidRPr="0039721C">
        <w:rPr>
          <w:rFonts w:ascii="Book Antiqua" w:hAnsi="Book Antiqua"/>
        </w:rPr>
        <w:t xml:space="preserve">For both RCS and CCB, more disciplined and robust data gathering protocols must be in place, especially when it comes to </w:t>
      </w:r>
      <w:r w:rsidR="007441C7" w:rsidRPr="0039721C">
        <w:rPr>
          <w:rFonts w:ascii="Book Antiqua" w:hAnsi="Book Antiqua"/>
        </w:rPr>
        <w:t>nuancing indicators to refle</w:t>
      </w:r>
      <w:r w:rsidR="00FB2444">
        <w:rPr>
          <w:rFonts w:ascii="Book Antiqua" w:hAnsi="Book Antiqua"/>
        </w:rPr>
        <w:t>ct</w:t>
      </w:r>
      <w:r w:rsidR="007441C7" w:rsidRPr="0039721C">
        <w:rPr>
          <w:rFonts w:ascii="Book Antiqua" w:hAnsi="Book Antiqua"/>
        </w:rPr>
        <w:t xml:space="preserve"> complexity of transactions and range of services per office or agency, and upholding consistency of scope and coverage through years of data gathering. Should the limitation in resources to implement RCS across more agencies and offices stand in light of the </w:t>
      </w:r>
      <w:r w:rsidR="00414C19" w:rsidRPr="0039721C">
        <w:rPr>
          <w:rFonts w:ascii="Book Antiqua" w:hAnsi="Book Antiqua"/>
        </w:rPr>
        <w:t>EODB Act</w:t>
      </w:r>
      <w:r w:rsidR="007441C7" w:rsidRPr="0039721C">
        <w:rPr>
          <w:rFonts w:ascii="Book Antiqua" w:hAnsi="Book Antiqua"/>
        </w:rPr>
        <w:t xml:space="preserve"> implementation, the RCS may instead focus on a handful of agencies, offices, and/or transactions that it can monitor and evaluate, to reflect priorities of change areas in the proposed Governance Roadmap and results framework. </w:t>
      </w:r>
    </w:p>
    <w:p w14:paraId="7D4EE62E" w14:textId="77777777" w:rsidR="00310F01" w:rsidRPr="0039721C" w:rsidRDefault="00310F01" w:rsidP="000F5CBA">
      <w:pPr>
        <w:pStyle w:val="NoSpacing"/>
        <w:spacing w:before="0" w:line="276" w:lineRule="auto"/>
        <w:jc w:val="both"/>
        <w:rPr>
          <w:rFonts w:ascii="Book Antiqua" w:hAnsi="Book Antiqua"/>
        </w:rPr>
      </w:pPr>
    </w:p>
    <w:p w14:paraId="00388FB5" w14:textId="265C3A3F" w:rsidR="000F5CBA" w:rsidRPr="0039721C" w:rsidRDefault="000F5CBA" w:rsidP="000F5CBA">
      <w:pPr>
        <w:pStyle w:val="NoSpacing"/>
        <w:spacing w:before="0" w:line="276" w:lineRule="auto"/>
        <w:jc w:val="both"/>
        <w:rPr>
          <w:rFonts w:ascii="Book Antiqua" w:hAnsi="Book Antiqua"/>
        </w:rPr>
      </w:pPr>
      <w:r w:rsidRPr="0039721C">
        <w:rPr>
          <w:rFonts w:ascii="Book Antiqua" w:hAnsi="Book Antiqua"/>
        </w:rPr>
        <w:t xml:space="preserve">Meanwhile, improving the manner of implementing higher-level outcomes on integrity and anti-corruption, the </w:t>
      </w:r>
      <w:r w:rsidR="00414C19" w:rsidRPr="0039721C">
        <w:rPr>
          <w:rFonts w:ascii="Book Antiqua" w:hAnsi="Book Antiqua"/>
        </w:rPr>
        <w:t>EODB Act</w:t>
      </w:r>
      <w:r w:rsidRPr="0039721C">
        <w:rPr>
          <w:rFonts w:ascii="Book Antiqua" w:hAnsi="Book Antiqua"/>
        </w:rPr>
        <w:t xml:space="preserve"> implementation will benefit from expanding its efforts by working with existing and even broader integrity advocacies with government and civil society organizations. </w:t>
      </w:r>
      <w:r w:rsidR="009164EE" w:rsidRPr="0039721C">
        <w:rPr>
          <w:rFonts w:ascii="Book Antiqua" w:hAnsi="Book Antiqua"/>
        </w:rPr>
        <w:t xml:space="preserve">The innovations that fixers have undertaken to prevail despite the </w:t>
      </w:r>
      <w:r w:rsidR="00652929" w:rsidRPr="0039721C">
        <w:rPr>
          <w:rFonts w:ascii="Book Antiqua" w:hAnsi="Book Antiqua"/>
        </w:rPr>
        <w:t xml:space="preserve">2007 </w:t>
      </w:r>
      <w:r w:rsidR="009164EE" w:rsidRPr="0039721C">
        <w:rPr>
          <w:rFonts w:ascii="Book Antiqua" w:hAnsi="Book Antiqua"/>
        </w:rPr>
        <w:t>ARTA should be studied for appropriate responses</w:t>
      </w:r>
      <w:r w:rsidR="00652929" w:rsidRPr="0039721C">
        <w:rPr>
          <w:rFonts w:ascii="Book Antiqua" w:hAnsi="Book Antiqua"/>
        </w:rPr>
        <w:t xml:space="preserve">. For instance, suggestions to include </w:t>
      </w:r>
      <w:r w:rsidR="009164EE" w:rsidRPr="0039721C">
        <w:rPr>
          <w:rFonts w:ascii="Book Antiqua" w:hAnsi="Book Antiqua"/>
        </w:rPr>
        <w:t xml:space="preserve">costs </w:t>
      </w:r>
      <w:r w:rsidR="00652929" w:rsidRPr="0039721C">
        <w:rPr>
          <w:rFonts w:ascii="Book Antiqua" w:hAnsi="Book Antiqua"/>
        </w:rPr>
        <w:t xml:space="preserve">that </w:t>
      </w:r>
      <w:r w:rsidR="009164EE" w:rsidRPr="0039721C">
        <w:rPr>
          <w:rFonts w:ascii="Book Antiqua" w:hAnsi="Book Antiqua"/>
        </w:rPr>
        <w:t>clients are willing to pay</w:t>
      </w:r>
      <w:r w:rsidR="00652929" w:rsidRPr="0039721C">
        <w:rPr>
          <w:rFonts w:ascii="Book Antiqua" w:hAnsi="Book Antiqua"/>
        </w:rPr>
        <w:t xml:space="preserve"> (expedite fees)</w:t>
      </w:r>
      <w:r w:rsidR="009164EE" w:rsidRPr="0039721C">
        <w:rPr>
          <w:rFonts w:ascii="Book Antiqua" w:hAnsi="Book Antiqua"/>
        </w:rPr>
        <w:t xml:space="preserve"> for efficiency into the main transaction cos</w:t>
      </w:r>
      <w:r w:rsidR="00652929" w:rsidRPr="0039721C">
        <w:rPr>
          <w:rFonts w:ascii="Book Antiqua" w:hAnsi="Book Antiqua"/>
        </w:rPr>
        <w:t>t</w:t>
      </w:r>
      <w:r w:rsidR="009164EE" w:rsidRPr="0039721C">
        <w:rPr>
          <w:rFonts w:ascii="Book Antiqua" w:hAnsi="Book Antiqua"/>
        </w:rPr>
        <w:t xml:space="preserve">. It is also noted that the No Contact Policy under the </w:t>
      </w:r>
      <w:r w:rsidR="00414C19" w:rsidRPr="0039721C">
        <w:rPr>
          <w:rFonts w:ascii="Book Antiqua" w:hAnsi="Book Antiqua"/>
        </w:rPr>
        <w:t>EODB Act</w:t>
      </w:r>
      <w:r w:rsidR="009164EE" w:rsidRPr="0039721C">
        <w:rPr>
          <w:rFonts w:ascii="Book Antiqua" w:hAnsi="Book Antiqua"/>
        </w:rPr>
        <w:t xml:space="preserve"> may produce an unintended boost to the fixing market since clients prefer to have</w:t>
      </w:r>
      <w:r w:rsidR="00F0018C" w:rsidRPr="0039721C">
        <w:rPr>
          <w:rFonts w:ascii="Book Antiqua" w:hAnsi="Book Antiqua"/>
        </w:rPr>
        <w:t xml:space="preserve"> a</w:t>
      </w:r>
      <w:r w:rsidR="009164EE" w:rsidRPr="0039721C">
        <w:rPr>
          <w:rFonts w:ascii="Book Antiqua" w:hAnsi="Book Antiqua"/>
        </w:rPr>
        <w:t xml:space="preserve"> personal </w:t>
      </w:r>
      <w:r w:rsidR="00F0018C" w:rsidRPr="0039721C">
        <w:rPr>
          <w:rFonts w:ascii="Book Antiqua" w:hAnsi="Book Antiqua"/>
        </w:rPr>
        <w:t>interaction to ask for</w:t>
      </w:r>
      <w:r w:rsidR="009164EE" w:rsidRPr="0039721C">
        <w:rPr>
          <w:rFonts w:ascii="Book Antiqua" w:hAnsi="Book Antiqua"/>
        </w:rPr>
        <w:t xml:space="preserve"> precise information </w:t>
      </w:r>
      <w:r w:rsidR="00F0018C" w:rsidRPr="0039721C">
        <w:rPr>
          <w:rFonts w:ascii="Book Antiqua" w:hAnsi="Book Antiqua"/>
        </w:rPr>
        <w:t>about their</w:t>
      </w:r>
      <w:r w:rsidR="009164EE" w:rsidRPr="0039721C">
        <w:rPr>
          <w:rFonts w:ascii="Book Antiqua" w:hAnsi="Book Antiqua"/>
        </w:rPr>
        <w:t xml:space="preserve"> transactions. </w:t>
      </w:r>
    </w:p>
    <w:p w14:paraId="7E4854B8" w14:textId="77777777" w:rsidR="000F5CBA" w:rsidRPr="0039721C" w:rsidRDefault="000F5CBA" w:rsidP="000F5CBA">
      <w:pPr>
        <w:pStyle w:val="NoSpacing"/>
        <w:spacing w:before="0" w:line="276" w:lineRule="auto"/>
        <w:jc w:val="both"/>
        <w:rPr>
          <w:rFonts w:ascii="Book Antiqua" w:hAnsi="Book Antiqua"/>
        </w:rPr>
      </w:pPr>
    </w:p>
    <w:p w14:paraId="77E7E85A" w14:textId="77777777" w:rsidR="00AF5684" w:rsidRPr="0039721C" w:rsidRDefault="000F5CBA" w:rsidP="000F5CBA">
      <w:pPr>
        <w:pStyle w:val="NoSpacing"/>
        <w:spacing w:before="0" w:line="276" w:lineRule="auto"/>
        <w:jc w:val="both"/>
        <w:rPr>
          <w:rFonts w:ascii="Book Antiqua" w:hAnsi="Book Antiqua"/>
        </w:rPr>
      </w:pPr>
      <w:r w:rsidRPr="0039721C">
        <w:rPr>
          <w:rFonts w:ascii="Book Antiqua" w:hAnsi="Book Antiqua"/>
        </w:rPr>
        <w:t>Meanwhile, for further studies, this evaluation recommends that analysis be further made on</w:t>
      </w:r>
      <w:r w:rsidR="00AF5684" w:rsidRPr="0039721C">
        <w:rPr>
          <w:rFonts w:ascii="Book Antiqua" w:hAnsi="Book Antiqua"/>
        </w:rPr>
        <w:t xml:space="preserve">: </w:t>
      </w:r>
    </w:p>
    <w:p w14:paraId="548B0933" w14:textId="77777777" w:rsidR="00AF5684" w:rsidRPr="0039721C" w:rsidRDefault="00AF5684" w:rsidP="000F5CBA">
      <w:pPr>
        <w:pStyle w:val="NoSpacing"/>
        <w:spacing w:before="0" w:line="276" w:lineRule="auto"/>
        <w:jc w:val="both"/>
        <w:rPr>
          <w:rFonts w:ascii="Book Antiqua" w:hAnsi="Book Antiqua"/>
        </w:rPr>
      </w:pPr>
    </w:p>
    <w:p w14:paraId="74ECC563" w14:textId="3C444F94" w:rsidR="00AF5684" w:rsidRPr="0039721C" w:rsidRDefault="000F5CBA" w:rsidP="00B825C3">
      <w:pPr>
        <w:pStyle w:val="NoSpacing"/>
        <w:numPr>
          <w:ilvl w:val="0"/>
          <w:numId w:val="47"/>
        </w:numPr>
        <w:spacing w:before="0" w:line="276" w:lineRule="auto"/>
        <w:jc w:val="both"/>
        <w:rPr>
          <w:rFonts w:ascii="Book Antiqua" w:hAnsi="Book Antiqua"/>
        </w:rPr>
      </w:pPr>
      <w:r w:rsidRPr="0039721C">
        <w:rPr>
          <w:rFonts w:ascii="Book Antiqua" w:hAnsi="Book Antiqua"/>
        </w:rPr>
        <w:t xml:space="preserve">the different components of the RCS database, such as those specific to the anti-fixing campaign and the PACD, given issues identified on pursuing integrity and assuring a </w:t>
      </w:r>
      <w:r w:rsidR="00E57C0C" w:rsidRPr="0039721C">
        <w:rPr>
          <w:rFonts w:ascii="Book Antiqua" w:hAnsi="Book Antiqua"/>
        </w:rPr>
        <w:t>“</w:t>
      </w:r>
      <w:r w:rsidRPr="0039721C">
        <w:rPr>
          <w:rFonts w:ascii="Book Antiqua" w:hAnsi="Book Antiqua"/>
        </w:rPr>
        <w:t>personal</w:t>
      </w:r>
      <w:r w:rsidR="00E57C0C" w:rsidRPr="0039721C">
        <w:rPr>
          <w:rFonts w:ascii="Book Antiqua" w:hAnsi="Book Antiqua"/>
        </w:rPr>
        <w:t>”</w:t>
      </w:r>
      <w:r w:rsidRPr="0039721C">
        <w:rPr>
          <w:rFonts w:ascii="Book Antiqua" w:hAnsi="Book Antiqua"/>
        </w:rPr>
        <w:t xml:space="preserve"> interaction option for the </w:t>
      </w:r>
      <w:r w:rsidR="00414C19" w:rsidRPr="0039721C">
        <w:rPr>
          <w:rFonts w:ascii="Book Antiqua" w:hAnsi="Book Antiqua"/>
        </w:rPr>
        <w:t>EODB Act</w:t>
      </w:r>
      <w:r w:rsidR="00AF5684" w:rsidRPr="0039721C">
        <w:rPr>
          <w:rFonts w:ascii="Book Antiqua" w:hAnsi="Book Antiqua"/>
        </w:rPr>
        <w:t>,</w:t>
      </w:r>
      <w:r w:rsidRPr="0039721C">
        <w:rPr>
          <w:rFonts w:ascii="Book Antiqua" w:hAnsi="Book Antiqua"/>
        </w:rPr>
        <w:t xml:space="preserve"> respectively</w:t>
      </w:r>
      <w:r w:rsidR="00AF5684" w:rsidRPr="0039721C">
        <w:rPr>
          <w:rFonts w:ascii="Book Antiqua" w:hAnsi="Book Antiqua"/>
        </w:rPr>
        <w:t xml:space="preserve">; </w:t>
      </w:r>
    </w:p>
    <w:p w14:paraId="44E0118B" w14:textId="086BFCA2" w:rsidR="00AF5684" w:rsidRPr="0039721C" w:rsidRDefault="000F5CBA" w:rsidP="00B825C3">
      <w:pPr>
        <w:pStyle w:val="NoSpacing"/>
        <w:numPr>
          <w:ilvl w:val="0"/>
          <w:numId w:val="47"/>
        </w:numPr>
        <w:spacing w:before="0" w:line="276" w:lineRule="auto"/>
        <w:jc w:val="both"/>
        <w:rPr>
          <w:rFonts w:ascii="Book Antiqua" w:hAnsi="Book Antiqua"/>
        </w:rPr>
      </w:pPr>
      <w:r w:rsidRPr="0039721C">
        <w:rPr>
          <w:rFonts w:ascii="Book Antiqua" w:hAnsi="Book Antiqua"/>
        </w:rPr>
        <w:t xml:space="preserve">a nuanced take on the RCS results per NGA, GOCC, and especially on the LGUs, given the significant provisions of the </w:t>
      </w:r>
      <w:r w:rsidR="00414C19" w:rsidRPr="0039721C">
        <w:rPr>
          <w:rFonts w:ascii="Book Antiqua" w:hAnsi="Book Antiqua"/>
        </w:rPr>
        <w:t>EODB Act</w:t>
      </w:r>
      <w:r w:rsidRPr="0039721C">
        <w:rPr>
          <w:rFonts w:ascii="Book Antiqua" w:hAnsi="Book Antiqua"/>
        </w:rPr>
        <w:t xml:space="preserve"> for local implementation. </w:t>
      </w:r>
    </w:p>
    <w:p w14:paraId="16485BAE" w14:textId="77777777" w:rsidR="00AF5684" w:rsidRPr="0039721C" w:rsidRDefault="00AF5684" w:rsidP="00AF5684">
      <w:pPr>
        <w:pStyle w:val="NoSpacing"/>
        <w:spacing w:before="0" w:line="276" w:lineRule="auto"/>
        <w:jc w:val="both"/>
        <w:rPr>
          <w:rFonts w:ascii="Book Antiqua" w:hAnsi="Book Antiqua"/>
        </w:rPr>
      </w:pPr>
    </w:p>
    <w:p w14:paraId="56C91716" w14:textId="71E41DD9" w:rsidR="000F5CBA" w:rsidRPr="0039721C" w:rsidRDefault="000F5CBA" w:rsidP="00AF5684">
      <w:pPr>
        <w:pStyle w:val="NoSpacing"/>
        <w:spacing w:before="0" w:line="276" w:lineRule="auto"/>
        <w:jc w:val="both"/>
        <w:rPr>
          <w:rFonts w:ascii="Book Antiqua" w:hAnsi="Book Antiqua"/>
        </w:rPr>
      </w:pPr>
      <w:r w:rsidRPr="0039721C">
        <w:rPr>
          <w:rFonts w:ascii="Book Antiqua" w:hAnsi="Book Antiqua"/>
        </w:rPr>
        <w:t xml:space="preserve">A </w:t>
      </w:r>
      <w:r w:rsidR="00A613DE" w:rsidRPr="0039721C">
        <w:rPr>
          <w:rFonts w:ascii="Book Antiqua" w:hAnsi="Book Antiqua"/>
        </w:rPr>
        <w:t>monitoring, evaluation, and learning (MEL)</w:t>
      </w:r>
      <w:r w:rsidRPr="0039721C">
        <w:rPr>
          <w:rFonts w:ascii="Book Antiqua" w:hAnsi="Book Antiqua"/>
        </w:rPr>
        <w:t xml:space="preserve"> research agenda is also necessary to support evidence-informed policymaking for the </w:t>
      </w:r>
      <w:r w:rsidR="00414C19" w:rsidRPr="0039721C">
        <w:rPr>
          <w:rFonts w:ascii="Book Antiqua" w:hAnsi="Book Antiqua"/>
        </w:rPr>
        <w:t>EODB Act</w:t>
      </w:r>
      <w:r w:rsidRPr="0039721C">
        <w:rPr>
          <w:rFonts w:ascii="Book Antiqua" w:hAnsi="Book Antiqua"/>
        </w:rPr>
        <w:t xml:space="preserve"> implementation. This necessitates instituting a MEL system and capacities within the ARTA Authority,</w:t>
      </w:r>
      <w:r w:rsidR="00AF5684" w:rsidRPr="0039721C">
        <w:rPr>
          <w:rFonts w:ascii="Book Antiqua" w:hAnsi="Book Antiqua"/>
        </w:rPr>
        <w:t xml:space="preserve"> </w:t>
      </w:r>
      <w:r w:rsidRPr="0039721C">
        <w:rPr>
          <w:rFonts w:ascii="Book Antiqua" w:hAnsi="Book Antiqua"/>
        </w:rPr>
        <w:t>with the CSC, for the RCS and other surveys</w:t>
      </w:r>
      <w:r w:rsidR="00AF5684" w:rsidRPr="0039721C">
        <w:rPr>
          <w:rFonts w:ascii="Book Antiqua" w:hAnsi="Book Antiqua"/>
        </w:rPr>
        <w:t xml:space="preserve"> or </w:t>
      </w:r>
      <w:r w:rsidRPr="0039721C">
        <w:rPr>
          <w:rFonts w:ascii="Book Antiqua" w:hAnsi="Book Antiqua"/>
        </w:rPr>
        <w:t xml:space="preserve">data gathering strategies, including a team of qualified researchers for regular and disciplined insight-mining into the available and developing datasets, and a knowledge management system to store all raw datasets and relevant information through many years. </w:t>
      </w:r>
    </w:p>
    <w:p w14:paraId="50631455" w14:textId="77777777" w:rsidR="000F5CBA" w:rsidRPr="0039721C" w:rsidRDefault="000F5CBA" w:rsidP="000F5CBA">
      <w:pPr>
        <w:pStyle w:val="NoSpacing"/>
        <w:spacing w:before="0" w:line="276" w:lineRule="auto"/>
        <w:jc w:val="both"/>
        <w:rPr>
          <w:rFonts w:ascii="Book Antiqua" w:hAnsi="Book Antiqua"/>
        </w:rPr>
      </w:pPr>
    </w:p>
    <w:p w14:paraId="16A8593A" w14:textId="77777777" w:rsidR="000F5CBA" w:rsidRPr="0039721C" w:rsidRDefault="000F5CBA" w:rsidP="000F5CBA">
      <w:pPr>
        <w:pStyle w:val="NoSpacing"/>
        <w:spacing w:before="0" w:line="276" w:lineRule="auto"/>
        <w:jc w:val="both"/>
        <w:rPr>
          <w:rFonts w:ascii="Book Antiqua" w:hAnsi="Book Antiqua"/>
        </w:rPr>
      </w:pPr>
    </w:p>
    <w:p w14:paraId="37FA8C33" w14:textId="77777777" w:rsidR="000F5CBA" w:rsidRPr="0039721C" w:rsidRDefault="000F5CBA" w:rsidP="000F5CBA">
      <w:pPr>
        <w:pStyle w:val="NoSpacing"/>
        <w:spacing w:before="0" w:line="276" w:lineRule="auto"/>
        <w:jc w:val="both"/>
        <w:rPr>
          <w:rFonts w:ascii="Book Antiqua" w:hAnsi="Book Antiqua"/>
        </w:rPr>
      </w:pPr>
    </w:p>
    <w:p w14:paraId="3B4722D6" w14:textId="33104881" w:rsidR="00A0171A" w:rsidRPr="0039721C" w:rsidRDefault="00A0171A" w:rsidP="00A0171A">
      <w:pPr>
        <w:pStyle w:val="NoSpacing"/>
        <w:spacing w:line="276" w:lineRule="auto"/>
        <w:rPr>
          <w:rFonts w:ascii="Book Antiqua" w:hAnsi="Book Antiqua"/>
        </w:rPr>
      </w:pPr>
    </w:p>
    <w:p w14:paraId="6B92E670" w14:textId="77777777" w:rsidR="00A0171A" w:rsidRPr="0039721C" w:rsidRDefault="00A0171A">
      <w:pPr>
        <w:rPr>
          <w:rFonts w:ascii="Book Antiqua" w:hAnsi="Book Antiqua"/>
        </w:rPr>
      </w:pPr>
      <w:r w:rsidRPr="0039721C">
        <w:rPr>
          <w:rFonts w:ascii="Book Antiqua" w:hAnsi="Book Antiqua"/>
        </w:rPr>
        <w:br w:type="page"/>
      </w:r>
    </w:p>
    <w:sdt>
      <w:sdtPr>
        <w:rPr>
          <w:caps w:val="0"/>
          <w:color w:val="auto"/>
          <w:spacing w:val="0"/>
          <w:sz w:val="20"/>
          <w:szCs w:val="20"/>
        </w:rPr>
        <w:id w:val="1622569933"/>
        <w:docPartObj>
          <w:docPartGallery w:val="Table of Contents"/>
          <w:docPartUnique/>
        </w:docPartObj>
      </w:sdtPr>
      <w:sdtEndPr>
        <w:rPr>
          <w:b/>
          <w:bCs/>
          <w:noProof/>
        </w:rPr>
      </w:sdtEndPr>
      <w:sdtContent>
        <w:p w14:paraId="712EDC78" w14:textId="7A948FBD" w:rsidR="004C0DAA" w:rsidRPr="0039721C" w:rsidRDefault="004C0DAA">
          <w:pPr>
            <w:pStyle w:val="TOCHeading"/>
          </w:pPr>
          <w:r w:rsidRPr="0039721C">
            <w:t>Contents</w:t>
          </w:r>
        </w:p>
        <w:p w14:paraId="48AD0E04" w14:textId="316B9B23" w:rsidR="00F51A1E" w:rsidRPr="0039721C" w:rsidRDefault="004C0DAA">
          <w:pPr>
            <w:pStyle w:val="TOC1"/>
            <w:tabs>
              <w:tab w:val="right" w:leader="dot" w:pos="9350"/>
            </w:tabs>
            <w:rPr>
              <w:noProof/>
              <w:sz w:val="22"/>
              <w:szCs w:val="22"/>
              <w:lang w:eastAsia="en-PH"/>
            </w:rPr>
          </w:pPr>
          <w:r w:rsidRPr="0039721C">
            <w:rPr>
              <w:b/>
              <w:bCs/>
              <w:noProof/>
            </w:rPr>
            <w:fldChar w:fldCharType="begin"/>
          </w:r>
          <w:r w:rsidRPr="0039721C">
            <w:rPr>
              <w:b/>
              <w:bCs/>
              <w:noProof/>
            </w:rPr>
            <w:instrText xml:space="preserve"> TOC \o "1-3" \h \z \u </w:instrText>
          </w:r>
          <w:r w:rsidRPr="0039721C">
            <w:rPr>
              <w:b/>
              <w:bCs/>
              <w:noProof/>
            </w:rPr>
            <w:fldChar w:fldCharType="separate"/>
          </w:r>
          <w:hyperlink w:anchor="_Toc10159494" w:history="1">
            <w:r w:rsidR="00F51A1E" w:rsidRPr="0039721C">
              <w:rPr>
                <w:rStyle w:val="Hyperlink"/>
                <w:noProof/>
              </w:rPr>
              <w:t>Executive Summary</w:t>
            </w:r>
            <w:r w:rsidR="00F51A1E" w:rsidRPr="0039721C">
              <w:rPr>
                <w:noProof/>
                <w:webHidden/>
              </w:rPr>
              <w:tab/>
            </w:r>
            <w:r w:rsidR="00F51A1E" w:rsidRPr="0039721C">
              <w:rPr>
                <w:noProof/>
                <w:webHidden/>
              </w:rPr>
              <w:fldChar w:fldCharType="begin"/>
            </w:r>
            <w:r w:rsidR="00F51A1E" w:rsidRPr="0039721C">
              <w:rPr>
                <w:noProof/>
                <w:webHidden/>
              </w:rPr>
              <w:instrText xml:space="preserve"> PAGEREF _Toc10159494 \h </w:instrText>
            </w:r>
            <w:r w:rsidR="00F51A1E" w:rsidRPr="0039721C">
              <w:rPr>
                <w:noProof/>
                <w:webHidden/>
              </w:rPr>
            </w:r>
            <w:r w:rsidR="00F51A1E" w:rsidRPr="0039721C">
              <w:rPr>
                <w:noProof/>
                <w:webHidden/>
              </w:rPr>
              <w:fldChar w:fldCharType="separate"/>
            </w:r>
            <w:r w:rsidR="00101E76" w:rsidRPr="0039721C">
              <w:rPr>
                <w:noProof/>
                <w:webHidden/>
              </w:rPr>
              <w:t>2</w:t>
            </w:r>
            <w:r w:rsidR="00F51A1E" w:rsidRPr="0039721C">
              <w:rPr>
                <w:noProof/>
                <w:webHidden/>
              </w:rPr>
              <w:fldChar w:fldCharType="end"/>
            </w:r>
          </w:hyperlink>
        </w:p>
        <w:p w14:paraId="31FF88FE" w14:textId="739A99A5" w:rsidR="00F51A1E" w:rsidRPr="0039721C" w:rsidRDefault="00996429">
          <w:pPr>
            <w:pStyle w:val="TOC1"/>
            <w:tabs>
              <w:tab w:val="right" w:leader="dot" w:pos="9350"/>
            </w:tabs>
            <w:rPr>
              <w:noProof/>
              <w:sz w:val="22"/>
              <w:szCs w:val="22"/>
              <w:lang w:eastAsia="en-PH"/>
            </w:rPr>
          </w:pPr>
          <w:hyperlink w:anchor="_Toc10159495" w:history="1">
            <w:r w:rsidR="00F51A1E" w:rsidRPr="0039721C">
              <w:rPr>
                <w:rStyle w:val="Hyperlink"/>
                <w:noProof/>
              </w:rPr>
              <w:t>List of Tables and Figures</w:t>
            </w:r>
            <w:r w:rsidR="00F51A1E" w:rsidRPr="0039721C">
              <w:rPr>
                <w:noProof/>
                <w:webHidden/>
              </w:rPr>
              <w:tab/>
            </w:r>
            <w:r w:rsidR="00F51A1E" w:rsidRPr="0039721C">
              <w:rPr>
                <w:noProof/>
                <w:webHidden/>
              </w:rPr>
              <w:fldChar w:fldCharType="begin"/>
            </w:r>
            <w:r w:rsidR="00F51A1E" w:rsidRPr="0039721C">
              <w:rPr>
                <w:noProof/>
                <w:webHidden/>
              </w:rPr>
              <w:instrText xml:space="preserve"> PAGEREF _Toc10159495 \h </w:instrText>
            </w:r>
            <w:r w:rsidR="00F51A1E" w:rsidRPr="0039721C">
              <w:rPr>
                <w:noProof/>
                <w:webHidden/>
              </w:rPr>
            </w:r>
            <w:r w:rsidR="00F51A1E" w:rsidRPr="0039721C">
              <w:rPr>
                <w:noProof/>
                <w:webHidden/>
              </w:rPr>
              <w:fldChar w:fldCharType="separate"/>
            </w:r>
            <w:r w:rsidR="00101E76" w:rsidRPr="0039721C">
              <w:rPr>
                <w:noProof/>
                <w:webHidden/>
              </w:rPr>
              <w:t>8</w:t>
            </w:r>
            <w:r w:rsidR="00F51A1E" w:rsidRPr="0039721C">
              <w:rPr>
                <w:noProof/>
                <w:webHidden/>
              </w:rPr>
              <w:fldChar w:fldCharType="end"/>
            </w:r>
          </w:hyperlink>
        </w:p>
        <w:p w14:paraId="33375470" w14:textId="1BD77CF0" w:rsidR="00F51A1E" w:rsidRPr="0039721C" w:rsidRDefault="00996429">
          <w:pPr>
            <w:pStyle w:val="TOC1"/>
            <w:tabs>
              <w:tab w:val="right" w:leader="dot" w:pos="9350"/>
            </w:tabs>
            <w:rPr>
              <w:noProof/>
              <w:sz w:val="22"/>
              <w:szCs w:val="22"/>
              <w:lang w:eastAsia="en-PH"/>
            </w:rPr>
          </w:pPr>
          <w:hyperlink w:anchor="_Toc10159496" w:history="1">
            <w:r w:rsidR="00F51A1E" w:rsidRPr="0039721C">
              <w:rPr>
                <w:rStyle w:val="Hyperlink"/>
                <w:noProof/>
              </w:rPr>
              <w:t>List of Acronyms</w:t>
            </w:r>
            <w:r w:rsidR="00F51A1E" w:rsidRPr="0039721C">
              <w:rPr>
                <w:noProof/>
                <w:webHidden/>
              </w:rPr>
              <w:tab/>
            </w:r>
            <w:r w:rsidR="00F51A1E" w:rsidRPr="0039721C">
              <w:rPr>
                <w:noProof/>
                <w:webHidden/>
              </w:rPr>
              <w:fldChar w:fldCharType="begin"/>
            </w:r>
            <w:r w:rsidR="00F51A1E" w:rsidRPr="0039721C">
              <w:rPr>
                <w:noProof/>
                <w:webHidden/>
              </w:rPr>
              <w:instrText xml:space="preserve"> PAGEREF _Toc10159496 \h </w:instrText>
            </w:r>
            <w:r w:rsidR="00F51A1E" w:rsidRPr="0039721C">
              <w:rPr>
                <w:noProof/>
                <w:webHidden/>
              </w:rPr>
            </w:r>
            <w:r w:rsidR="00F51A1E" w:rsidRPr="0039721C">
              <w:rPr>
                <w:noProof/>
                <w:webHidden/>
              </w:rPr>
              <w:fldChar w:fldCharType="separate"/>
            </w:r>
            <w:r w:rsidR="00101E76" w:rsidRPr="0039721C">
              <w:rPr>
                <w:noProof/>
                <w:webHidden/>
              </w:rPr>
              <w:t>9</w:t>
            </w:r>
            <w:r w:rsidR="00F51A1E" w:rsidRPr="0039721C">
              <w:rPr>
                <w:noProof/>
                <w:webHidden/>
              </w:rPr>
              <w:fldChar w:fldCharType="end"/>
            </w:r>
          </w:hyperlink>
        </w:p>
        <w:p w14:paraId="6CAF1032" w14:textId="2DBDB30F" w:rsidR="00F51A1E" w:rsidRPr="0039721C" w:rsidRDefault="00996429">
          <w:pPr>
            <w:pStyle w:val="TOC1"/>
            <w:tabs>
              <w:tab w:val="right" w:leader="dot" w:pos="9350"/>
            </w:tabs>
            <w:rPr>
              <w:noProof/>
              <w:sz w:val="22"/>
              <w:szCs w:val="22"/>
              <w:lang w:eastAsia="en-PH"/>
            </w:rPr>
          </w:pPr>
          <w:hyperlink w:anchor="_Toc10159497" w:history="1">
            <w:r w:rsidR="00F51A1E" w:rsidRPr="0039721C">
              <w:rPr>
                <w:rStyle w:val="Hyperlink"/>
                <w:noProof/>
              </w:rPr>
              <w:t>Evaluation Team: Profiles</w:t>
            </w:r>
            <w:r w:rsidR="00F51A1E" w:rsidRPr="0039721C">
              <w:rPr>
                <w:noProof/>
                <w:webHidden/>
              </w:rPr>
              <w:tab/>
            </w:r>
            <w:r w:rsidR="00F51A1E" w:rsidRPr="0039721C">
              <w:rPr>
                <w:noProof/>
                <w:webHidden/>
              </w:rPr>
              <w:fldChar w:fldCharType="begin"/>
            </w:r>
            <w:r w:rsidR="00F51A1E" w:rsidRPr="0039721C">
              <w:rPr>
                <w:noProof/>
                <w:webHidden/>
              </w:rPr>
              <w:instrText xml:space="preserve"> PAGEREF _Toc10159497 \h </w:instrText>
            </w:r>
            <w:r w:rsidR="00F51A1E" w:rsidRPr="0039721C">
              <w:rPr>
                <w:noProof/>
                <w:webHidden/>
              </w:rPr>
            </w:r>
            <w:r w:rsidR="00F51A1E" w:rsidRPr="0039721C">
              <w:rPr>
                <w:noProof/>
                <w:webHidden/>
              </w:rPr>
              <w:fldChar w:fldCharType="separate"/>
            </w:r>
            <w:r w:rsidR="00101E76" w:rsidRPr="0039721C">
              <w:rPr>
                <w:noProof/>
                <w:webHidden/>
              </w:rPr>
              <w:t>11</w:t>
            </w:r>
            <w:r w:rsidR="00F51A1E" w:rsidRPr="0039721C">
              <w:rPr>
                <w:noProof/>
                <w:webHidden/>
              </w:rPr>
              <w:fldChar w:fldCharType="end"/>
            </w:r>
          </w:hyperlink>
        </w:p>
        <w:p w14:paraId="130D4142" w14:textId="2DF5D000" w:rsidR="00F51A1E" w:rsidRPr="0039721C" w:rsidRDefault="00996429">
          <w:pPr>
            <w:pStyle w:val="TOC1"/>
            <w:tabs>
              <w:tab w:val="right" w:leader="dot" w:pos="9350"/>
            </w:tabs>
            <w:rPr>
              <w:noProof/>
              <w:sz w:val="22"/>
              <w:szCs w:val="22"/>
              <w:lang w:eastAsia="en-PH"/>
            </w:rPr>
          </w:pPr>
          <w:hyperlink w:anchor="_Toc10159498" w:history="1">
            <w:r w:rsidR="00F51A1E" w:rsidRPr="0039721C">
              <w:rPr>
                <w:rStyle w:val="Hyperlink"/>
                <w:noProof/>
              </w:rPr>
              <w:t>1 Introduction</w:t>
            </w:r>
            <w:r w:rsidR="00F51A1E" w:rsidRPr="0039721C">
              <w:rPr>
                <w:noProof/>
                <w:webHidden/>
              </w:rPr>
              <w:tab/>
            </w:r>
            <w:r w:rsidR="00F51A1E" w:rsidRPr="0039721C">
              <w:rPr>
                <w:noProof/>
                <w:webHidden/>
              </w:rPr>
              <w:fldChar w:fldCharType="begin"/>
            </w:r>
            <w:r w:rsidR="00F51A1E" w:rsidRPr="0039721C">
              <w:rPr>
                <w:noProof/>
                <w:webHidden/>
              </w:rPr>
              <w:instrText xml:space="preserve"> PAGEREF _Toc10159498 \h </w:instrText>
            </w:r>
            <w:r w:rsidR="00F51A1E" w:rsidRPr="0039721C">
              <w:rPr>
                <w:noProof/>
                <w:webHidden/>
              </w:rPr>
            </w:r>
            <w:r w:rsidR="00F51A1E" w:rsidRPr="0039721C">
              <w:rPr>
                <w:noProof/>
                <w:webHidden/>
              </w:rPr>
              <w:fldChar w:fldCharType="separate"/>
            </w:r>
            <w:r w:rsidR="00101E76" w:rsidRPr="0039721C">
              <w:rPr>
                <w:noProof/>
                <w:webHidden/>
              </w:rPr>
              <w:t>12</w:t>
            </w:r>
            <w:r w:rsidR="00F51A1E" w:rsidRPr="0039721C">
              <w:rPr>
                <w:noProof/>
                <w:webHidden/>
              </w:rPr>
              <w:fldChar w:fldCharType="end"/>
            </w:r>
          </w:hyperlink>
        </w:p>
        <w:p w14:paraId="7E8D3473" w14:textId="16311F34" w:rsidR="00F51A1E" w:rsidRPr="0039721C" w:rsidRDefault="00996429">
          <w:pPr>
            <w:pStyle w:val="TOC1"/>
            <w:tabs>
              <w:tab w:val="right" w:leader="dot" w:pos="9350"/>
            </w:tabs>
            <w:rPr>
              <w:noProof/>
              <w:sz w:val="22"/>
              <w:szCs w:val="22"/>
              <w:lang w:eastAsia="en-PH"/>
            </w:rPr>
          </w:pPr>
          <w:hyperlink w:anchor="_Toc10159499" w:history="1">
            <w:r w:rsidR="00F51A1E" w:rsidRPr="0039721C">
              <w:rPr>
                <w:rStyle w:val="Hyperlink"/>
                <w:noProof/>
              </w:rPr>
              <w:t>2 Evaluation Questions</w:t>
            </w:r>
            <w:r w:rsidR="00F51A1E" w:rsidRPr="0039721C">
              <w:rPr>
                <w:noProof/>
                <w:webHidden/>
              </w:rPr>
              <w:tab/>
            </w:r>
            <w:r w:rsidR="00F51A1E" w:rsidRPr="0039721C">
              <w:rPr>
                <w:noProof/>
                <w:webHidden/>
              </w:rPr>
              <w:fldChar w:fldCharType="begin"/>
            </w:r>
            <w:r w:rsidR="00F51A1E" w:rsidRPr="0039721C">
              <w:rPr>
                <w:noProof/>
                <w:webHidden/>
              </w:rPr>
              <w:instrText xml:space="preserve"> PAGEREF _Toc10159499 \h </w:instrText>
            </w:r>
            <w:r w:rsidR="00F51A1E" w:rsidRPr="0039721C">
              <w:rPr>
                <w:noProof/>
                <w:webHidden/>
              </w:rPr>
            </w:r>
            <w:r w:rsidR="00F51A1E" w:rsidRPr="0039721C">
              <w:rPr>
                <w:noProof/>
                <w:webHidden/>
              </w:rPr>
              <w:fldChar w:fldCharType="separate"/>
            </w:r>
            <w:r w:rsidR="00101E76" w:rsidRPr="0039721C">
              <w:rPr>
                <w:noProof/>
                <w:webHidden/>
              </w:rPr>
              <w:t>13</w:t>
            </w:r>
            <w:r w:rsidR="00F51A1E" w:rsidRPr="0039721C">
              <w:rPr>
                <w:noProof/>
                <w:webHidden/>
              </w:rPr>
              <w:fldChar w:fldCharType="end"/>
            </w:r>
          </w:hyperlink>
        </w:p>
        <w:p w14:paraId="0A2217D1" w14:textId="51557B0C" w:rsidR="00F51A1E" w:rsidRPr="0039721C" w:rsidRDefault="00996429">
          <w:pPr>
            <w:pStyle w:val="TOC1"/>
            <w:tabs>
              <w:tab w:val="right" w:leader="dot" w:pos="9350"/>
            </w:tabs>
            <w:rPr>
              <w:noProof/>
              <w:sz w:val="22"/>
              <w:szCs w:val="22"/>
              <w:lang w:eastAsia="en-PH"/>
            </w:rPr>
          </w:pPr>
          <w:hyperlink w:anchor="_Toc10159500" w:history="1">
            <w:r w:rsidR="00F51A1E" w:rsidRPr="0039721C">
              <w:rPr>
                <w:rStyle w:val="Hyperlink"/>
                <w:noProof/>
              </w:rPr>
              <w:t>3 Policy Overview</w:t>
            </w:r>
            <w:r w:rsidR="00F51A1E" w:rsidRPr="0039721C">
              <w:rPr>
                <w:noProof/>
                <w:webHidden/>
              </w:rPr>
              <w:tab/>
            </w:r>
            <w:r w:rsidR="00F51A1E" w:rsidRPr="0039721C">
              <w:rPr>
                <w:noProof/>
                <w:webHidden/>
              </w:rPr>
              <w:fldChar w:fldCharType="begin"/>
            </w:r>
            <w:r w:rsidR="00F51A1E" w:rsidRPr="0039721C">
              <w:rPr>
                <w:noProof/>
                <w:webHidden/>
              </w:rPr>
              <w:instrText xml:space="preserve"> PAGEREF _Toc10159500 \h </w:instrText>
            </w:r>
            <w:r w:rsidR="00F51A1E" w:rsidRPr="0039721C">
              <w:rPr>
                <w:noProof/>
                <w:webHidden/>
              </w:rPr>
            </w:r>
            <w:r w:rsidR="00F51A1E" w:rsidRPr="0039721C">
              <w:rPr>
                <w:noProof/>
                <w:webHidden/>
              </w:rPr>
              <w:fldChar w:fldCharType="separate"/>
            </w:r>
            <w:r w:rsidR="00101E76" w:rsidRPr="0039721C">
              <w:rPr>
                <w:noProof/>
                <w:webHidden/>
              </w:rPr>
              <w:t>14</w:t>
            </w:r>
            <w:r w:rsidR="00F51A1E" w:rsidRPr="0039721C">
              <w:rPr>
                <w:noProof/>
                <w:webHidden/>
              </w:rPr>
              <w:fldChar w:fldCharType="end"/>
            </w:r>
          </w:hyperlink>
        </w:p>
        <w:p w14:paraId="58F8601A" w14:textId="5AA683CD" w:rsidR="00F51A1E" w:rsidRPr="0039721C" w:rsidRDefault="00996429">
          <w:pPr>
            <w:pStyle w:val="TOC2"/>
            <w:tabs>
              <w:tab w:val="right" w:leader="dot" w:pos="9350"/>
            </w:tabs>
            <w:rPr>
              <w:noProof/>
              <w:sz w:val="22"/>
              <w:szCs w:val="22"/>
              <w:lang w:eastAsia="en-PH"/>
            </w:rPr>
          </w:pPr>
          <w:hyperlink w:anchor="_Toc10159501" w:history="1">
            <w:r w:rsidR="00F51A1E" w:rsidRPr="0039721C">
              <w:rPr>
                <w:rStyle w:val="Hyperlink"/>
                <w:noProof/>
              </w:rPr>
              <w:t>3.1 Overview of ARTA</w:t>
            </w:r>
            <w:r w:rsidR="00F51A1E" w:rsidRPr="0039721C">
              <w:rPr>
                <w:noProof/>
                <w:webHidden/>
              </w:rPr>
              <w:tab/>
            </w:r>
            <w:r w:rsidR="00F51A1E" w:rsidRPr="0039721C">
              <w:rPr>
                <w:noProof/>
                <w:webHidden/>
              </w:rPr>
              <w:fldChar w:fldCharType="begin"/>
            </w:r>
            <w:r w:rsidR="00F51A1E" w:rsidRPr="0039721C">
              <w:rPr>
                <w:noProof/>
                <w:webHidden/>
              </w:rPr>
              <w:instrText xml:space="preserve"> PAGEREF _Toc10159501 \h </w:instrText>
            </w:r>
            <w:r w:rsidR="00F51A1E" w:rsidRPr="0039721C">
              <w:rPr>
                <w:noProof/>
                <w:webHidden/>
              </w:rPr>
            </w:r>
            <w:r w:rsidR="00F51A1E" w:rsidRPr="0039721C">
              <w:rPr>
                <w:noProof/>
                <w:webHidden/>
              </w:rPr>
              <w:fldChar w:fldCharType="separate"/>
            </w:r>
            <w:r w:rsidR="00101E76" w:rsidRPr="0039721C">
              <w:rPr>
                <w:noProof/>
                <w:webHidden/>
              </w:rPr>
              <w:t>14</w:t>
            </w:r>
            <w:r w:rsidR="00F51A1E" w:rsidRPr="0039721C">
              <w:rPr>
                <w:noProof/>
                <w:webHidden/>
              </w:rPr>
              <w:fldChar w:fldCharType="end"/>
            </w:r>
          </w:hyperlink>
        </w:p>
        <w:p w14:paraId="4B8BA19B" w14:textId="4954BC03" w:rsidR="00F51A1E" w:rsidRPr="0039721C" w:rsidRDefault="00996429">
          <w:pPr>
            <w:pStyle w:val="TOC2"/>
            <w:tabs>
              <w:tab w:val="right" w:leader="dot" w:pos="9350"/>
            </w:tabs>
            <w:rPr>
              <w:noProof/>
              <w:sz w:val="22"/>
              <w:szCs w:val="22"/>
              <w:lang w:eastAsia="en-PH"/>
            </w:rPr>
          </w:pPr>
          <w:hyperlink w:anchor="_Toc10159502" w:history="1">
            <w:r w:rsidR="00F51A1E" w:rsidRPr="0039721C">
              <w:rPr>
                <w:rStyle w:val="Hyperlink"/>
                <w:noProof/>
              </w:rPr>
              <w:t>3.2 CSC’s Integrated ARTA Program</w:t>
            </w:r>
            <w:r w:rsidR="00F51A1E" w:rsidRPr="0039721C">
              <w:rPr>
                <w:noProof/>
                <w:webHidden/>
              </w:rPr>
              <w:tab/>
            </w:r>
            <w:r w:rsidR="00F51A1E" w:rsidRPr="0039721C">
              <w:rPr>
                <w:noProof/>
                <w:webHidden/>
              </w:rPr>
              <w:fldChar w:fldCharType="begin"/>
            </w:r>
            <w:r w:rsidR="00F51A1E" w:rsidRPr="0039721C">
              <w:rPr>
                <w:noProof/>
                <w:webHidden/>
              </w:rPr>
              <w:instrText xml:space="preserve"> PAGEREF _Toc10159502 \h </w:instrText>
            </w:r>
            <w:r w:rsidR="00F51A1E" w:rsidRPr="0039721C">
              <w:rPr>
                <w:noProof/>
                <w:webHidden/>
              </w:rPr>
            </w:r>
            <w:r w:rsidR="00F51A1E" w:rsidRPr="0039721C">
              <w:rPr>
                <w:noProof/>
                <w:webHidden/>
              </w:rPr>
              <w:fldChar w:fldCharType="separate"/>
            </w:r>
            <w:r w:rsidR="00101E76" w:rsidRPr="0039721C">
              <w:rPr>
                <w:noProof/>
                <w:webHidden/>
              </w:rPr>
              <w:t>15</w:t>
            </w:r>
            <w:r w:rsidR="00F51A1E" w:rsidRPr="0039721C">
              <w:rPr>
                <w:noProof/>
                <w:webHidden/>
              </w:rPr>
              <w:fldChar w:fldCharType="end"/>
            </w:r>
          </w:hyperlink>
        </w:p>
        <w:p w14:paraId="46C3A12F" w14:textId="575A0711" w:rsidR="00F51A1E" w:rsidRPr="0039721C" w:rsidRDefault="00996429">
          <w:pPr>
            <w:pStyle w:val="TOC2"/>
            <w:tabs>
              <w:tab w:val="right" w:leader="dot" w:pos="9350"/>
            </w:tabs>
            <w:rPr>
              <w:noProof/>
              <w:sz w:val="22"/>
              <w:szCs w:val="22"/>
              <w:lang w:eastAsia="en-PH"/>
            </w:rPr>
          </w:pPr>
          <w:hyperlink w:anchor="_Toc10159503" w:history="1">
            <w:r w:rsidR="00F51A1E" w:rsidRPr="0039721C">
              <w:rPr>
                <w:rStyle w:val="Hyperlink"/>
                <w:noProof/>
              </w:rPr>
              <w:t xml:space="preserve">3.3 Overview of the </w:t>
            </w:r>
            <w:r w:rsidR="00414C19" w:rsidRPr="0039721C">
              <w:rPr>
                <w:rStyle w:val="Hyperlink"/>
                <w:noProof/>
              </w:rPr>
              <w:t>EODB Act</w:t>
            </w:r>
            <w:r w:rsidR="00F51A1E" w:rsidRPr="0039721C">
              <w:rPr>
                <w:noProof/>
                <w:webHidden/>
              </w:rPr>
              <w:tab/>
            </w:r>
            <w:r w:rsidR="00F51A1E" w:rsidRPr="0039721C">
              <w:rPr>
                <w:noProof/>
                <w:webHidden/>
              </w:rPr>
              <w:fldChar w:fldCharType="begin"/>
            </w:r>
            <w:r w:rsidR="00F51A1E" w:rsidRPr="0039721C">
              <w:rPr>
                <w:noProof/>
                <w:webHidden/>
              </w:rPr>
              <w:instrText xml:space="preserve"> PAGEREF _Toc10159503 \h </w:instrText>
            </w:r>
            <w:r w:rsidR="00F51A1E" w:rsidRPr="0039721C">
              <w:rPr>
                <w:noProof/>
                <w:webHidden/>
              </w:rPr>
            </w:r>
            <w:r w:rsidR="00F51A1E" w:rsidRPr="0039721C">
              <w:rPr>
                <w:noProof/>
                <w:webHidden/>
              </w:rPr>
              <w:fldChar w:fldCharType="separate"/>
            </w:r>
            <w:r w:rsidR="00101E76" w:rsidRPr="0039721C">
              <w:rPr>
                <w:noProof/>
                <w:webHidden/>
              </w:rPr>
              <w:t>18</w:t>
            </w:r>
            <w:r w:rsidR="00F51A1E" w:rsidRPr="0039721C">
              <w:rPr>
                <w:noProof/>
                <w:webHidden/>
              </w:rPr>
              <w:fldChar w:fldCharType="end"/>
            </w:r>
          </w:hyperlink>
        </w:p>
        <w:p w14:paraId="5A0B54CD" w14:textId="60A73A0E" w:rsidR="00F51A1E" w:rsidRPr="0039721C" w:rsidRDefault="00996429">
          <w:pPr>
            <w:pStyle w:val="TOC2"/>
            <w:tabs>
              <w:tab w:val="right" w:leader="dot" w:pos="9350"/>
            </w:tabs>
            <w:rPr>
              <w:noProof/>
              <w:sz w:val="22"/>
              <w:szCs w:val="22"/>
              <w:lang w:eastAsia="en-PH"/>
            </w:rPr>
          </w:pPr>
          <w:hyperlink w:anchor="_Toc10159504" w:history="1">
            <w:r w:rsidR="00F51A1E" w:rsidRPr="0039721C">
              <w:rPr>
                <w:rStyle w:val="Hyperlink"/>
                <w:noProof/>
              </w:rPr>
              <w:t>3.4 Implications to the Analytical Approach</w:t>
            </w:r>
            <w:r w:rsidR="00F51A1E" w:rsidRPr="0039721C">
              <w:rPr>
                <w:noProof/>
                <w:webHidden/>
              </w:rPr>
              <w:tab/>
            </w:r>
            <w:r w:rsidR="00F51A1E" w:rsidRPr="0039721C">
              <w:rPr>
                <w:noProof/>
                <w:webHidden/>
              </w:rPr>
              <w:fldChar w:fldCharType="begin"/>
            </w:r>
            <w:r w:rsidR="00F51A1E" w:rsidRPr="0039721C">
              <w:rPr>
                <w:noProof/>
                <w:webHidden/>
              </w:rPr>
              <w:instrText xml:space="preserve"> PAGEREF _Toc10159504 \h </w:instrText>
            </w:r>
            <w:r w:rsidR="00F51A1E" w:rsidRPr="0039721C">
              <w:rPr>
                <w:noProof/>
                <w:webHidden/>
              </w:rPr>
            </w:r>
            <w:r w:rsidR="00F51A1E" w:rsidRPr="0039721C">
              <w:rPr>
                <w:noProof/>
                <w:webHidden/>
              </w:rPr>
              <w:fldChar w:fldCharType="separate"/>
            </w:r>
            <w:r w:rsidR="00101E76" w:rsidRPr="0039721C">
              <w:rPr>
                <w:noProof/>
                <w:webHidden/>
              </w:rPr>
              <w:t>20</w:t>
            </w:r>
            <w:r w:rsidR="00F51A1E" w:rsidRPr="0039721C">
              <w:rPr>
                <w:noProof/>
                <w:webHidden/>
              </w:rPr>
              <w:fldChar w:fldCharType="end"/>
            </w:r>
          </w:hyperlink>
        </w:p>
        <w:p w14:paraId="7FC1164F" w14:textId="46FF05E4" w:rsidR="00F51A1E" w:rsidRPr="0039721C" w:rsidRDefault="00996429">
          <w:pPr>
            <w:pStyle w:val="TOC1"/>
            <w:tabs>
              <w:tab w:val="right" w:leader="dot" w:pos="9350"/>
            </w:tabs>
            <w:rPr>
              <w:noProof/>
              <w:sz w:val="22"/>
              <w:szCs w:val="22"/>
              <w:lang w:eastAsia="en-PH"/>
            </w:rPr>
          </w:pPr>
          <w:hyperlink w:anchor="_Toc10159505" w:history="1">
            <w:r w:rsidR="00F51A1E" w:rsidRPr="0039721C">
              <w:rPr>
                <w:rStyle w:val="Hyperlink"/>
                <w:noProof/>
              </w:rPr>
              <w:t>4 Evaluation Approach and Methodology</w:t>
            </w:r>
            <w:r w:rsidR="00F51A1E" w:rsidRPr="0039721C">
              <w:rPr>
                <w:noProof/>
                <w:webHidden/>
              </w:rPr>
              <w:tab/>
            </w:r>
            <w:r w:rsidR="00F51A1E" w:rsidRPr="0039721C">
              <w:rPr>
                <w:noProof/>
                <w:webHidden/>
              </w:rPr>
              <w:fldChar w:fldCharType="begin"/>
            </w:r>
            <w:r w:rsidR="00F51A1E" w:rsidRPr="0039721C">
              <w:rPr>
                <w:noProof/>
                <w:webHidden/>
              </w:rPr>
              <w:instrText xml:space="preserve"> PAGEREF _Toc10159505 \h </w:instrText>
            </w:r>
            <w:r w:rsidR="00F51A1E" w:rsidRPr="0039721C">
              <w:rPr>
                <w:noProof/>
                <w:webHidden/>
              </w:rPr>
            </w:r>
            <w:r w:rsidR="00F51A1E" w:rsidRPr="0039721C">
              <w:rPr>
                <w:noProof/>
                <w:webHidden/>
              </w:rPr>
              <w:fldChar w:fldCharType="separate"/>
            </w:r>
            <w:r w:rsidR="00101E76" w:rsidRPr="0039721C">
              <w:rPr>
                <w:noProof/>
                <w:webHidden/>
              </w:rPr>
              <w:t>22</w:t>
            </w:r>
            <w:r w:rsidR="00F51A1E" w:rsidRPr="0039721C">
              <w:rPr>
                <w:noProof/>
                <w:webHidden/>
              </w:rPr>
              <w:fldChar w:fldCharType="end"/>
            </w:r>
          </w:hyperlink>
        </w:p>
        <w:p w14:paraId="2D81CCBC" w14:textId="3465E250" w:rsidR="00F51A1E" w:rsidRPr="0039721C" w:rsidRDefault="00996429">
          <w:pPr>
            <w:pStyle w:val="TOC2"/>
            <w:tabs>
              <w:tab w:val="right" w:leader="dot" w:pos="9350"/>
            </w:tabs>
            <w:rPr>
              <w:noProof/>
              <w:sz w:val="22"/>
              <w:szCs w:val="22"/>
              <w:lang w:eastAsia="en-PH"/>
            </w:rPr>
          </w:pPr>
          <w:hyperlink w:anchor="_Toc10159506" w:history="1">
            <w:r w:rsidR="00F51A1E" w:rsidRPr="0039721C">
              <w:rPr>
                <w:rStyle w:val="Hyperlink"/>
                <w:noProof/>
              </w:rPr>
              <w:t>4.1 Evaluation Matrix</w:t>
            </w:r>
            <w:r w:rsidR="00F51A1E" w:rsidRPr="0039721C">
              <w:rPr>
                <w:noProof/>
                <w:webHidden/>
              </w:rPr>
              <w:tab/>
            </w:r>
            <w:r w:rsidR="00F51A1E" w:rsidRPr="0039721C">
              <w:rPr>
                <w:noProof/>
                <w:webHidden/>
              </w:rPr>
              <w:fldChar w:fldCharType="begin"/>
            </w:r>
            <w:r w:rsidR="00F51A1E" w:rsidRPr="0039721C">
              <w:rPr>
                <w:noProof/>
                <w:webHidden/>
              </w:rPr>
              <w:instrText xml:space="preserve"> PAGEREF _Toc10159506 \h </w:instrText>
            </w:r>
            <w:r w:rsidR="00F51A1E" w:rsidRPr="0039721C">
              <w:rPr>
                <w:noProof/>
                <w:webHidden/>
              </w:rPr>
            </w:r>
            <w:r w:rsidR="00F51A1E" w:rsidRPr="0039721C">
              <w:rPr>
                <w:noProof/>
                <w:webHidden/>
              </w:rPr>
              <w:fldChar w:fldCharType="separate"/>
            </w:r>
            <w:r w:rsidR="00101E76" w:rsidRPr="0039721C">
              <w:rPr>
                <w:noProof/>
                <w:webHidden/>
              </w:rPr>
              <w:t>22</w:t>
            </w:r>
            <w:r w:rsidR="00F51A1E" w:rsidRPr="0039721C">
              <w:rPr>
                <w:noProof/>
                <w:webHidden/>
              </w:rPr>
              <w:fldChar w:fldCharType="end"/>
            </w:r>
          </w:hyperlink>
        </w:p>
        <w:p w14:paraId="679821D6" w14:textId="1C1F679C" w:rsidR="00F51A1E" w:rsidRPr="0039721C" w:rsidRDefault="00996429">
          <w:pPr>
            <w:pStyle w:val="TOC2"/>
            <w:tabs>
              <w:tab w:val="right" w:leader="dot" w:pos="9350"/>
            </w:tabs>
            <w:rPr>
              <w:noProof/>
              <w:sz w:val="22"/>
              <w:szCs w:val="22"/>
              <w:lang w:eastAsia="en-PH"/>
            </w:rPr>
          </w:pPr>
          <w:hyperlink w:anchor="_Toc10159507" w:history="1">
            <w:r w:rsidR="00F51A1E" w:rsidRPr="0039721C">
              <w:rPr>
                <w:rStyle w:val="Hyperlink"/>
                <w:noProof/>
              </w:rPr>
              <w:t>4.2 Data Collection and Analysis</w:t>
            </w:r>
            <w:r w:rsidR="00F51A1E" w:rsidRPr="0039721C">
              <w:rPr>
                <w:noProof/>
                <w:webHidden/>
              </w:rPr>
              <w:tab/>
            </w:r>
            <w:r w:rsidR="00F51A1E" w:rsidRPr="0039721C">
              <w:rPr>
                <w:noProof/>
                <w:webHidden/>
              </w:rPr>
              <w:fldChar w:fldCharType="begin"/>
            </w:r>
            <w:r w:rsidR="00F51A1E" w:rsidRPr="0039721C">
              <w:rPr>
                <w:noProof/>
                <w:webHidden/>
              </w:rPr>
              <w:instrText xml:space="preserve"> PAGEREF _Toc10159507 \h </w:instrText>
            </w:r>
            <w:r w:rsidR="00F51A1E" w:rsidRPr="0039721C">
              <w:rPr>
                <w:noProof/>
                <w:webHidden/>
              </w:rPr>
            </w:r>
            <w:r w:rsidR="00F51A1E" w:rsidRPr="0039721C">
              <w:rPr>
                <w:noProof/>
                <w:webHidden/>
              </w:rPr>
              <w:fldChar w:fldCharType="separate"/>
            </w:r>
            <w:r w:rsidR="00101E76" w:rsidRPr="0039721C">
              <w:rPr>
                <w:noProof/>
                <w:webHidden/>
              </w:rPr>
              <w:t>22</w:t>
            </w:r>
            <w:r w:rsidR="00F51A1E" w:rsidRPr="0039721C">
              <w:rPr>
                <w:noProof/>
                <w:webHidden/>
              </w:rPr>
              <w:fldChar w:fldCharType="end"/>
            </w:r>
          </w:hyperlink>
        </w:p>
        <w:p w14:paraId="5256EAE7" w14:textId="7292FB8A" w:rsidR="00F51A1E" w:rsidRPr="0039721C" w:rsidRDefault="00996429">
          <w:pPr>
            <w:pStyle w:val="TOC2"/>
            <w:tabs>
              <w:tab w:val="right" w:leader="dot" w:pos="9350"/>
            </w:tabs>
            <w:rPr>
              <w:noProof/>
              <w:sz w:val="22"/>
              <w:szCs w:val="22"/>
              <w:lang w:eastAsia="en-PH"/>
            </w:rPr>
          </w:pPr>
          <w:hyperlink w:anchor="_Toc10159508" w:history="1">
            <w:r w:rsidR="00F51A1E" w:rsidRPr="0039721C">
              <w:rPr>
                <w:rStyle w:val="Hyperlink"/>
                <w:noProof/>
              </w:rPr>
              <w:t>4.3 Methodological Limitations</w:t>
            </w:r>
            <w:r w:rsidR="00F51A1E" w:rsidRPr="0039721C">
              <w:rPr>
                <w:noProof/>
                <w:webHidden/>
              </w:rPr>
              <w:tab/>
            </w:r>
            <w:r w:rsidR="00F51A1E" w:rsidRPr="0039721C">
              <w:rPr>
                <w:noProof/>
                <w:webHidden/>
              </w:rPr>
              <w:fldChar w:fldCharType="begin"/>
            </w:r>
            <w:r w:rsidR="00F51A1E" w:rsidRPr="0039721C">
              <w:rPr>
                <w:noProof/>
                <w:webHidden/>
              </w:rPr>
              <w:instrText xml:space="preserve"> PAGEREF _Toc10159508 \h </w:instrText>
            </w:r>
            <w:r w:rsidR="00F51A1E" w:rsidRPr="0039721C">
              <w:rPr>
                <w:noProof/>
                <w:webHidden/>
              </w:rPr>
            </w:r>
            <w:r w:rsidR="00F51A1E" w:rsidRPr="0039721C">
              <w:rPr>
                <w:noProof/>
                <w:webHidden/>
              </w:rPr>
              <w:fldChar w:fldCharType="separate"/>
            </w:r>
            <w:r w:rsidR="00101E76" w:rsidRPr="0039721C">
              <w:rPr>
                <w:noProof/>
                <w:webHidden/>
              </w:rPr>
              <w:t>25</w:t>
            </w:r>
            <w:r w:rsidR="00F51A1E" w:rsidRPr="0039721C">
              <w:rPr>
                <w:noProof/>
                <w:webHidden/>
              </w:rPr>
              <w:fldChar w:fldCharType="end"/>
            </w:r>
          </w:hyperlink>
        </w:p>
        <w:p w14:paraId="6B7E89CA" w14:textId="30032A7A" w:rsidR="00F51A1E" w:rsidRPr="0039721C" w:rsidRDefault="00996429">
          <w:pPr>
            <w:pStyle w:val="TOC1"/>
            <w:tabs>
              <w:tab w:val="right" w:leader="dot" w:pos="9350"/>
            </w:tabs>
            <w:rPr>
              <w:noProof/>
              <w:sz w:val="22"/>
              <w:szCs w:val="22"/>
              <w:lang w:eastAsia="en-PH"/>
            </w:rPr>
          </w:pPr>
          <w:hyperlink w:anchor="_Toc10159509" w:history="1">
            <w:r w:rsidR="00F51A1E" w:rsidRPr="0039721C">
              <w:rPr>
                <w:rStyle w:val="Hyperlink"/>
                <w:noProof/>
              </w:rPr>
              <w:t>5 Evaluation Results</w:t>
            </w:r>
            <w:r w:rsidR="00F51A1E" w:rsidRPr="0039721C">
              <w:rPr>
                <w:noProof/>
                <w:webHidden/>
              </w:rPr>
              <w:tab/>
            </w:r>
            <w:r w:rsidR="00F51A1E" w:rsidRPr="0039721C">
              <w:rPr>
                <w:noProof/>
                <w:webHidden/>
              </w:rPr>
              <w:fldChar w:fldCharType="begin"/>
            </w:r>
            <w:r w:rsidR="00F51A1E" w:rsidRPr="0039721C">
              <w:rPr>
                <w:noProof/>
                <w:webHidden/>
              </w:rPr>
              <w:instrText xml:space="preserve"> PAGEREF _Toc10159509 \h </w:instrText>
            </w:r>
            <w:r w:rsidR="00F51A1E" w:rsidRPr="0039721C">
              <w:rPr>
                <w:noProof/>
                <w:webHidden/>
              </w:rPr>
            </w:r>
            <w:r w:rsidR="00F51A1E" w:rsidRPr="0039721C">
              <w:rPr>
                <w:noProof/>
                <w:webHidden/>
              </w:rPr>
              <w:fldChar w:fldCharType="separate"/>
            </w:r>
            <w:r w:rsidR="00101E76" w:rsidRPr="0039721C">
              <w:rPr>
                <w:noProof/>
                <w:webHidden/>
              </w:rPr>
              <w:t>27</w:t>
            </w:r>
            <w:r w:rsidR="00F51A1E" w:rsidRPr="0039721C">
              <w:rPr>
                <w:noProof/>
                <w:webHidden/>
              </w:rPr>
              <w:fldChar w:fldCharType="end"/>
            </w:r>
          </w:hyperlink>
        </w:p>
        <w:p w14:paraId="7078FD78" w14:textId="73A1626A" w:rsidR="00F51A1E" w:rsidRPr="0039721C" w:rsidRDefault="00996429">
          <w:pPr>
            <w:pStyle w:val="TOC2"/>
            <w:tabs>
              <w:tab w:val="right" w:leader="dot" w:pos="9350"/>
            </w:tabs>
            <w:rPr>
              <w:noProof/>
              <w:sz w:val="22"/>
              <w:szCs w:val="22"/>
              <w:lang w:eastAsia="en-PH"/>
            </w:rPr>
          </w:pPr>
          <w:hyperlink w:anchor="_Toc10159510" w:history="1">
            <w:r w:rsidR="00F51A1E" w:rsidRPr="0039721C">
              <w:rPr>
                <w:rStyle w:val="Hyperlink"/>
                <w:noProof/>
              </w:rPr>
              <w:t>5.1 Efficiency</w:t>
            </w:r>
            <w:r w:rsidR="00F51A1E" w:rsidRPr="0039721C">
              <w:rPr>
                <w:noProof/>
                <w:webHidden/>
              </w:rPr>
              <w:tab/>
            </w:r>
            <w:r w:rsidR="00F51A1E" w:rsidRPr="0039721C">
              <w:rPr>
                <w:noProof/>
                <w:webHidden/>
              </w:rPr>
              <w:fldChar w:fldCharType="begin"/>
            </w:r>
            <w:r w:rsidR="00F51A1E" w:rsidRPr="0039721C">
              <w:rPr>
                <w:noProof/>
                <w:webHidden/>
              </w:rPr>
              <w:instrText xml:space="preserve"> PAGEREF _Toc10159510 \h </w:instrText>
            </w:r>
            <w:r w:rsidR="00F51A1E" w:rsidRPr="0039721C">
              <w:rPr>
                <w:noProof/>
                <w:webHidden/>
              </w:rPr>
            </w:r>
            <w:r w:rsidR="00F51A1E" w:rsidRPr="0039721C">
              <w:rPr>
                <w:noProof/>
                <w:webHidden/>
              </w:rPr>
              <w:fldChar w:fldCharType="separate"/>
            </w:r>
            <w:r w:rsidR="00101E76" w:rsidRPr="0039721C">
              <w:rPr>
                <w:noProof/>
                <w:webHidden/>
              </w:rPr>
              <w:t>27</w:t>
            </w:r>
            <w:r w:rsidR="00F51A1E" w:rsidRPr="0039721C">
              <w:rPr>
                <w:noProof/>
                <w:webHidden/>
              </w:rPr>
              <w:fldChar w:fldCharType="end"/>
            </w:r>
          </w:hyperlink>
        </w:p>
        <w:p w14:paraId="6CA0E4CB" w14:textId="4C86F52D" w:rsidR="00F51A1E" w:rsidRPr="0039721C" w:rsidRDefault="00996429">
          <w:pPr>
            <w:pStyle w:val="TOC2"/>
            <w:tabs>
              <w:tab w:val="right" w:leader="dot" w:pos="9350"/>
            </w:tabs>
            <w:rPr>
              <w:noProof/>
              <w:sz w:val="22"/>
              <w:szCs w:val="22"/>
              <w:lang w:eastAsia="en-PH"/>
            </w:rPr>
          </w:pPr>
          <w:hyperlink w:anchor="_Toc10159511" w:history="1">
            <w:r w:rsidR="00F51A1E" w:rsidRPr="0039721C">
              <w:rPr>
                <w:rStyle w:val="Hyperlink"/>
                <w:noProof/>
              </w:rPr>
              <w:t>5.2 Effectiveness</w:t>
            </w:r>
            <w:r w:rsidR="00F51A1E" w:rsidRPr="0039721C">
              <w:rPr>
                <w:noProof/>
                <w:webHidden/>
              </w:rPr>
              <w:tab/>
            </w:r>
            <w:r w:rsidR="00F51A1E" w:rsidRPr="0039721C">
              <w:rPr>
                <w:noProof/>
                <w:webHidden/>
              </w:rPr>
              <w:fldChar w:fldCharType="begin"/>
            </w:r>
            <w:r w:rsidR="00F51A1E" w:rsidRPr="0039721C">
              <w:rPr>
                <w:noProof/>
                <w:webHidden/>
              </w:rPr>
              <w:instrText xml:space="preserve"> PAGEREF _Toc10159511 \h </w:instrText>
            </w:r>
            <w:r w:rsidR="00F51A1E" w:rsidRPr="0039721C">
              <w:rPr>
                <w:noProof/>
                <w:webHidden/>
              </w:rPr>
            </w:r>
            <w:r w:rsidR="00F51A1E" w:rsidRPr="0039721C">
              <w:rPr>
                <w:noProof/>
                <w:webHidden/>
              </w:rPr>
              <w:fldChar w:fldCharType="separate"/>
            </w:r>
            <w:r w:rsidR="00101E76" w:rsidRPr="0039721C">
              <w:rPr>
                <w:noProof/>
                <w:webHidden/>
              </w:rPr>
              <w:t>33</w:t>
            </w:r>
            <w:r w:rsidR="00F51A1E" w:rsidRPr="0039721C">
              <w:rPr>
                <w:noProof/>
                <w:webHidden/>
              </w:rPr>
              <w:fldChar w:fldCharType="end"/>
            </w:r>
          </w:hyperlink>
        </w:p>
        <w:p w14:paraId="737637DA" w14:textId="5CBC4211" w:rsidR="00F51A1E" w:rsidRPr="0039721C" w:rsidRDefault="00996429">
          <w:pPr>
            <w:pStyle w:val="TOC2"/>
            <w:tabs>
              <w:tab w:val="right" w:leader="dot" w:pos="9350"/>
            </w:tabs>
            <w:rPr>
              <w:noProof/>
              <w:sz w:val="22"/>
              <w:szCs w:val="22"/>
              <w:lang w:eastAsia="en-PH"/>
            </w:rPr>
          </w:pPr>
          <w:hyperlink w:anchor="_Toc10159512" w:history="1">
            <w:r w:rsidR="00F51A1E" w:rsidRPr="0039721C">
              <w:rPr>
                <w:rStyle w:val="Hyperlink"/>
                <w:noProof/>
              </w:rPr>
              <w:t>5.3 Relevance</w:t>
            </w:r>
            <w:r w:rsidR="00F51A1E" w:rsidRPr="0039721C">
              <w:rPr>
                <w:noProof/>
                <w:webHidden/>
              </w:rPr>
              <w:tab/>
            </w:r>
            <w:r w:rsidR="00F51A1E" w:rsidRPr="0039721C">
              <w:rPr>
                <w:noProof/>
                <w:webHidden/>
              </w:rPr>
              <w:fldChar w:fldCharType="begin"/>
            </w:r>
            <w:r w:rsidR="00F51A1E" w:rsidRPr="0039721C">
              <w:rPr>
                <w:noProof/>
                <w:webHidden/>
              </w:rPr>
              <w:instrText xml:space="preserve"> PAGEREF _Toc10159512 \h </w:instrText>
            </w:r>
            <w:r w:rsidR="00F51A1E" w:rsidRPr="0039721C">
              <w:rPr>
                <w:noProof/>
                <w:webHidden/>
              </w:rPr>
            </w:r>
            <w:r w:rsidR="00F51A1E" w:rsidRPr="0039721C">
              <w:rPr>
                <w:noProof/>
                <w:webHidden/>
              </w:rPr>
              <w:fldChar w:fldCharType="separate"/>
            </w:r>
            <w:r w:rsidR="00101E76" w:rsidRPr="0039721C">
              <w:rPr>
                <w:noProof/>
                <w:webHidden/>
              </w:rPr>
              <w:t>44</w:t>
            </w:r>
            <w:r w:rsidR="00F51A1E" w:rsidRPr="0039721C">
              <w:rPr>
                <w:noProof/>
                <w:webHidden/>
              </w:rPr>
              <w:fldChar w:fldCharType="end"/>
            </w:r>
          </w:hyperlink>
        </w:p>
        <w:p w14:paraId="1949ACFE" w14:textId="44D479CC" w:rsidR="00F51A1E" w:rsidRPr="0039721C" w:rsidRDefault="00996429">
          <w:pPr>
            <w:pStyle w:val="TOC2"/>
            <w:tabs>
              <w:tab w:val="right" w:leader="dot" w:pos="9350"/>
            </w:tabs>
            <w:rPr>
              <w:noProof/>
              <w:sz w:val="22"/>
              <w:szCs w:val="22"/>
              <w:lang w:eastAsia="en-PH"/>
            </w:rPr>
          </w:pPr>
          <w:hyperlink w:anchor="_Toc10159513" w:history="1">
            <w:r w:rsidR="00F51A1E" w:rsidRPr="0039721C">
              <w:rPr>
                <w:rStyle w:val="Hyperlink"/>
                <w:noProof/>
              </w:rPr>
              <w:t>5.4 Sustainability</w:t>
            </w:r>
            <w:r w:rsidR="00F51A1E" w:rsidRPr="0039721C">
              <w:rPr>
                <w:noProof/>
                <w:webHidden/>
              </w:rPr>
              <w:tab/>
            </w:r>
            <w:r w:rsidR="00F51A1E" w:rsidRPr="0039721C">
              <w:rPr>
                <w:noProof/>
                <w:webHidden/>
              </w:rPr>
              <w:fldChar w:fldCharType="begin"/>
            </w:r>
            <w:r w:rsidR="00F51A1E" w:rsidRPr="0039721C">
              <w:rPr>
                <w:noProof/>
                <w:webHidden/>
              </w:rPr>
              <w:instrText xml:space="preserve"> PAGEREF _Toc10159513 \h </w:instrText>
            </w:r>
            <w:r w:rsidR="00F51A1E" w:rsidRPr="0039721C">
              <w:rPr>
                <w:noProof/>
                <w:webHidden/>
              </w:rPr>
            </w:r>
            <w:r w:rsidR="00F51A1E" w:rsidRPr="0039721C">
              <w:rPr>
                <w:noProof/>
                <w:webHidden/>
              </w:rPr>
              <w:fldChar w:fldCharType="separate"/>
            </w:r>
            <w:r w:rsidR="00101E76" w:rsidRPr="0039721C">
              <w:rPr>
                <w:noProof/>
                <w:webHidden/>
              </w:rPr>
              <w:t>46</w:t>
            </w:r>
            <w:r w:rsidR="00F51A1E" w:rsidRPr="0039721C">
              <w:rPr>
                <w:noProof/>
                <w:webHidden/>
              </w:rPr>
              <w:fldChar w:fldCharType="end"/>
            </w:r>
          </w:hyperlink>
        </w:p>
        <w:p w14:paraId="3A7E5D6C" w14:textId="18AB36DA" w:rsidR="00F51A1E" w:rsidRPr="0039721C" w:rsidRDefault="00996429">
          <w:pPr>
            <w:pStyle w:val="TOC1"/>
            <w:tabs>
              <w:tab w:val="right" w:leader="dot" w:pos="9350"/>
            </w:tabs>
            <w:rPr>
              <w:noProof/>
              <w:sz w:val="22"/>
              <w:szCs w:val="22"/>
              <w:lang w:eastAsia="en-PH"/>
            </w:rPr>
          </w:pPr>
          <w:hyperlink w:anchor="_Toc10159514" w:history="1">
            <w:r w:rsidR="00F51A1E" w:rsidRPr="0039721C">
              <w:rPr>
                <w:rStyle w:val="Hyperlink"/>
                <w:noProof/>
              </w:rPr>
              <w:t>6 Concluding Notes</w:t>
            </w:r>
            <w:r w:rsidR="00F51A1E" w:rsidRPr="0039721C">
              <w:rPr>
                <w:noProof/>
                <w:webHidden/>
              </w:rPr>
              <w:tab/>
            </w:r>
            <w:r w:rsidR="00F51A1E" w:rsidRPr="0039721C">
              <w:rPr>
                <w:noProof/>
                <w:webHidden/>
              </w:rPr>
              <w:fldChar w:fldCharType="begin"/>
            </w:r>
            <w:r w:rsidR="00F51A1E" w:rsidRPr="0039721C">
              <w:rPr>
                <w:noProof/>
                <w:webHidden/>
              </w:rPr>
              <w:instrText xml:space="preserve"> PAGEREF _Toc10159514 \h </w:instrText>
            </w:r>
            <w:r w:rsidR="00F51A1E" w:rsidRPr="0039721C">
              <w:rPr>
                <w:noProof/>
                <w:webHidden/>
              </w:rPr>
            </w:r>
            <w:r w:rsidR="00F51A1E" w:rsidRPr="0039721C">
              <w:rPr>
                <w:noProof/>
                <w:webHidden/>
              </w:rPr>
              <w:fldChar w:fldCharType="separate"/>
            </w:r>
            <w:r w:rsidR="00101E76" w:rsidRPr="0039721C">
              <w:rPr>
                <w:noProof/>
                <w:webHidden/>
              </w:rPr>
              <w:t>50</w:t>
            </w:r>
            <w:r w:rsidR="00F51A1E" w:rsidRPr="0039721C">
              <w:rPr>
                <w:noProof/>
                <w:webHidden/>
              </w:rPr>
              <w:fldChar w:fldCharType="end"/>
            </w:r>
          </w:hyperlink>
        </w:p>
        <w:p w14:paraId="1CD2C736" w14:textId="47C9CE2C" w:rsidR="00F51A1E" w:rsidRPr="0039721C" w:rsidRDefault="00996429">
          <w:pPr>
            <w:pStyle w:val="TOC2"/>
            <w:tabs>
              <w:tab w:val="right" w:leader="dot" w:pos="9350"/>
            </w:tabs>
            <w:rPr>
              <w:noProof/>
              <w:sz w:val="22"/>
              <w:szCs w:val="22"/>
              <w:lang w:eastAsia="en-PH"/>
            </w:rPr>
          </w:pPr>
          <w:hyperlink w:anchor="_Toc10159515" w:history="1">
            <w:r w:rsidR="00F51A1E" w:rsidRPr="0039721C">
              <w:rPr>
                <w:rStyle w:val="Hyperlink"/>
                <w:noProof/>
              </w:rPr>
              <w:t>6.1 Summary of Findings</w:t>
            </w:r>
            <w:r w:rsidR="00F51A1E" w:rsidRPr="0039721C">
              <w:rPr>
                <w:noProof/>
                <w:webHidden/>
              </w:rPr>
              <w:tab/>
            </w:r>
            <w:r w:rsidR="00F51A1E" w:rsidRPr="0039721C">
              <w:rPr>
                <w:noProof/>
                <w:webHidden/>
              </w:rPr>
              <w:fldChar w:fldCharType="begin"/>
            </w:r>
            <w:r w:rsidR="00F51A1E" w:rsidRPr="0039721C">
              <w:rPr>
                <w:noProof/>
                <w:webHidden/>
              </w:rPr>
              <w:instrText xml:space="preserve"> PAGEREF _Toc10159515 \h </w:instrText>
            </w:r>
            <w:r w:rsidR="00F51A1E" w:rsidRPr="0039721C">
              <w:rPr>
                <w:noProof/>
                <w:webHidden/>
              </w:rPr>
            </w:r>
            <w:r w:rsidR="00F51A1E" w:rsidRPr="0039721C">
              <w:rPr>
                <w:noProof/>
                <w:webHidden/>
              </w:rPr>
              <w:fldChar w:fldCharType="separate"/>
            </w:r>
            <w:r w:rsidR="00101E76" w:rsidRPr="0039721C">
              <w:rPr>
                <w:noProof/>
                <w:webHidden/>
              </w:rPr>
              <w:t>50</w:t>
            </w:r>
            <w:r w:rsidR="00F51A1E" w:rsidRPr="0039721C">
              <w:rPr>
                <w:noProof/>
                <w:webHidden/>
              </w:rPr>
              <w:fldChar w:fldCharType="end"/>
            </w:r>
          </w:hyperlink>
        </w:p>
        <w:p w14:paraId="5D312753" w14:textId="5EF8CD6E" w:rsidR="00F51A1E" w:rsidRPr="0039721C" w:rsidRDefault="00996429">
          <w:pPr>
            <w:pStyle w:val="TOC2"/>
            <w:tabs>
              <w:tab w:val="right" w:leader="dot" w:pos="9350"/>
            </w:tabs>
            <w:rPr>
              <w:noProof/>
              <w:sz w:val="22"/>
              <w:szCs w:val="22"/>
              <w:lang w:eastAsia="en-PH"/>
            </w:rPr>
          </w:pPr>
          <w:hyperlink w:anchor="_Toc10159516" w:history="1">
            <w:r w:rsidR="00F51A1E" w:rsidRPr="0039721C">
              <w:rPr>
                <w:rStyle w:val="Hyperlink"/>
                <w:noProof/>
              </w:rPr>
              <w:t>6.2 Summary of Recommendations</w:t>
            </w:r>
            <w:r w:rsidR="00F51A1E" w:rsidRPr="0039721C">
              <w:rPr>
                <w:noProof/>
                <w:webHidden/>
              </w:rPr>
              <w:tab/>
            </w:r>
            <w:r w:rsidR="00F51A1E" w:rsidRPr="0039721C">
              <w:rPr>
                <w:noProof/>
                <w:webHidden/>
              </w:rPr>
              <w:fldChar w:fldCharType="begin"/>
            </w:r>
            <w:r w:rsidR="00F51A1E" w:rsidRPr="0039721C">
              <w:rPr>
                <w:noProof/>
                <w:webHidden/>
              </w:rPr>
              <w:instrText xml:space="preserve"> PAGEREF _Toc10159516 \h </w:instrText>
            </w:r>
            <w:r w:rsidR="00F51A1E" w:rsidRPr="0039721C">
              <w:rPr>
                <w:noProof/>
                <w:webHidden/>
              </w:rPr>
            </w:r>
            <w:r w:rsidR="00F51A1E" w:rsidRPr="0039721C">
              <w:rPr>
                <w:noProof/>
                <w:webHidden/>
              </w:rPr>
              <w:fldChar w:fldCharType="separate"/>
            </w:r>
            <w:r w:rsidR="00101E76" w:rsidRPr="0039721C">
              <w:rPr>
                <w:noProof/>
                <w:webHidden/>
              </w:rPr>
              <w:t>52</w:t>
            </w:r>
            <w:r w:rsidR="00F51A1E" w:rsidRPr="0039721C">
              <w:rPr>
                <w:noProof/>
                <w:webHidden/>
              </w:rPr>
              <w:fldChar w:fldCharType="end"/>
            </w:r>
          </w:hyperlink>
        </w:p>
        <w:p w14:paraId="41BE8AA5" w14:textId="034B9E57" w:rsidR="00F51A1E" w:rsidRPr="0039721C" w:rsidRDefault="00996429">
          <w:pPr>
            <w:pStyle w:val="TOC1"/>
            <w:tabs>
              <w:tab w:val="right" w:leader="dot" w:pos="9350"/>
            </w:tabs>
            <w:rPr>
              <w:noProof/>
              <w:sz w:val="22"/>
              <w:szCs w:val="22"/>
              <w:lang w:eastAsia="en-PH"/>
            </w:rPr>
          </w:pPr>
          <w:hyperlink w:anchor="_Toc10159517" w:history="1">
            <w:r w:rsidR="00F51A1E" w:rsidRPr="0039721C">
              <w:rPr>
                <w:rStyle w:val="Hyperlink"/>
                <w:noProof/>
              </w:rPr>
              <w:t>7 Works Cited</w:t>
            </w:r>
            <w:r w:rsidR="00F51A1E" w:rsidRPr="0039721C">
              <w:rPr>
                <w:noProof/>
                <w:webHidden/>
              </w:rPr>
              <w:tab/>
            </w:r>
            <w:r w:rsidR="00F51A1E" w:rsidRPr="0039721C">
              <w:rPr>
                <w:noProof/>
                <w:webHidden/>
              </w:rPr>
              <w:fldChar w:fldCharType="begin"/>
            </w:r>
            <w:r w:rsidR="00F51A1E" w:rsidRPr="0039721C">
              <w:rPr>
                <w:noProof/>
                <w:webHidden/>
              </w:rPr>
              <w:instrText xml:space="preserve"> PAGEREF _Toc10159517 \h </w:instrText>
            </w:r>
            <w:r w:rsidR="00F51A1E" w:rsidRPr="0039721C">
              <w:rPr>
                <w:noProof/>
                <w:webHidden/>
              </w:rPr>
            </w:r>
            <w:r w:rsidR="00F51A1E" w:rsidRPr="0039721C">
              <w:rPr>
                <w:noProof/>
                <w:webHidden/>
              </w:rPr>
              <w:fldChar w:fldCharType="separate"/>
            </w:r>
            <w:r w:rsidR="00101E76" w:rsidRPr="0039721C">
              <w:rPr>
                <w:noProof/>
                <w:webHidden/>
              </w:rPr>
              <w:t>55</w:t>
            </w:r>
            <w:r w:rsidR="00F51A1E" w:rsidRPr="0039721C">
              <w:rPr>
                <w:noProof/>
                <w:webHidden/>
              </w:rPr>
              <w:fldChar w:fldCharType="end"/>
            </w:r>
          </w:hyperlink>
        </w:p>
        <w:p w14:paraId="45D9C092" w14:textId="0E85D073" w:rsidR="00F51A1E" w:rsidRPr="0039721C" w:rsidRDefault="00996429">
          <w:pPr>
            <w:pStyle w:val="TOC1"/>
            <w:tabs>
              <w:tab w:val="right" w:leader="dot" w:pos="9350"/>
            </w:tabs>
            <w:rPr>
              <w:noProof/>
              <w:sz w:val="22"/>
              <w:szCs w:val="22"/>
              <w:lang w:eastAsia="en-PH"/>
            </w:rPr>
          </w:pPr>
          <w:hyperlink w:anchor="_Toc10159518" w:history="1">
            <w:r w:rsidR="00F51A1E" w:rsidRPr="0039721C">
              <w:rPr>
                <w:rStyle w:val="Hyperlink"/>
                <w:noProof/>
              </w:rPr>
              <w:t>Annex A. Evaluation Matrix – Integrated</w:t>
            </w:r>
            <w:r w:rsidR="00F51A1E" w:rsidRPr="0039721C">
              <w:rPr>
                <w:noProof/>
                <w:webHidden/>
              </w:rPr>
              <w:tab/>
            </w:r>
            <w:r w:rsidR="00F51A1E" w:rsidRPr="0039721C">
              <w:rPr>
                <w:noProof/>
                <w:webHidden/>
              </w:rPr>
              <w:fldChar w:fldCharType="begin"/>
            </w:r>
            <w:r w:rsidR="00F51A1E" w:rsidRPr="0039721C">
              <w:rPr>
                <w:noProof/>
                <w:webHidden/>
              </w:rPr>
              <w:instrText xml:space="preserve"> PAGEREF _Toc10159518 \h </w:instrText>
            </w:r>
            <w:r w:rsidR="00F51A1E" w:rsidRPr="0039721C">
              <w:rPr>
                <w:noProof/>
                <w:webHidden/>
              </w:rPr>
            </w:r>
            <w:r w:rsidR="00F51A1E" w:rsidRPr="0039721C">
              <w:rPr>
                <w:noProof/>
                <w:webHidden/>
              </w:rPr>
              <w:fldChar w:fldCharType="separate"/>
            </w:r>
            <w:r w:rsidR="00101E76" w:rsidRPr="0039721C">
              <w:rPr>
                <w:noProof/>
                <w:webHidden/>
              </w:rPr>
              <w:t>57</w:t>
            </w:r>
            <w:r w:rsidR="00F51A1E" w:rsidRPr="0039721C">
              <w:rPr>
                <w:noProof/>
                <w:webHidden/>
              </w:rPr>
              <w:fldChar w:fldCharType="end"/>
            </w:r>
          </w:hyperlink>
        </w:p>
        <w:p w14:paraId="4DBD78B4" w14:textId="47C2B9CD" w:rsidR="00F51A1E" w:rsidRPr="0039721C" w:rsidRDefault="00996429">
          <w:pPr>
            <w:pStyle w:val="TOC1"/>
            <w:tabs>
              <w:tab w:val="right" w:leader="dot" w:pos="9350"/>
            </w:tabs>
            <w:rPr>
              <w:noProof/>
              <w:sz w:val="22"/>
              <w:szCs w:val="22"/>
              <w:lang w:eastAsia="en-PH"/>
            </w:rPr>
          </w:pPr>
          <w:hyperlink w:anchor="_Toc10159519" w:history="1">
            <w:r w:rsidR="00F51A1E" w:rsidRPr="0039721C">
              <w:rPr>
                <w:rStyle w:val="Hyperlink"/>
                <w:noProof/>
              </w:rPr>
              <w:t>Annex B. Interview and Focus Group Discussion Guides</w:t>
            </w:r>
            <w:r w:rsidR="00F51A1E" w:rsidRPr="0039721C">
              <w:rPr>
                <w:noProof/>
                <w:webHidden/>
              </w:rPr>
              <w:tab/>
            </w:r>
            <w:r w:rsidR="00F51A1E" w:rsidRPr="0039721C">
              <w:rPr>
                <w:noProof/>
                <w:webHidden/>
              </w:rPr>
              <w:fldChar w:fldCharType="begin"/>
            </w:r>
            <w:r w:rsidR="00F51A1E" w:rsidRPr="0039721C">
              <w:rPr>
                <w:noProof/>
                <w:webHidden/>
              </w:rPr>
              <w:instrText xml:space="preserve"> PAGEREF _Toc10159519 \h </w:instrText>
            </w:r>
            <w:r w:rsidR="00F51A1E" w:rsidRPr="0039721C">
              <w:rPr>
                <w:noProof/>
                <w:webHidden/>
              </w:rPr>
            </w:r>
            <w:r w:rsidR="00F51A1E" w:rsidRPr="0039721C">
              <w:rPr>
                <w:noProof/>
                <w:webHidden/>
              </w:rPr>
              <w:fldChar w:fldCharType="separate"/>
            </w:r>
            <w:r w:rsidR="00101E76" w:rsidRPr="0039721C">
              <w:rPr>
                <w:noProof/>
                <w:webHidden/>
              </w:rPr>
              <w:t>66</w:t>
            </w:r>
            <w:r w:rsidR="00F51A1E" w:rsidRPr="0039721C">
              <w:rPr>
                <w:noProof/>
                <w:webHidden/>
              </w:rPr>
              <w:fldChar w:fldCharType="end"/>
            </w:r>
          </w:hyperlink>
        </w:p>
        <w:p w14:paraId="78CC7F28" w14:textId="1580DDAC" w:rsidR="00F51A1E" w:rsidRPr="0039721C" w:rsidRDefault="00996429">
          <w:pPr>
            <w:pStyle w:val="TOC1"/>
            <w:tabs>
              <w:tab w:val="right" w:leader="dot" w:pos="9350"/>
            </w:tabs>
            <w:rPr>
              <w:noProof/>
              <w:sz w:val="22"/>
              <w:szCs w:val="22"/>
              <w:lang w:eastAsia="en-PH"/>
            </w:rPr>
          </w:pPr>
          <w:hyperlink w:anchor="_Toc10159520" w:history="1">
            <w:r w:rsidR="00F51A1E" w:rsidRPr="0039721C">
              <w:rPr>
                <w:rStyle w:val="Hyperlink"/>
                <w:noProof/>
              </w:rPr>
              <w:t>Annex C. Recommendations from the Various Evaluation Tracks</w:t>
            </w:r>
            <w:r w:rsidR="00F51A1E" w:rsidRPr="0039721C">
              <w:rPr>
                <w:noProof/>
                <w:webHidden/>
              </w:rPr>
              <w:tab/>
            </w:r>
            <w:r w:rsidR="00F51A1E" w:rsidRPr="0039721C">
              <w:rPr>
                <w:noProof/>
                <w:webHidden/>
              </w:rPr>
              <w:fldChar w:fldCharType="begin"/>
            </w:r>
            <w:r w:rsidR="00F51A1E" w:rsidRPr="0039721C">
              <w:rPr>
                <w:noProof/>
                <w:webHidden/>
              </w:rPr>
              <w:instrText xml:space="preserve"> PAGEREF _Toc10159520 \h </w:instrText>
            </w:r>
            <w:r w:rsidR="00F51A1E" w:rsidRPr="0039721C">
              <w:rPr>
                <w:noProof/>
                <w:webHidden/>
              </w:rPr>
            </w:r>
            <w:r w:rsidR="00F51A1E" w:rsidRPr="0039721C">
              <w:rPr>
                <w:noProof/>
                <w:webHidden/>
              </w:rPr>
              <w:fldChar w:fldCharType="separate"/>
            </w:r>
            <w:r w:rsidR="00101E76" w:rsidRPr="0039721C">
              <w:rPr>
                <w:noProof/>
                <w:webHidden/>
              </w:rPr>
              <w:t>72</w:t>
            </w:r>
            <w:r w:rsidR="00F51A1E" w:rsidRPr="0039721C">
              <w:rPr>
                <w:noProof/>
                <w:webHidden/>
              </w:rPr>
              <w:fldChar w:fldCharType="end"/>
            </w:r>
          </w:hyperlink>
        </w:p>
        <w:p w14:paraId="583725B4" w14:textId="1A5D9C2A" w:rsidR="00F51A1E" w:rsidRPr="0039721C" w:rsidRDefault="00996429">
          <w:pPr>
            <w:pStyle w:val="TOC1"/>
            <w:tabs>
              <w:tab w:val="right" w:leader="dot" w:pos="9350"/>
            </w:tabs>
            <w:rPr>
              <w:noProof/>
              <w:sz w:val="22"/>
              <w:szCs w:val="22"/>
              <w:lang w:eastAsia="en-PH"/>
            </w:rPr>
          </w:pPr>
          <w:hyperlink w:anchor="_Toc10159521" w:history="1">
            <w:r w:rsidR="00F51A1E" w:rsidRPr="0039721C">
              <w:rPr>
                <w:rStyle w:val="Hyperlink"/>
                <w:noProof/>
              </w:rPr>
              <w:t>Annex D. Executive Summaries of Supplementary Reports</w:t>
            </w:r>
            <w:r w:rsidR="00F51A1E" w:rsidRPr="0039721C">
              <w:rPr>
                <w:noProof/>
                <w:webHidden/>
              </w:rPr>
              <w:tab/>
            </w:r>
            <w:r w:rsidR="00F51A1E" w:rsidRPr="0039721C">
              <w:rPr>
                <w:noProof/>
                <w:webHidden/>
              </w:rPr>
              <w:fldChar w:fldCharType="begin"/>
            </w:r>
            <w:r w:rsidR="00F51A1E" w:rsidRPr="0039721C">
              <w:rPr>
                <w:noProof/>
                <w:webHidden/>
              </w:rPr>
              <w:instrText xml:space="preserve"> PAGEREF _Toc10159521 \h </w:instrText>
            </w:r>
            <w:r w:rsidR="00F51A1E" w:rsidRPr="0039721C">
              <w:rPr>
                <w:noProof/>
                <w:webHidden/>
              </w:rPr>
            </w:r>
            <w:r w:rsidR="00F51A1E" w:rsidRPr="0039721C">
              <w:rPr>
                <w:noProof/>
                <w:webHidden/>
              </w:rPr>
              <w:fldChar w:fldCharType="separate"/>
            </w:r>
            <w:r w:rsidR="00101E76" w:rsidRPr="0039721C">
              <w:rPr>
                <w:noProof/>
                <w:webHidden/>
              </w:rPr>
              <w:t>78</w:t>
            </w:r>
            <w:r w:rsidR="00F51A1E" w:rsidRPr="0039721C">
              <w:rPr>
                <w:noProof/>
                <w:webHidden/>
              </w:rPr>
              <w:fldChar w:fldCharType="end"/>
            </w:r>
          </w:hyperlink>
        </w:p>
        <w:p w14:paraId="56AE541D" w14:textId="7A87F0C3" w:rsidR="00F51A1E" w:rsidRPr="0039721C" w:rsidRDefault="00996429">
          <w:pPr>
            <w:pStyle w:val="TOC2"/>
            <w:tabs>
              <w:tab w:val="right" w:leader="dot" w:pos="9350"/>
            </w:tabs>
            <w:rPr>
              <w:noProof/>
              <w:sz w:val="22"/>
              <w:szCs w:val="22"/>
              <w:lang w:eastAsia="en-PH"/>
            </w:rPr>
          </w:pPr>
          <w:hyperlink w:anchor="_Toc10159522" w:history="1">
            <w:r w:rsidR="00F51A1E" w:rsidRPr="0039721C">
              <w:rPr>
                <w:rStyle w:val="Hyperlink"/>
                <w:noProof/>
              </w:rPr>
              <w:t>Quantitative Analysis of the Effects of ARTA Compliance on Client Satisfaction</w:t>
            </w:r>
            <w:r w:rsidR="00F51A1E" w:rsidRPr="0039721C">
              <w:rPr>
                <w:noProof/>
                <w:webHidden/>
              </w:rPr>
              <w:tab/>
            </w:r>
            <w:r w:rsidR="00F51A1E" w:rsidRPr="0039721C">
              <w:rPr>
                <w:noProof/>
                <w:webHidden/>
              </w:rPr>
              <w:fldChar w:fldCharType="begin"/>
            </w:r>
            <w:r w:rsidR="00F51A1E" w:rsidRPr="0039721C">
              <w:rPr>
                <w:noProof/>
                <w:webHidden/>
              </w:rPr>
              <w:instrText xml:space="preserve"> PAGEREF _Toc10159522 \h </w:instrText>
            </w:r>
            <w:r w:rsidR="00F51A1E" w:rsidRPr="0039721C">
              <w:rPr>
                <w:noProof/>
                <w:webHidden/>
              </w:rPr>
            </w:r>
            <w:r w:rsidR="00F51A1E" w:rsidRPr="0039721C">
              <w:rPr>
                <w:noProof/>
                <w:webHidden/>
              </w:rPr>
              <w:fldChar w:fldCharType="separate"/>
            </w:r>
            <w:r w:rsidR="00101E76" w:rsidRPr="0039721C">
              <w:rPr>
                <w:noProof/>
                <w:webHidden/>
              </w:rPr>
              <w:t>78</w:t>
            </w:r>
            <w:r w:rsidR="00F51A1E" w:rsidRPr="0039721C">
              <w:rPr>
                <w:noProof/>
                <w:webHidden/>
              </w:rPr>
              <w:fldChar w:fldCharType="end"/>
            </w:r>
          </w:hyperlink>
        </w:p>
        <w:p w14:paraId="78DDC1AF" w14:textId="5D81CB6E" w:rsidR="00F51A1E" w:rsidRPr="0039721C" w:rsidRDefault="00996429">
          <w:pPr>
            <w:pStyle w:val="TOC2"/>
            <w:tabs>
              <w:tab w:val="right" w:leader="dot" w:pos="9350"/>
            </w:tabs>
            <w:rPr>
              <w:noProof/>
              <w:sz w:val="22"/>
              <w:szCs w:val="22"/>
              <w:lang w:eastAsia="en-PH"/>
            </w:rPr>
          </w:pPr>
          <w:hyperlink w:anchor="_Toc10159523" w:history="1">
            <w:r w:rsidR="00F51A1E" w:rsidRPr="0039721C">
              <w:rPr>
                <w:rStyle w:val="Hyperlink"/>
                <w:noProof/>
              </w:rPr>
              <w:t>Data Science Methodology Supporting the Assessment of ARTA</w:t>
            </w:r>
            <w:r w:rsidR="00F51A1E" w:rsidRPr="0039721C">
              <w:rPr>
                <w:noProof/>
                <w:webHidden/>
              </w:rPr>
              <w:tab/>
            </w:r>
            <w:r w:rsidR="00F51A1E" w:rsidRPr="0039721C">
              <w:rPr>
                <w:noProof/>
                <w:webHidden/>
              </w:rPr>
              <w:fldChar w:fldCharType="begin"/>
            </w:r>
            <w:r w:rsidR="00F51A1E" w:rsidRPr="0039721C">
              <w:rPr>
                <w:noProof/>
                <w:webHidden/>
              </w:rPr>
              <w:instrText xml:space="preserve"> PAGEREF _Toc10159523 \h </w:instrText>
            </w:r>
            <w:r w:rsidR="00F51A1E" w:rsidRPr="0039721C">
              <w:rPr>
                <w:noProof/>
                <w:webHidden/>
              </w:rPr>
            </w:r>
            <w:r w:rsidR="00F51A1E" w:rsidRPr="0039721C">
              <w:rPr>
                <w:noProof/>
                <w:webHidden/>
              </w:rPr>
              <w:fldChar w:fldCharType="separate"/>
            </w:r>
            <w:r w:rsidR="00101E76" w:rsidRPr="0039721C">
              <w:rPr>
                <w:noProof/>
                <w:webHidden/>
              </w:rPr>
              <w:t>79</w:t>
            </w:r>
            <w:r w:rsidR="00F51A1E" w:rsidRPr="0039721C">
              <w:rPr>
                <w:noProof/>
                <w:webHidden/>
              </w:rPr>
              <w:fldChar w:fldCharType="end"/>
            </w:r>
          </w:hyperlink>
        </w:p>
        <w:p w14:paraId="6E5C5F04" w14:textId="050A4DB0" w:rsidR="00F51A1E" w:rsidRPr="0039721C" w:rsidRDefault="00996429">
          <w:pPr>
            <w:pStyle w:val="TOC2"/>
            <w:tabs>
              <w:tab w:val="right" w:leader="dot" w:pos="9350"/>
            </w:tabs>
            <w:rPr>
              <w:noProof/>
              <w:sz w:val="22"/>
              <w:szCs w:val="22"/>
              <w:lang w:eastAsia="en-PH"/>
            </w:rPr>
          </w:pPr>
          <w:hyperlink w:anchor="_Toc10159524" w:history="1">
            <w:r w:rsidR="00F51A1E" w:rsidRPr="0039721C">
              <w:rPr>
                <w:rStyle w:val="Hyperlink"/>
                <w:noProof/>
              </w:rPr>
              <w:t>Case Study (NGA 1): Land Registration Authority</w:t>
            </w:r>
            <w:r w:rsidR="00F51A1E" w:rsidRPr="0039721C">
              <w:rPr>
                <w:noProof/>
                <w:webHidden/>
              </w:rPr>
              <w:tab/>
            </w:r>
            <w:r w:rsidR="00F51A1E" w:rsidRPr="0039721C">
              <w:rPr>
                <w:noProof/>
                <w:webHidden/>
              </w:rPr>
              <w:fldChar w:fldCharType="begin"/>
            </w:r>
            <w:r w:rsidR="00F51A1E" w:rsidRPr="0039721C">
              <w:rPr>
                <w:noProof/>
                <w:webHidden/>
              </w:rPr>
              <w:instrText xml:space="preserve"> PAGEREF _Toc10159524 \h </w:instrText>
            </w:r>
            <w:r w:rsidR="00F51A1E" w:rsidRPr="0039721C">
              <w:rPr>
                <w:noProof/>
                <w:webHidden/>
              </w:rPr>
            </w:r>
            <w:r w:rsidR="00F51A1E" w:rsidRPr="0039721C">
              <w:rPr>
                <w:noProof/>
                <w:webHidden/>
              </w:rPr>
              <w:fldChar w:fldCharType="separate"/>
            </w:r>
            <w:r w:rsidR="00101E76" w:rsidRPr="0039721C">
              <w:rPr>
                <w:noProof/>
                <w:webHidden/>
              </w:rPr>
              <w:t>80</w:t>
            </w:r>
            <w:r w:rsidR="00F51A1E" w:rsidRPr="0039721C">
              <w:rPr>
                <w:noProof/>
                <w:webHidden/>
              </w:rPr>
              <w:fldChar w:fldCharType="end"/>
            </w:r>
          </w:hyperlink>
        </w:p>
        <w:p w14:paraId="68B613D0" w14:textId="48356E80" w:rsidR="00F51A1E" w:rsidRPr="0039721C" w:rsidRDefault="00996429">
          <w:pPr>
            <w:pStyle w:val="TOC2"/>
            <w:tabs>
              <w:tab w:val="right" w:leader="dot" w:pos="9350"/>
            </w:tabs>
            <w:rPr>
              <w:noProof/>
              <w:sz w:val="22"/>
              <w:szCs w:val="22"/>
              <w:lang w:eastAsia="en-PH"/>
            </w:rPr>
          </w:pPr>
          <w:hyperlink w:anchor="_Toc10159525" w:history="1">
            <w:r w:rsidR="00F51A1E" w:rsidRPr="0039721C">
              <w:rPr>
                <w:rStyle w:val="Hyperlink"/>
                <w:noProof/>
              </w:rPr>
              <w:t>Case Study (NGA 2): Bureau of Internal Revenue</w:t>
            </w:r>
            <w:r w:rsidR="00F51A1E" w:rsidRPr="0039721C">
              <w:rPr>
                <w:noProof/>
                <w:webHidden/>
              </w:rPr>
              <w:tab/>
            </w:r>
            <w:r w:rsidR="00F51A1E" w:rsidRPr="0039721C">
              <w:rPr>
                <w:noProof/>
                <w:webHidden/>
              </w:rPr>
              <w:fldChar w:fldCharType="begin"/>
            </w:r>
            <w:r w:rsidR="00F51A1E" w:rsidRPr="0039721C">
              <w:rPr>
                <w:noProof/>
                <w:webHidden/>
              </w:rPr>
              <w:instrText xml:space="preserve"> PAGEREF _Toc10159525 \h </w:instrText>
            </w:r>
            <w:r w:rsidR="00F51A1E" w:rsidRPr="0039721C">
              <w:rPr>
                <w:noProof/>
                <w:webHidden/>
              </w:rPr>
            </w:r>
            <w:r w:rsidR="00F51A1E" w:rsidRPr="0039721C">
              <w:rPr>
                <w:noProof/>
                <w:webHidden/>
              </w:rPr>
              <w:fldChar w:fldCharType="separate"/>
            </w:r>
            <w:r w:rsidR="00101E76" w:rsidRPr="0039721C">
              <w:rPr>
                <w:noProof/>
                <w:webHidden/>
              </w:rPr>
              <w:t>81</w:t>
            </w:r>
            <w:r w:rsidR="00F51A1E" w:rsidRPr="0039721C">
              <w:rPr>
                <w:noProof/>
                <w:webHidden/>
              </w:rPr>
              <w:fldChar w:fldCharType="end"/>
            </w:r>
          </w:hyperlink>
        </w:p>
        <w:p w14:paraId="2C22FA0A" w14:textId="6AC03C2D" w:rsidR="00F51A1E" w:rsidRPr="0039721C" w:rsidRDefault="00996429">
          <w:pPr>
            <w:pStyle w:val="TOC2"/>
            <w:tabs>
              <w:tab w:val="right" w:leader="dot" w:pos="9350"/>
            </w:tabs>
            <w:rPr>
              <w:noProof/>
              <w:sz w:val="22"/>
              <w:szCs w:val="22"/>
              <w:lang w:eastAsia="en-PH"/>
            </w:rPr>
          </w:pPr>
          <w:hyperlink w:anchor="_Toc10159526" w:history="1">
            <w:r w:rsidR="00F51A1E" w:rsidRPr="0039721C">
              <w:rPr>
                <w:rStyle w:val="Hyperlink"/>
                <w:noProof/>
              </w:rPr>
              <w:t>Case Study (GOCC 1): Philippine Health Insurance Corporation</w:t>
            </w:r>
            <w:r w:rsidR="00F51A1E" w:rsidRPr="0039721C">
              <w:rPr>
                <w:noProof/>
                <w:webHidden/>
              </w:rPr>
              <w:tab/>
            </w:r>
            <w:r w:rsidR="00F51A1E" w:rsidRPr="0039721C">
              <w:rPr>
                <w:noProof/>
                <w:webHidden/>
              </w:rPr>
              <w:fldChar w:fldCharType="begin"/>
            </w:r>
            <w:r w:rsidR="00F51A1E" w:rsidRPr="0039721C">
              <w:rPr>
                <w:noProof/>
                <w:webHidden/>
              </w:rPr>
              <w:instrText xml:space="preserve"> PAGEREF _Toc10159526 \h </w:instrText>
            </w:r>
            <w:r w:rsidR="00F51A1E" w:rsidRPr="0039721C">
              <w:rPr>
                <w:noProof/>
                <w:webHidden/>
              </w:rPr>
            </w:r>
            <w:r w:rsidR="00F51A1E" w:rsidRPr="0039721C">
              <w:rPr>
                <w:noProof/>
                <w:webHidden/>
              </w:rPr>
              <w:fldChar w:fldCharType="separate"/>
            </w:r>
            <w:r w:rsidR="00101E76" w:rsidRPr="0039721C">
              <w:rPr>
                <w:noProof/>
                <w:webHidden/>
              </w:rPr>
              <w:t>82</w:t>
            </w:r>
            <w:r w:rsidR="00F51A1E" w:rsidRPr="0039721C">
              <w:rPr>
                <w:noProof/>
                <w:webHidden/>
              </w:rPr>
              <w:fldChar w:fldCharType="end"/>
            </w:r>
          </w:hyperlink>
        </w:p>
        <w:p w14:paraId="54DF258D" w14:textId="5CE6011F" w:rsidR="00F51A1E" w:rsidRPr="0039721C" w:rsidRDefault="00996429">
          <w:pPr>
            <w:pStyle w:val="TOC2"/>
            <w:tabs>
              <w:tab w:val="right" w:leader="dot" w:pos="9350"/>
            </w:tabs>
            <w:rPr>
              <w:noProof/>
              <w:sz w:val="22"/>
              <w:szCs w:val="22"/>
              <w:lang w:eastAsia="en-PH"/>
            </w:rPr>
          </w:pPr>
          <w:hyperlink w:anchor="_Toc10159527" w:history="1">
            <w:r w:rsidR="00F51A1E" w:rsidRPr="0039721C">
              <w:rPr>
                <w:rStyle w:val="Hyperlink"/>
                <w:noProof/>
              </w:rPr>
              <w:t>Case Study (GOCC 2): Social Security System</w:t>
            </w:r>
            <w:r w:rsidR="00F51A1E" w:rsidRPr="0039721C">
              <w:rPr>
                <w:noProof/>
                <w:webHidden/>
              </w:rPr>
              <w:tab/>
            </w:r>
            <w:r w:rsidR="00F51A1E" w:rsidRPr="0039721C">
              <w:rPr>
                <w:noProof/>
                <w:webHidden/>
              </w:rPr>
              <w:fldChar w:fldCharType="begin"/>
            </w:r>
            <w:r w:rsidR="00F51A1E" w:rsidRPr="0039721C">
              <w:rPr>
                <w:noProof/>
                <w:webHidden/>
              </w:rPr>
              <w:instrText xml:space="preserve"> PAGEREF _Toc10159527 \h </w:instrText>
            </w:r>
            <w:r w:rsidR="00F51A1E" w:rsidRPr="0039721C">
              <w:rPr>
                <w:noProof/>
                <w:webHidden/>
              </w:rPr>
            </w:r>
            <w:r w:rsidR="00F51A1E" w:rsidRPr="0039721C">
              <w:rPr>
                <w:noProof/>
                <w:webHidden/>
              </w:rPr>
              <w:fldChar w:fldCharType="separate"/>
            </w:r>
            <w:r w:rsidR="00101E76" w:rsidRPr="0039721C">
              <w:rPr>
                <w:noProof/>
                <w:webHidden/>
              </w:rPr>
              <w:t>83</w:t>
            </w:r>
            <w:r w:rsidR="00F51A1E" w:rsidRPr="0039721C">
              <w:rPr>
                <w:noProof/>
                <w:webHidden/>
              </w:rPr>
              <w:fldChar w:fldCharType="end"/>
            </w:r>
          </w:hyperlink>
        </w:p>
        <w:p w14:paraId="0FB07CD9" w14:textId="0BC6F303" w:rsidR="00F51A1E" w:rsidRPr="0039721C" w:rsidRDefault="00996429">
          <w:pPr>
            <w:pStyle w:val="TOC2"/>
            <w:tabs>
              <w:tab w:val="right" w:leader="dot" w:pos="9350"/>
            </w:tabs>
            <w:rPr>
              <w:noProof/>
              <w:sz w:val="22"/>
              <w:szCs w:val="22"/>
              <w:lang w:eastAsia="en-PH"/>
            </w:rPr>
          </w:pPr>
          <w:hyperlink w:anchor="_Toc10159528" w:history="1">
            <w:r w:rsidR="00F51A1E" w:rsidRPr="0039721C">
              <w:rPr>
                <w:rStyle w:val="Hyperlink"/>
                <w:noProof/>
              </w:rPr>
              <w:t>Case Study (LGU 1): Tagum City</w:t>
            </w:r>
            <w:r w:rsidR="00F51A1E" w:rsidRPr="0039721C">
              <w:rPr>
                <w:noProof/>
                <w:webHidden/>
              </w:rPr>
              <w:tab/>
            </w:r>
            <w:r w:rsidR="00F51A1E" w:rsidRPr="0039721C">
              <w:rPr>
                <w:noProof/>
                <w:webHidden/>
              </w:rPr>
              <w:fldChar w:fldCharType="begin"/>
            </w:r>
            <w:r w:rsidR="00F51A1E" w:rsidRPr="0039721C">
              <w:rPr>
                <w:noProof/>
                <w:webHidden/>
              </w:rPr>
              <w:instrText xml:space="preserve"> PAGEREF _Toc10159528 \h </w:instrText>
            </w:r>
            <w:r w:rsidR="00F51A1E" w:rsidRPr="0039721C">
              <w:rPr>
                <w:noProof/>
                <w:webHidden/>
              </w:rPr>
            </w:r>
            <w:r w:rsidR="00F51A1E" w:rsidRPr="0039721C">
              <w:rPr>
                <w:noProof/>
                <w:webHidden/>
              </w:rPr>
              <w:fldChar w:fldCharType="separate"/>
            </w:r>
            <w:r w:rsidR="00101E76" w:rsidRPr="0039721C">
              <w:rPr>
                <w:noProof/>
                <w:webHidden/>
              </w:rPr>
              <w:t>85</w:t>
            </w:r>
            <w:r w:rsidR="00F51A1E" w:rsidRPr="0039721C">
              <w:rPr>
                <w:noProof/>
                <w:webHidden/>
              </w:rPr>
              <w:fldChar w:fldCharType="end"/>
            </w:r>
          </w:hyperlink>
        </w:p>
        <w:p w14:paraId="00B25685" w14:textId="50572347" w:rsidR="00F51A1E" w:rsidRPr="0039721C" w:rsidRDefault="00996429">
          <w:pPr>
            <w:pStyle w:val="TOC2"/>
            <w:tabs>
              <w:tab w:val="right" w:leader="dot" w:pos="9350"/>
            </w:tabs>
            <w:rPr>
              <w:noProof/>
              <w:sz w:val="22"/>
              <w:szCs w:val="22"/>
              <w:lang w:eastAsia="en-PH"/>
            </w:rPr>
          </w:pPr>
          <w:hyperlink w:anchor="_Toc10159529" w:history="1">
            <w:r w:rsidR="00F51A1E" w:rsidRPr="0039721C">
              <w:rPr>
                <w:rStyle w:val="Hyperlink"/>
                <w:noProof/>
              </w:rPr>
              <w:t>Case Study (LGU 2): Arayat, Pampanga</w:t>
            </w:r>
            <w:r w:rsidR="00F51A1E" w:rsidRPr="0039721C">
              <w:rPr>
                <w:noProof/>
                <w:webHidden/>
              </w:rPr>
              <w:tab/>
            </w:r>
            <w:r w:rsidR="00F51A1E" w:rsidRPr="0039721C">
              <w:rPr>
                <w:noProof/>
                <w:webHidden/>
              </w:rPr>
              <w:fldChar w:fldCharType="begin"/>
            </w:r>
            <w:r w:rsidR="00F51A1E" w:rsidRPr="0039721C">
              <w:rPr>
                <w:noProof/>
                <w:webHidden/>
              </w:rPr>
              <w:instrText xml:space="preserve"> PAGEREF _Toc10159529 \h </w:instrText>
            </w:r>
            <w:r w:rsidR="00F51A1E" w:rsidRPr="0039721C">
              <w:rPr>
                <w:noProof/>
                <w:webHidden/>
              </w:rPr>
            </w:r>
            <w:r w:rsidR="00F51A1E" w:rsidRPr="0039721C">
              <w:rPr>
                <w:noProof/>
                <w:webHidden/>
              </w:rPr>
              <w:fldChar w:fldCharType="separate"/>
            </w:r>
            <w:r w:rsidR="00101E76" w:rsidRPr="0039721C">
              <w:rPr>
                <w:noProof/>
                <w:webHidden/>
              </w:rPr>
              <w:t>86</w:t>
            </w:r>
            <w:r w:rsidR="00F51A1E" w:rsidRPr="0039721C">
              <w:rPr>
                <w:noProof/>
                <w:webHidden/>
              </w:rPr>
              <w:fldChar w:fldCharType="end"/>
            </w:r>
          </w:hyperlink>
        </w:p>
        <w:p w14:paraId="54ADDCF2" w14:textId="7709AAAC" w:rsidR="00F51A1E" w:rsidRPr="0039721C" w:rsidRDefault="00996429">
          <w:pPr>
            <w:pStyle w:val="TOC2"/>
            <w:tabs>
              <w:tab w:val="right" w:leader="dot" w:pos="9350"/>
            </w:tabs>
            <w:rPr>
              <w:noProof/>
              <w:sz w:val="22"/>
              <w:szCs w:val="22"/>
              <w:lang w:eastAsia="en-PH"/>
            </w:rPr>
          </w:pPr>
          <w:hyperlink w:anchor="_Toc10159530" w:history="1">
            <w:r w:rsidR="00F51A1E" w:rsidRPr="0039721C">
              <w:rPr>
                <w:rStyle w:val="Hyperlink"/>
                <w:noProof/>
              </w:rPr>
              <w:t>Case Study (LGU 3): Cainta, Rizal</w:t>
            </w:r>
            <w:r w:rsidR="00F51A1E" w:rsidRPr="0039721C">
              <w:rPr>
                <w:noProof/>
                <w:webHidden/>
              </w:rPr>
              <w:tab/>
            </w:r>
            <w:r w:rsidR="00F51A1E" w:rsidRPr="0039721C">
              <w:rPr>
                <w:noProof/>
                <w:webHidden/>
              </w:rPr>
              <w:fldChar w:fldCharType="begin"/>
            </w:r>
            <w:r w:rsidR="00F51A1E" w:rsidRPr="0039721C">
              <w:rPr>
                <w:noProof/>
                <w:webHidden/>
              </w:rPr>
              <w:instrText xml:space="preserve"> PAGEREF _Toc10159530 \h </w:instrText>
            </w:r>
            <w:r w:rsidR="00F51A1E" w:rsidRPr="0039721C">
              <w:rPr>
                <w:noProof/>
                <w:webHidden/>
              </w:rPr>
            </w:r>
            <w:r w:rsidR="00F51A1E" w:rsidRPr="0039721C">
              <w:rPr>
                <w:noProof/>
                <w:webHidden/>
              </w:rPr>
              <w:fldChar w:fldCharType="separate"/>
            </w:r>
            <w:r w:rsidR="00101E76" w:rsidRPr="0039721C">
              <w:rPr>
                <w:noProof/>
                <w:webHidden/>
              </w:rPr>
              <w:t>87</w:t>
            </w:r>
            <w:r w:rsidR="00F51A1E" w:rsidRPr="0039721C">
              <w:rPr>
                <w:noProof/>
                <w:webHidden/>
              </w:rPr>
              <w:fldChar w:fldCharType="end"/>
            </w:r>
          </w:hyperlink>
        </w:p>
        <w:p w14:paraId="2D020556" w14:textId="29AB0ED3" w:rsidR="00F51A1E" w:rsidRPr="0039721C" w:rsidRDefault="00996429">
          <w:pPr>
            <w:pStyle w:val="TOC2"/>
            <w:tabs>
              <w:tab w:val="right" w:leader="dot" w:pos="9350"/>
            </w:tabs>
            <w:rPr>
              <w:noProof/>
              <w:sz w:val="22"/>
              <w:szCs w:val="22"/>
              <w:lang w:eastAsia="en-PH"/>
            </w:rPr>
          </w:pPr>
          <w:hyperlink w:anchor="_Toc10159531" w:history="1">
            <w:r w:rsidR="00F51A1E" w:rsidRPr="0039721C">
              <w:rPr>
                <w:rStyle w:val="Hyperlink"/>
                <w:noProof/>
              </w:rPr>
              <w:t>Case Study (LGU 4): Quezon City</w:t>
            </w:r>
            <w:r w:rsidR="00F51A1E" w:rsidRPr="0039721C">
              <w:rPr>
                <w:noProof/>
                <w:webHidden/>
              </w:rPr>
              <w:tab/>
            </w:r>
            <w:r w:rsidR="00F51A1E" w:rsidRPr="0039721C">
              <w:rPr>
                <w:noProof/>
                <w:webHidden/>
              </w:rPr>
              <w:fldChar w:fldCharType="begin"/>
            </w:r>
            <w:r w:rsidR="00F51A1E" w:rsidRPr="0039721C">
              <w:rPr>
                <w:noProof/>
                <w:webHidden/>
              </w:rPr>
              <w:instrText xml:space="preserve"> PAGEREF _Toc10159531 \h </w:instrText>
            </w:r>
            <w:r w:rsidR="00F51A1E" w:rsidRPr="0039721C">
              <w:rPr>
                <w:noProof/>
                <w:webHidden/>
              </w:rPr>
            </w:r>
            <w:r w:rsidR="00F51A1E" w:rsidRPr="0039721C">
              <w:rPr>
                <w:noProof/>
                <w:webHidden/>
              </w:rPr>
              <w:fldChar w:fldCharType="separate"/>
            </w:r>
            <w:r w:rsidR="00101E76" w:rsidRPr="0039721C">
              <w:rPr>
                <w:noProof/>
                <w:webHidden/>
              </w:rPr>
              <w:t>88</w:t>
            </w:r>
            <w:r w:rsidR="00F51A1E" w:rsidRPr="0039721C">
              <w:rPr>
                <w:noProof/>
                <w:webHidden/>
              </w:rPr>
              <w:fldChar w:fldCharType="end"/>
            </w:r>
          </w:hyperlink>
        </w:p>
        <w:p w14:paraId="2DCCDF55" w14:textId="2AA0F800" w:rsidR="004C0DAA" w:rsidRPr="0039721C" w:rsidRDefault="004C0DAA">
          <w:r w:rsidRPr="0039721C">
            <w:rPr>
              <w:b/>
              <w:bCs/>
              <w:noProof/>
            </w:rPr>
            <w:fldChar w:fldCharType="end"/>
          </w:r>
        </w:p>
      </w:sdtContent>
    </w:sdt>
    <w:p w14:paraId="2E7206BC" w14:textId="77777777" w:rsidR="004C0DAA" w:rsidRPr="0039721C" w:rsidRDefault="004C0DAA" w:rsidP="00A0171A">
      <w:pPr>
        <w:pStyle w:val="NoSpacing"/>
        <w:spacing w:line="276" w:lineRule="auto"/>
        <w:rPr>
          <w:rFonts w:ascii="Book Antiqua" w:hAnsi="Book Antiqua"/>
        </w:rPr>
      </w:pPr>
    </w:p>
    <w:p w14:paraId="7903E9D7" w14:textId="262EC7BB" w:rsidR="00A0171A" w:rsidRPr="0039721C" w:rsidRDefault="00A0171A" w:rsidP="00A0171A">
      <w:pPr>
        <w:pStyle w:val="NoSpacing"/>
        <w:spacing w:line="276" w:lineRule="auto"/>
        <w:rPr>
          <w:rFonts w:ascii="Book Antiqua" w:hAnsi="Book Antiqua"/>
        </w:rPr>
      </w:pPr>
    </w:p>
    <w:p w14:paraId="2FE6F849" w14:textId="77777777" w:rsidR="00A0171A" w:rsidRPr="0039721C" w:rsidRDefault="00A0171A">
      <w:pPr>
        <w:rPr>
          <w:rFonts w:ascii="Book Antiqua" w:hAnsi="Book Antiqua"/>
        </w:rPr>
      </w:pPr>
      <w:r w:rsidRPr="0039721C">
        <w:rPr>
          <w:rFonts w:ascii="Book Antiqua" w:hAnsi="Book Antiqua"/>
        </w:rPr>
        <w:br w:type="page"/>
      </w:r>
    </w:p>
    <w:p w14:paraId="6BB116B1" w14:textId="57C807FA" w:rsidR="00A0171A" w:rsidRPr="0039721C" w:rsidRDefault="00A0171A" w:rsidP="00A0171A">
      <w:pPr>
        <w:pStyle w:val="Heading1"/>
      </w:pPr>
      <w:bookmarkStart w:id="1" w:name="_Toc10159495"/>
      <w:r w:rsidRPr="0039721C">
        <w:lastRenderedPageBreak/>
        <w:t>List of Tables and Figures</w:t>
      </w:r>
      <w:bookmarkEnd w:id="1"/>
    </w:p>
    <w:p w14:paraId="4A8B3BC1" w14:textId="1F4C0A4B" w:rsidR="00A0171A" w:rsidRPr="0039721C" w:rsidRDefault="00A0171A" w:rsidP="00A0171A">
      <w:pPr>
        <w:pStyle w:val="NoSpacing"/>
        <w:spacing w:line="276" w:lineRule="auto"/>
        <w:rPr>
          <w:rFonts w:ascii="Book Antiqua" w:hAnsi="Book Antiqua"/>
        </w:rPr>
      </w:pPr>
    </w:p>
    <w:p w14:paraId="4333B4E4" w14:textId="0628D29E" w:rsidR="00802061" w:rsidRPr="0039721C" w:rsidRDefault="00802061" w:rsidP="00A0171A">
      <w:pPr>
        <w:pStyle w:val="NoSpacing"/>
        <w:spacing w:line="276" w:lineRule="auto"/>
        <w:rPr>
          <w:rFonts w:ascii="Book Antiqua" w:hAnsi="Book Antiqua"/>
        </w:rPr>
      </w:pPr>
      <w:r w:rsidRPr="0039721C">
        <w:rPr>
          <w:rFonts w:ascii="Book Antiqua" w:hAnsi="Book Antiqua"/>
        </w:rPr>
        <w:t>Tables</w:t>
      </w:r>
    </w:p>
    <w:tbl>
      <w:tblPr>
        <w:tblStyle w:val="TableGrid"/>
        <w:tblW w:w="0" w:type="auto"/>
        <w:tblLook w:val="04A0" w:firstRow="1" w:lastRow="0" w:firstColumn="1" w:lastColumn="0" w:noHBand="0" w:noVBand="1"/>
      </w:tblPr>
      <w:tblGrid>
        <w:gridCol w:w="535"/>
        <w:gridCol w:w="8815"/>
      </w:tblGrid>
      <w:tr w:rsidR="00802061" w:rsidRPr="0039721C" w14:paraId="2CAAF59C" w14:textId="77777777" w:rsidTr="006936FE">
        <w:tc>
          <w:tcPr>
            <w:tcW w:w="535" w:type="dxa"/>
          </w:tcPr>
          <w:p w14:paraId="32A72DF8" w14:textId="713E497C" w:rsidR="00802061" w:rsidRPr="0039721C" w:rsidRDefault="006936FE" w:rsidP="00A0171A">
            <w:pPr>
              <w:pStyle w:val="NoSpacing"/>
              <w:spacing w:line="276" w:lineRule="auto"/>
              <w:rPr>
                <w:rFonts w:ascii="Book Antiqua" w:hAnsi="Book Antiqua"/>
              </w:rPr>
            </w:pPr>
            <w:r w:rsidRPr="0039721C">
              <w:rPr>
                <w:rFonts w:ascii="Book Antiqua" w:hAnsi="Book Antiqua"/>
              </w:rPr>
              <w:t>1</w:t>
            </w:r>
          </w:p>
        </w:tc>
        <w:tc>
          <w:tcPr>
            <w:tcW w:w="8815" w:type="dxa"/>
          </w:tcPr>
          <w:p w14:paraId="529B58D0" w14:textId="25343B9F" w:rsidR="00802061" w:rsidRPr="0039721C" w:rsidRDefault="006936FE" w:rsidP="00A0171A">
            <w:pPr>
              <w:pStyle w:val="NoSpacing"/>
              <w:spacing w:line="276" w:lineRule="auto"/>
              <w:rPr>
                <w:rFonts w:ascii="Book Antiqua" w:hAnsi="Book Antiqua"/>
              </w:rPr>
            </w:pPr>
            <w:r w:rsidRPr="0039721C">
              <w:rPr>
                <w:rFonts w:ascii="Book Antiqua" w:hAnsi="Book Antiqua"/>
              </w:rPr>
              <w:t>Evaluation Questions</w:t>
            </w:r>
          </w:p>
        </w:tc>
      </w:tr>
      <w:tr w:rsidR="00802061" w:rsidRPr="0039721C" w14:paraId="24611187" w14:textId="77777777" w:rsidTr="006936FE">
        <w:tc>
          <w:tcPr>
            <w:tcW w:w="535" w:type="dxa"/>
          </w:tcPr>
          <w:p w14:paraId="359D378A" w14:textId="3618D3AE" w:rsidR="00802061" w:rsidRPr="0039721C" w:rsidRDefault="00397261" w:rsidP="00A0171A">
            <w:pPr>
              <w:pStyle w:val="NoSpacing"/>
              <w:spacing w:line="276" w:lineRule="auto"/>
              <w:rPr>
                <w:rFonts w:ascii="Book Antiqua" w:hAnsi="Book Antiqua"/>
              </w:rPr>
            </w:pPr>
            <w:r w:rsidRPr="0039721C">
              <w:rPr>
                <w:rFonts w:ascii="Book Antiqua" w:hAnsi="Book Antiqua"/>
              </w:rPr>
              <w:t>2</w:t>
            </w:r>
          </w:p>
        </w:tc>
        <w:tc>
          <w:tcPr>
            <w:tcW w:w="8815" w:type="dxa"/>
          </w:tcPr>
          <w:p w14:paraId="6B68891D" w14:textId="07B52E01" w:rsidR="00802061" w:rsidRPr="0039721C" w:rsidRDefault="00555934" w:rsidP="00A0171A">
            <w:pPr>
              <w:pStyle w:val="NoSpacing"/>
              <w:spacing w:line="276" w:lineRule="auto"/>
              <w:rPr>
                <w:rFonts w:ascii="Book Antiqua" w:hAnsi="Book Antiqua"/>
              </w:rPr>
            </w:pPr>
            <w:r w:rsidRPr="0039721C">
              <w:rPr>
                <w:rFonts w:ascii="Book Antiqua" w:hAnsi="Book Antiqua"/>
              </w:rPr>
              <w:t>RCS Coverage from 2010 to 2017</w:t>
            </w:r>
          </w:p>
        </w:tc>
      </w:tr>
      <w:tr w:rsidR="00802061" w:rsidRPr="0039721C" w14:paraId="307E673E" w14:textId="77777777" w:rsidTr="006936FE">
        <w:tc>
          <w:tcPr>
            <w:tcW w:w="535" w:type="dxa"/>
          </w:tcPr>
          <w:p w14:paraId="3AEA226A" w14:textId="687E4D83" w:rsidR="00802061" w:rsidRPr="0039721C" w:rsidRDefault="00397261" w:rsidP="00A0171A">
            <w:pPr>
              <w:pStyle w:val="NoSpacing"/>
              <w:spacing w:line="276" w:lineRule="auto"/>
              <w:rPr>
                <w:rFonts w:ascii="Book Antiqua" w:hAnsi="Book Antiqua"/>
              </w:rPr>
            </w:pPr>
            <w:r w:rsidRPr="0039721C">
              <w:rPr>
                <w:rFonts w:ascii="Book Antiqua" w:hAnsi="Book Antiqua"/>
              </w:rPr>
              <w:t>3</w:t>
            </w:r>
          </w:p>
        </w:tc>
        <w:tc>
          <w:tcPr>
            <w:tcW w:w="8815" w:type="dxa"/>
          </w:tcPr>
          <w:p w14:paraId="43370317" w14:textId="6D87A440" w:rsidR="00802061" w:rsidRPr="0039721C" w:rsidRDefault="00555934" w:rsidP="00A0171A">
            <w:pPr>
              <w:pStyle w:val="NoSpacing"/>
              <w:spacing w:line="276" w:lineRule="auto"/>
              <w:rPr>
                <w:rFonts w:ascii="Book Antiqua" w:hAnsi="Book Antiqua"/>
              </w:rPr>
            </w:pPr>
            <w:r w:rsidRPr="0039721C">
              <w:rPr>
                <w:rFonts w:ascii="Book Antiqua" w:hAnsi="Book Antiqua"/>
              </w:rPr>
              <w:t>Agencies with the Highest Number of ARTA-related Complaints</w:t>
            </w:r>
          </w:p>
        </w:tc>
      </w:tr>
      <w:tr w:rsidR="00802061" w:rsidRPr="0039721C" w14:paraId="5273269A" w14:textId="77777777" w:rsidTr="006936FE">
        <w:tc>
          <w:tcPr>
            <w:tcW w:w="535" w:type="dxa"/>
          </w:tcPr>
          <w:p w14:paraId="7C4B7FD9" w14:textId="1A7D944E" w:rsidR="00802061" w:rsidRPr="0039721C" w:rsidRDefault="00DC3356" w:rsidP="00A0171A">
            <w:pPr>
              <w:pStyle w:val="NoSpacing"/>
              <w:spacing w:line="276" w:lineRule="auto"/>
              <w:rPr>
                <w:rFonts w:ascii="Book Antiqua" w:hAnsi="Book Antiqua"/>
              </w:rPr>
            </w:pPr>
            <w:r w:rsidRPr="0039721C">
              <w:rPr>
                <w:rFonts w:ascii="Book Antiqua" w:hAnsi="Book Antiqua"/>
              </w:rPr>
              <w:t>4</w:t>
            </w:r>
          </w:p>
        </w:tc>
        <w:tc>
          <w:tcPr>
            <w:tcW w:w="8815" w:type="dxa"/>
          </w:tcPr>
          <w:p w14:paraId="7774AF39" w14:textId="4A079B1F" w:rsidR="00802061" w:rsidRPr="0039721C" w:rsidRDefault="00F931F5" w:rsidP="00A0171A">
            <w:pPr>
              <w:pStyle w:val="NoSpacing"/>
              <w:spacing w:line="276" w:lineRule="auto"/>
              <w:rPr>
                <w:rFonts w:ascii="Book Antiqua" w:hAnsi="Book Antiqua"/>
              </w:rPr>
            </w:pPr>
            <w:r w:rsidRPr="0039721C">
              <w:rPr>
                <w:rFonts w:ascii="Book Antiqua" w:hAnsi="Book Antiqua"/>
              </w:rPr>
              <w:t>Case Study Subjects and Rationale for Selection</w:t>
            </w:r>
          </w:p>
        </w:tc>
      </w:tr>
      <w:tr w:rsidR="00802061" w:rsidRPr="0039721C" w14:paraId="053898D4" w14:textId="77777777" w:rsidTr="006936FE">
        <w:tc>
          <w:tcPr>
            <w:tcW w:w="535" w:type="dxa"/>
          </w:tcPr>
          <w:p w14:paraId="4F265FED" w14:textId="21E3F395" w:rsidR="00802061" w:rsidRPr="0039721C" w:rsidRDefault="00127033" w:rsidP="00A0171A">
            <w:pPr>
              <w:pStyle w:val="NoSpacing"/>
              <w:spacing w:line="276" w:lineRule="auto"/>
              <w:rPr>
                <w:rFonts w:ascii="Book Antiqua" w:hAnsi="Book Antiqua"/>
              </w:rPr>
            </w:pPr>
            <w:r w:rsidRPr="0039721C">
              <w:rPr>
                <w:rFonts w:ascii="Book Antiqua" w:hAnsi="Book Antiqua"/>
              </w:rPr>
              <w:t>5</w:t>
            </w:r>
          </w:p>
        </w:tc>
        <w:tc>
          <w:tcPr>
            <w:tcW w:w="8815" w:type="dxa"/>
          </w:tcPr>
          <w:p w14:paraId="0E3AEA3B" w14:textId="0957B5A9" w:rsidR="00802061" w:rsidRPr="0039721C" w:rsidRDefault="00FF50F6" w:rsidP="00A0171A">
            <w:pPr>
              <w:pStyle w:val="NoSpacing"/>
              <w:spacing w:line="276" w:lineRule="auto"/>
              <w:rPr>
                <w:rFonts w:ascii="Book Antiqua" w:hAnsi="Book Antiqua"/>
              </w:rPr>
            </w:pPr>
            <w:r w:rsidRPr="0039721C">
              <w:rPr>
                <w:rFonts w:ascii="Book Antiqua" w:hAnsi="Book Antiqua"/>
              </w:rPr>
              <w:t>Consolidated Initial List of Agency Programs Related to Anti-Corruption</w:t>
            </w:r>
          </w:p>
        </w:tc>
      </w:tr>
    </w:tbl>
    <w:p w14:paraId="3DFE5298" w14:textId="38B4F59D" w:rsidR="00802061" w:rsidRPr="0039721C" w:rsidRDefault="00802061" w:rsidP="00A0171A">
      <w:pPr>
        <w:pStyle w:val="NoSpacing"/>
        <w:spacing w:line="276" w:lineRule="auto"/>
        <w:rPr>
          <w:rFonts w:ascii="Book Antiqua" w:hAnsi="Book Antiqua"/>
        </w:rPr>
      </w:pPr>
    </w:p>
    <w:p w14:paraId="440E48EA" w14:textId="4BDFE732" w:rsidR="00802061" w:rsidRPr="0039721C" w:rsidRDefault="00802061" w:rsidP="00802061">
      <w:pPr>
        <w:pStyle w:val="NoSpacing"/>
        <w:spacing w:line="276" w:lineRule="auto"/>
        <w:rPr>
          <w:rFonts w:ascii="Book Antiqua" w:hAnsi="Book Antiqua"/>
        </w:rPr>
      </w:pPr>
      <w:r w:rsidRPr="0039721C">
        <w:rPr>
          <w:rFonts w:ascii="Book Antiqua" w:hAnsi="Book Antiqua"/>
        </w:rPr>
        <w:t>Figures</w:t>
      </w:r>
    </w:p>
    <w:tbl>
      <w:tblPr>
        <w:tblStyle w:val="TableGrid"/>
        <w:tblW w:w="0" w:type="auto"/>
        <w:tblLook w:val="04A0" w:firstRow="1" w:lastRow="0" w:firstColumn="1" w:lastColumn="0" w:noHBand="0" w:noVBand="1"/>
      </w:tblPr>
      <w:tblGrid>
        <w:gridCol w:w="535"/>
        <w:gridCol w:w="8815"/>
      </w:tblGrid>
      <w:tr w:rsidR="00802061" w:rsidRPr="0039721C" w14:paraId="32EA7DF9" w14:textId="77777777" w:rsidTr="006936FE">
        <w:tc>
          <w:tcPr>
            <w:tcW w:w="535" w:type="dxa"/>
          </w:tcPr>
          <w:p w14:paraId="7310104C" w14:textId="4BC2EDD0" w:rsidR="00802061" w:rsidRPr="0039721C" w:rsidRDefault="00923814" w:rsidP="00D9363F">
            <w:pPr>
              <w:pStyle w:val="NoSpacing"/>
              <w:spacing w:line="276" w:lineRule="auto"/>
              <w:rPr>
                <w:rFonts w:ascii="Book Antiqua" w:hAnsi="Book Antiqua"/>
              </w:rPr>
            </w:pPr>
            <w:r w:rsidRPr="0039721C">
              <w:rPr>
                <w:rFonts w:ascii="Book Antiqua" w:hAnsi="Book Antiqua"/>
              </w:rPr>
              <w:t>1</w:t>
            </w:r>
          </w:p>
        </w:tc>
        <w:tc>
          <w:tcPr>
            <w:tcW w:w="8815" w:type="dxa"/>
          </w:tcPr>
          <w:p w14:paraId="4A4E24E7" w14:textId="226811C5" w:rsidR="00802061" w:rsidRPr="0039721C" w:rsidRDefault="003D6A0B" w:rsidP="00D9363F">
            <w:pPr>
              <w:pStyle w:val="NoSpacing"/>
              <w:spacing w:line="276" w:lineRule="auto"/>
              <w:rPr>
                <w:rFonts w:ascii="Book Antiqua" w:hAnsi="Book Antiqua"/>
              </w:rPr>
            </w:pPr>
            <w:r w:rsidRPr="0039721C">
              <w:rPr>
                <w:rFonts w:ascii="Book Antiqua" w:hAnsi="Book Antiqua"/>
              </w:rPr>
              <w:t>Top Five ARTA-related Complaints from 2013 to 2017, in Percentage of Total Reports Per Year</w:t>
            </w:r>
          </w:p>
        </w:tc>
      </w:tr>
      <w:tr w:rsidR="000A0F5A" w:rsidRPr="0039721C" w14:paraId="2443A623" w14:textId="77777777" w:rsidTr="006936FE">
        <w:tc>
          <w:tcPr>
            <w:tcW w:w="535" w:type="dxa"/>
          </w:tcPr>
          <w:p w14:paraId="489A8B9C" w14:textId="52495F0F" w:rsidR="000A0F5A" w:rsidRPr="0039721C" w:rsidRDefault="000A0F5A" w:rsidP="00D9363F">
            <w:pPr>
              <w:pStyle w:val="NoSpacing"/>
              <w:spacing w:line="276" w:lineRule="auto"/>
              <w:rPr>
                <w:rFonts w:ascii="Book Antiqua" w:hAnsi="Book Antiqua"/>
              </w:rPr>
            </w:pPr>
            <w:r w:rsidRPr="0039721C">
              <w:rPr>
                <w:rFonts w:ascii="Book Antiqua" w:hAnsi="Book Antiqua"/>
              </w:rPr>
              <w:t>2</w:t>
            </w:r>
          </w:p>
        </w:tc>
        <w:tc>
          <w:tcPr>
            <w:tcW w:w="8815" w:type="dxa"/>
          </w:tcPr>
          <w:p w14:paraId="6BEAA833" w14:textId="71D32FD0" w:rsidR="000A0F5A" w:rsidRPr="0039721C" w:rsidRDefault="000A0F5A" w:rsidP="00D9363F">
            <w:pPr>
              <w:pStyle w:val="NoSpacing"/>
              <w:spacing w:line="276" w:lineRule="auto"/>
              <w:rPr>
                <w:rFonts w:ascii="Book Antiqua" w:hAnsi="Book Antiqua"/>
              </w:rPr>
            </w:pPr>
            <w:r w:rsidRPr="0039721C">
              <w:rPr>
                <w:rFonts w:ascii="Book Antiqua" w:hAnsi="Book Antiqua"/>
              </w:rPr>
              <w:t>Salient Features of the EODB Law</w:t>
            </w:r>
          </w:p>
        </w:tc>
      </w:tr>
      <w:tr w:rsidR="00802061" w:rsidRPr="0039721C" w14:paraId="7BFDE114" w14:textId="77777777" w:rsidTr="006936FE">
        <w:tc>
          <w:tcPr>
            <w:tcW w:w="535" w:type="dxa"/>
          </w:tcPr>
          <w:p w14:paraId="68EF7AF1" w14:textId="62A4B0BE" w:rsidR="00802061" w:rsidRPr="0039721C" w:rsidRDefault="000A0F5A" w:rsidP="00D9363F">
            <w:pPr>
              <w:pStyle w:val="NoSpacing"/>
              <w:spacing w:line="276" w:lineRule="auto"/>
              <w:rPr>
                <w:rFonts w:ascii="Book Antiqua" w:hAnsi="Book Antiqua"/>
              </w:rPr>
            </w:pPr>
            <w:r w:rsidRPr="0039721C">
              <w:rPr>
                <w:rFonts w:ascii="Book Antiqua" w:hAnsi="Book Antiqua"/>
              </w:rPr>
              <w:t>3</w:t>
            </w:r>
          </w:p>
        </w:tc>
        <w:tc>
          <w:tcPr>
            <w:tcW w:w="8815" w:type="dxa"/>
          </w:tcPr>
          <w:p w14:paraId="464C6650" w14:textId="23AD6634" w:rsidR="00802061" w:rsidRPr="0039721C" w:rsidRDefault="007A35CE" w:rsidP="00D9363F">
            <w:pPr>
              <w:pStyle w:val="NoSpacing"/>
              <w:spacing w:line="276" w:lineRule="auto"/>
              <w:rPr>
                <w:rFonts w:ascii="Book Antiqua" w:hAnsi="Book Antiqua"/>
              </w:rPr>
            </w:pPr>
            <w:r w:rsidRPr="0039721C">
              <w:rPr>
                <w:rFonts w:ascii="Book Antiqua" w:hAnsi="Book Antiqua"/>
              </w:rPr>
              <w:t>ARTA Outcome</w:t>
            </w:r>
            <w:r w:rsidR="00127033" w:rsidRPr="0039721C">
              <w:rPr>
                <w:rFonts w:ascii="Book Antiqua" w:hAnsi="Book Antiqua"/>
              </w:rPr>
              <w:t>s</w:t>
            </w:r>
          </w:p>
        </w:tc>
      </w:tr>
      <w:tr w:rsidR="00802061" w:rsidRPr="0039721C" w14:paraId="732B11A3" w14:textId="77777777" w:rsidTr="006936FE">
        <w:tc>
          <w:tcPr>
            <w:tcW w:w="535" w:type="dxa"/>
          </w:tcPr>
          <w:p w14:paraId="55B0AA2F" w14:textId="74AF090C" w:rsidR="00802061" w:rsidRPr="0039721C" w:rsidRDefault="000A0F5A" w:rsidP="00D9363F">
            <w:pPr>
              <w:pStyle w:val="NoSpacing"/>
              <w:spacing w:line="276" w:lineRule="auto"/>
              <w:rPr>
                <w:rFonts w:ascii="Book Antiqua" w:hAnsi="Book Antiqua"/>
              </w:rPr>
            </w:pPr>
            <w:r w:rsidRPr="0039721C">
              <w:rPr>
                <w:rFonts w:ascii="Book Antiqua" w:hAnsi="Book Antiqua"/>
              </w:rPr>
              <w:t>4</w:t>
            </w:r>
          </w:p>
        </w:tc>
        <w:tc>
          <w:tcPr>
            <w:tcW w:w="8815" w:type="dxa"/>
          </w:tcPr>
          <w:p w14:paraId="757DB8E5" w14:textId="77FA81B8" w:rsidR="00802061" w:rsidRPr="0039721C" w:rsidRDefault="00427909" w:rsidP="00D9363F">
            <w:pPr>
              <w:pStyle w:val="NoSpacing"/>
              <w:spacing w:line="276" w:lineRule="auto"/>
              <w:rPr>
                <w:rFonts w:ascii="Book Antiqua" w:hAnsi="Book Antiqua"/>
              </w:rPr>
            </w:pPr>
            <w:r w:rsidRPr="0039721C">
              <w:rPr>
                <w:rFonts w:ascii="Book Antiqua" w:hAnsi="Book Antiqua"/>
              </w:rPr>
              <w:t xml:space="preserve">Mixed Methods Employed </w:t>
            </w:r>
            <w:r w:rsidR="00340AEC" w:rsidRPr="0039721C">
              <w:rPr>
                <w:rFonts w:ascii="Book Antiqua" w:hAnsi="Book Antiqua"/>
              </w:rPr>
              <w:t>for Integrated Analysis</w:t>
            </w:r>
          </w:p>
        </w:tc>
      </w:tr>
      <w:tr w:rsidR="00802061" w:rsidRPr="0039721C" w14:paraId="6FAB55F2" w14:textId="77777777" w:rsidTr="006936FE">
        <w:tc>
          <w:tcPr>
            <w:tcW w:w="535" w:type="dxa"/>
          </w:tcPr>
          <w:p w14:paraId="5650A282" w14:textId="5936AD39" w:rsidR="00802061" w:rsidRPr="0039721C" w:rsidRDefault="00D162F1" w:rsidP="00D9363F">
            <w:pPr>
              <w:pStyle w:val="NoSpacing"/>
              <w:spacing w:line="276" w:lineRule="auto"/>
              <w:rPr>
                <w:rFonts w:ascii="Book Antiqua" w:hAnsi="Book Antiqua"/>
              </w:rPr>
            </w:pPr>
            <w:r w:rsidRPr="0039721C">
              <w:rPr>
                <w:rFonts w:ascii="Book Antiqua" w:hAnsi="Book Antiqua"/>
              </w:rPr>
              <w:t>5</w:t>
            </w:r>
          </w:p>
        </w:tc>
        <w:tc>
          <w:tcPr>
            <w:tcW w:w="8815" w:type="dxa"/>
          </w:tcPr>
          <w:p w14:paraId="6E773EA6" w14:textId="0215DDDD" w:rsidR="00802061" w:rsidRPr="0039721C" w:rsidRDefault="00176C3A" w:rsidP="00D9363F">
            <w:pPr>
              <w:pStyle w:val="NoSpacing"/>
              <w:spacing w:line="276" w:lineRule="auto"/>
              <w:rPr>
                <w:rFonts w:ascii="Book Antiqua" w:hAnsi="Book Antiqua"/>
              </w:rPr>
            </w:pPr>
            <w:r w:rsidRPr="0039721C">
              <w:rPr>
                <w:rFonts w:ascii="Book Antiqua" w:hAnsi="Book Antiqua"/>
              </w:rPr>
              <w:t>EODB scope with ARTA Evaluation Result Annotations</w:t>
            </w:r>
          </w:p>
        </w:tc>
      </w:tr>
    </w:tbl>
    <w:p w14:paraId="18AB3B3E" w14:textId="77777777" w:rsidR="00802061" w:rsidRPr="0039721C" w:rsidRDefault="00802061" w:rsidP="00802061">
      <w:pPr>
        <w:pStyle w:val="NoSpacing"/>
        <w:spacing w:line="276" w:lineRule="auto"/>
        <w:rPr>
          <w:rFonts w:ascii="Book Antiqua" w:hAnsi="Book Antiqua"/>
        </w:rPr>
      </w:pPr>
    </w:p>
    <w:p w14:paraId="6CF1E546" w14:textId="77777777" w:rsidR="00A0171A" w:rsidRPr="0039721C" w:rsidRDefault="00A0171A">
      <w:pPr>
        <w:rPr>
          <w:rFonts w:ascii="Book Antiqua" w:hAnsi="Book Antiqua"/>
        </w:rPr>
      </w:pPr>
      <w:r w:rsidRPr="0039721C">
        <w:rPr>
          <w:rFonts w:ascii="Book Antiqua" w:hAnsi="Book Antiqua"/>
        </w:rPr>
        <w:br w:type="page"/>
      </w:r>
    </w:p>
    <w:p w14:paraId="0670444E" w14:textId="406139C4" w:rsidR="00A0171A" w:rsidRPr="0039721C" w:rsidRDefault="00A0171A" w:rsidP="00A0171A">
      <w:pPr>
        <w:pStyle w:val="Heading1"/>
      </w:pPr>
      <w:bookmarkStart w:id="2" w:name="_Toc10159496"/>
      <w:r w:rsidRPr="0039721C">
        <w:lastRenderedPageBreak/>
        <w:t>List of Acronyms</w:t>
      </w:r>
      <w:bookmarkEnd w:id="2"/>
    </w:p>
    <w:p w14:paraId="011E171C" w14:textId="121D9C50" w:rsidR="00A0171A" w:rsidRPr="0039721C" w:rsidRDefault="00A0171A" w:rsidP="00802061">
      <w:pPr>
        <w:pStyle w:val="NoSpacing"/>
        <w:spacing w:line="276" w:lineRule="auto"/>
        <w:rPr>
          <w:rFonts w:ascii="Book Antiqua" w:hAnsi="Book Antiqua"/>
        </w:rPr>
      </w:pPr>
    </w:p>
    <w:tbl>
      <w:tblPr>
        <w:tblStyle w:val="TableGrid"/>
        <w:tblW w:w="5000" w:type="pct"/>
        <w:tblLook w:val="04A0" w:firstRow="1" w:lastRow="0" w:firstColumn="1" w:lastColumn="0" w:noHBand="0" w:noVBand="1"/>
      </w:tblPr>
      <w:tblGrid>
        <w:gridCol w:w="2141"/>
        <w:gridCol w:w="7209"/>
      </w:tblGrid>
      <w:tr w:rsidR="00802061" w:rsidRPr="0039721C" w14:paraId="5EAF552C" w14:textId="77777777" w:rsidTr="00802061">
        <w:tc>
          <w:tcPr>
            <w:tcW w:w="1145" w:type="pct"/>
            <w:hideMark/>
          </w:tcPr>
          <w:p w14:paraId="7645C43F" w14:textId="77777777" w:rsidR="00802061" w:rsidRPr="0039721C" w:rsidRDefault="00802061" w:rsidP="0053310A">
            <w:pPr>
              <w:pStyle w:val="NoSpacing"/>
              <w:spacing w:line="276" w:lineRule="auto"/>
              <w:jc w:val="center"/>
              <w:rPr>
                <w:rFonts w:ascii="Book Antiqua" w:hAnsi="Book Antiqua"/>
              </w:rPr>
            </w:pPr>
            <w:r w:rsidRPr="0039721C">
              <w:rPr>
                <w:rFonts w:ascii="Book Antiqua" w:hAnsi="Book Antiqua"/>
              </w:rPr>
              <w:t>ASEAN</w:t>
            </w:r>
          </w:p>
        </w:tc>
        <w:tc>
          <w:tcPr>
            <w:tcW w:w="3855" w:type="pct"/>
            <w:hideMark/>
          </w:tcPr>
          <w:p w14:paraId="6D869281" w14:textId="77777777" w:rsidR="00802061" w:rsidRPr="0039721C" w:rsidRDefault="00802061" w:rsidP="00802061">
            <w:pPr>
              <w:pStyle w:val="NoSpacing"/>
              <w:spacing w:line="276" w:lineRule="auto"/>
              <w:rPr>
                <w:rFonts w:ascii="Book Antiqua" w:hAnsi="Book Antiqua"/>
              </w:rPr>
            </w:pPr>
            <w:r w:rsidRPr="0039721C">
              <w:rPr>
                <w:rFonts w:ascii="Book Antiqua" w:hAnsi="Book Antiqua"/>
              </w:rPr>
              <w:t>Association of Southeast Asian Nations</w:t>
            </w:r>
          </w:p>
        </w:tc>
      </w:tr>
      <w:tr w:rsidR="00DF1267" w:rsidRPr="0039721C" w14:paraId="73015962" w14:textId="77777777" w:rsidTr="00802061">
        <w:tc>
          <w:tcPr>
            <w:tcW w:w="1145" w:type="pct"/>
          </w:tcPr>
          <w:p w14:paraId="2367843F" w14:textId="3D7909CA" w:rsidR="00DF1267" w:rsidRPr="0039721C" w:rsidRDefault="00DF1267" w:rsidP="0053310A">
            <w:pPr>
              <w:pStyle w:val="NoSpacing"/>
              <w:spacing w:line="276" w:lineRule="auto"/>
              <w:jc w:val="center"/>
              <w:rPr>
                <w:rFonts w:ascii="Book Antiqua" w:hAnsi="Book Antiqua"/>
              </w:rPr>
            </w:pPr>
            <w:r w:rsidRPr="0039721C">
              <w:rPr>
                <w:rFonts w:ascii="Book Antiqua" w:hAnsi="Book Antiqua"/>
              </w:rPr>
              <w:t>ARMM</w:t>
            </w:r>
          </w:p>
        </w:tc>
        <w:tc>
          <w:tcPr>
            <w:tcW w:w="3855" w:type="pct"/>
          </w:tcPr>
          <w:p w14:paraId="55492AF2" w14:textId="44EDB52A" w:rsidR="00DF1267" w:rsidRPr="0039721C" w:rsidRDefault="00DF1267" w:rsidP="00802061">
            <w:pPr>
              <w:pStyle w:val="NoSpacing"/>
              <w:spacing w:line="276" w:lineRule="auto"/>
              <w:rPr>
                <w:rFonts w:ascii="Book Antiqua" w:hAnsi="Book Antiqua"/>
              </w:rPr>
            </w:pPr>
            <w:r w:rsidRPr="0039721C">
              <w:rPr>
                <w:rFonts w:ascii="Book Antiqua" w:hAnsi="Book Antiqua"/>
              </w:rPr>
              <w:t>Autonomous Region of Muslim Mindanao</w:t>
            </w:r>
          </w:p>
        </w:tc>
      </w:tr>
      <w:tr w:rsidR="00802061" w:rsidRPr="0039721C" w14:paraId="13CF6E10" w14:textId="77777777" w:rsidTr="00802061">
        <w:tc>
          <w:tcPr>
            <w:tcW w:w="1145" w:type="pct"/>
            <w:hideMark/>
          </w:tcPr>
          <w:p w14:paraId="076371FF" w14:textId="404B40A8" w:rsidR="00802061" w:rsidRPr="0039721C" w:rsidRDefault="00F97FBD" w:rsidP="0053310A">
            <w:pPr>
              <w:pStyle w:val="NoSpacing"/>
              <w:spacing w:line="276" w:lineRule="auto"/>
              <w:jc w:val="center"/>
              <w:rPr>
                <w:rFonts w:ascii="Book Antiqua" w:hAnsi="Book Antiqua"/>
              </w:rPr>
            </w:pPr>
            <w:r w:rsidRPr="0039721C">
              <w:rPr>
                <w:rFonts w:ascii="Book Antiqua" w:hAnsi="Book Antiqua"/>
              </w:rPr>
              <w:t xml:space="preserve">2007 </w:t>
            </w:r>
            <w:r w:rsidR="00802061" w:rsidRPr="0039721C">
              <w:rPr>
                <w:rFonts w:ascii="Book Antiqua" w:hAnsi="Book Antiqua"/>
              </w:rPr>
              <w:t>ARTA</w:t>
            </w:r>
          </w:p>
        </w:tc>
        <w:tc>
          <w:tcPr>
            <w:tcW w:w="3855" w:type="pct"/>
            <w:hideMark/>
          </w:tcPr>
          <w:p w14:paraId="0D190487" w14:textId="77777777" w:rsidR="00802061" w:rsidRPr="0039721C" w:rsidRDefault="00802061" w:rsidP="00802061">
            <w:pPr>
              <w:pStyle w:val="NoSpacing"/>
              <w:spacing w:line="276" w:lineRule="auto"/>
              <w:rPr>
                <w:rFonts w:ascii="Book Antiqua" w:hAnsi="Book Antiqua"/>
              </w:rPr>
            </w:pPr>
            <w:r w:rsidRPr="0039721C">
              <w:rPr>
                <w:rFonts w:ascii="Book Antiqua" w:hAnsi="Book Antiqua"/>
              </w:rPr>
              <w:t>Anti-Red Tape Act</w:t>
            </w:r>
          </w:p>
        </w:tc>
      </w:tr>
      <w:tr w:rsidR="00802061" w:rsidRPr="0039721C" w14:paraId="29B94F6D" w14:textId="77777777" w:rsidTr="00802061">
        <w:tc>
          <w:tcPr>
            <w:tcW w:w="1145" w:type="pct"/>
            <w:hideMark/>
          </w:tcPr>
          <w:p w14:paraId="17BE0613" w14:textId="77777777" w:rsidR="00802061" w:rsidRPr="0039721C" w:rsidRDefault="00802061" w:rsidP="0053310A">
            <w:pPr>
              <w:pStyle w:val="NoSpacing"/>
              <w:spacing w:line="276" w:lineRule="auto"/>
              <w:jc w:val="center"/>
              <w:rPr>
                <w:rFonts w:ascii="Book Antiqua" w:hAnsi="Book Antiqua"/>
              </w:rPr>
            </w:pPr>
            <w:r w:rsidRPr="0039721C">
              <w:rPr>
                <w:rFonts w:ascii="Book Antiqua" w:hAnsi="Book Antiqua"/>
              </w:rPr>
              <w:t>BIR</w:t>
            </w:r>
          </w:p>
        </w:tc>
        <w:tc>
          <w:tcPr>
            <w:tcW w:w="3855" w:type="pct"/>
            <w:hideMark/>
          </w:tcPr>
          <w:p w14:paraId="6FFBCB76" w14:textId="77777777" w:rsidR="00802061" w:rsidRPr="0039721C" w:rsidRDefault="00802061" w:rsidP="00802061">
            <w:pPr>
              <w:pStyle w:val="NoSpacing"/>
              <w:spacing w:line="276" w:lineRule="auto"/>
              <w:rPr>
                <w:rFonts w:ascii="Book Antiqua" w:hAnsi="Book Antiqua"/>
              </w:rPr>
            </w:pPr>
            <w:r w:rsidRPr="0039721C">
              <w:rPr>
                <w:rFonts w:ascii="Book Antiqua" w:hAnsi="Book Antiqua"/>
              </w:rPr>
              <w:t>Bureau of Internal Revenue</w:t>
            </w:r>
          </w:p>
        </w:tc>
      </w:tr>
      <w:tr w:rsidR="00DF1267" w:rsidRPr="0039721C" w14:paraId="53BBBB71" w14:textId="77777777" w:rsidTr="00802061">
        <w:tc>
          <w:tcPr>
            <w:tcW w:w="1145" w:type="pct"/>
          </w:tcPr>
          <w:p w14:paraId="04160E73" w14:textId="7E6A1446" w:rsidR="00DF1267" w:rsidRPr="0039721C" w:rsidRDefault="00DF1267" w:rsidP="0053310A">
            <w:pPr>
              <w:pStyle w:val="NoSpacing"/>
              <w:spacing w:line="276" w:lineRule="auto"/>
              <w:jc w:val="center"/>
              <w:rPr>
                <w:rFonts w:ascii="Book Antiqua" w:hAnsi="Book Antiqua"/>
              </w:rPr>
            </w:pPr>
            <w:r w:rsidRPr="0039721C">
              <w:rPr>
                <w:rFonts w:ascii="Book Antiqua" w:hAnsi="Book Antiqua"/>
              </w:rPr>
              <w:t>CAR</w:t>
            </w:r>
          </w:p>
        </w:tc>
        <w:tc>
          <w:tcPr>
            <w:tcW w:w="3855" w:type="pct"/>
          </w:tcPr>
          <w:p w14:paraId="5D34F584" w14:textId="53C786BC" w:rsidR="00DF1267" w:rsidRPr="0039721C" w:rsidRDefault="00DF1267" w:rsidP="00802061">
            <w:pPr>
              <w:pStyle w:val="NoSpacing"/>
              <w:spacing w:line="276" w:lineRule="auto"/>
              <w:rPr>
                <w:rFonts w:ascii="Book Antiqua" w:hAnsi="Book Antiqua"/>
              </w:rPr>
            </w:pPr>
            <w:r w:rsidRPr="0039721C">
              <w:rPr>
                <w:rFonts w:ascii="Book Antiqua" w:hAnsi="Book Antiqua"/>
              </w:rPr>
              <w:t>Cordillera Administrative Region</w:t>
            </w:r>
          </w:p>
        </w:tc>
      </w:tr>
      <w:tr w:rsidR="00802061" w:rsidRPr="0039721C" w14:paraId="2D4122CE" w14:textId="77777777" w:rsidTr="00802061">
        <w:tc>
          <w:tcPr>
            <w:tcW w:w="1145" w:type="pct"/>
            <w:hideMark/>
          </w:tcPr>
          <w:p w14:paraId="4528CF41" w14:textId="77777777" w:rsidR="00802061" w:rsidRPr="0039721C" w:rsidRDefault="00802061" w:rsidP="0053310A">
            <w:pPr>
              <w:pStyle w:val="NoSpacing"/>
              <w:spacing w:line="276" w:lineRule="auto"/>
              <w:jc w:val="center"/>
              <w:rPr>
                <w:rFonts w:ascii="Book Antiqua" w:hAnsi="Book Antiqua"/>
              </w:rPr>
            </w:pPr>
            <w:r w:rsidRPr="0039721C">
              <w:rPr>
                <w:rFonts w:ascii="Book Antiqua" w:hAnsi="Book Antiqua"/>
              </w:rPr>
              <w:t>COA</w:t>
            </w:r>
          </w:p>
        </w:tc>
        <w:tc>
          <w:tcPr>
            <w:tcW w:w="3855" w:type="pct"/>
            <w:hideMark/>
          </w:tcPr>
          <w:p w14:paraId="49A3D577" w14:textId="77777777" w:rsidR="00802061" w:rsidRPr="0039721C" w:rsidRDefault="00802061" w:rsidP="00802061">
            <w:pPr>
              <w:pStyle w:val="NoSpacing"/>
              <w:spacing w:line="276" w:lineRule="auto"/>
              <w:rPr>
                <w:rFonts w:ascii="Book Antiqua" w:hAnsi="Book Antiqua"/>
              </w:rPr>
            </w:pPr>
            <w:r w:rsidRPr="0039721C">
              <w:rPr>
                <w:rFonts w:ascii="Book Antiqua" w:hAnsi="Book Antiqua"/>
              </w:rPr>
              <w:t>Commission on Audit</w:t>
            </w:r>
          </w:p>
        </w:tc>
      </w:tr>
      <w:tr w:rsidR="00802061" w:rsidRPr="0039721C" w14:paraId="5C5CEEA4" w14:textId="77777777" w:rsidTr="00802061">
        <w:tc>
          <w:tcPr>
            <w:tcW w:w="1145" w:type="pct"/>
            <w:hideMark/>
          </w:tcPr>
          <w:p w14:paraId="36E0F3E1" w14:textId="77777777" w:rsidR="00802061" w:rsidRPr="0039721C" w:rsidRDefault="00802061" w:rsidP="0053310A">
            <w:pPr>
              <w:pStyle w:val="NoSpacing"/>
              <w:spacing w:line="276" w:lineRule="auto"/>
              <w:jc w:val="center"/>
              <w:rPr>
                <w:rFonts w:ascii="Book Antiqua" w:hAnsi="Book Antiqua"/>
              </w:rPr>
            </w:pPr>
            <w:r w:rsidRPr="0039721C">
              <w:rPr>
                <w:rFonts w:ascii="Book Antiqua" w:hAnsi="Book Antiqua"/>
              </w:rPr>
              <w:t>CC</w:t>
            </w:r>
          </w:p>
        </w:tc>
        <w:tc>
          <w:tcPr>
            <w:tcW w:w="3855" w:type="pct"/>
            <w:hideMark/>
          </w:tcPr>
          <w:p w14:paraId="6EF8DDAB" w14:textId="77777777" w:rsidR="00802061" w:rsidRPr="0039721C" w:rsidRDefault="00802061" w:rsidP="00802061">
            <w:pPr>
              <w:pStyle w:val="NoSpacing"/>
              <w:spacing w:line="276" w:lineRule="auto"/>
              <w:rPr>
                <w:rFonts w:ascii="Book Antiqua" w:hAnsi="Book Antiqua"/>
              </w:rPr>
            </w:pPr>
            <w:r w:rsidRPr="0039721C">
              <w:rPr>
                <w:rFonts w:ascii="Book Antiqua" w:hAnsi="Book Antiqua"/>
              </w:rPr>
              <w:t>Citizen Charter</w:t>
            </w:r>
          </w:p>
        </w:tc>
      </w:tr>
      <w:tr w:rsidR="00802061" w:rsidRPr="0039721C" w14:paraId="3466B48D" w14:textId="77777777" w:rsidTr="00802061">
        <w:tc>
          <w:tcPr>
            <w:tcW w:w="1145" w:type="pct"/>
            <w:hideMark/>
          </w:tcPr>
          <w:p w14:paraId="743BFDCA" w14:textId="77777777" w:rsidR="00802061" w:rsidRPr="0039721C" w:rsidRDefault="00802061" w:rsidP="0053310A">
            <w:pPr>
              <w:pStyle w:val="NoSpacing"/>
              <w:spacing w:line="276" w:lineRule="auto"/>
              <w:jc w:val="center"/>
              <w:rPr>
                <w:rFonts w:ascii="Book Antiqua" w:hAnsi="Book Antiqua"/>
              </w:rPr>
            </w:pPr>
            <w:r w:rsidRPr="0039721C">
              <w:rPr>
                <w:rFonts w:ascii="Book Antiqua" w:hAnsi="Book Antiqua"/>
              </w:rPr>
              <w:t>CCB</w:t>
            </w:r>
          </w:p>
        </w:tc>
        <w:tc>
          <w:tcPr>
            <w:tcW w:w="3855" w:type="pct"/>
            <w:hideMark/>
          </w:tcPr>
          <w:p w14:paraId="3C842405" w14:textId="77777777" w:rsidR="00802061" w:rsidRPr="0039721C" w:rsidRDefault="00802061" w:rsidP="00802061">
            <w:pPr>
              <w:pStyle w:val="NoSpacing"/>
              <w:spacing w:line="276" w:lineRule="auto"/>
              <w:rPr>
                <w:rFonts w:ascii="Book Antiqua" w:hAnsi="Book Antiqua"/>
              </w:rPr>
            </w:pPr>
            <w:r w:rsidRPr="0039721C">
              <w:rPr>
                <w:rFonts w:ascii="Book Antiqua" w:hAnsi="Book Antiqua"/>
              </w:rPr>
              <w:t>Contact Center ng Bayan</w:t>
            </w:r>
          </w:p>
        </w:tc>
      </w:tr>
      <w:tr w:rsidR="00802061" w:rsidRPr="0039721C" w14:paraId="44BEB289" w14:textId="77777777" w:rsidTr="00802061">
        <w:tc>
          <w:tcPr>
            <w:tcW w:w="1145" w:type="pct"/>
            <w:hideMark/>
          </w:tcPr>
          <w:p w14:paraId="63294BCE" w14:textId="77777777" w:rsidR="00802061" w:rsidRPr="0039721C" w:rsidRDefault="00802061" w:rsidP="0053310A">
            <w:pPr>
              <w:pStyle w:val="NoSpacing"/>
              <w:spacing w:line="276" w:lineRule="auto"/>
              <w:jc w:val="center"/>
              <w:rPr>
                <w:rFonts w:ascii="Book Antiqua" w:hAnsi="Book Antiqua"/>
              </w:rPr>
            </w:pPr>
            <w:r w:rsidRPr="0039721C">
              <w:rPr>
                <w:rFonts w:ascii="Book Antiqua" w:hAnsi="Book Antiqua"/>
              </w:rPr>
              <w:t>CMCI</w:t>
            </w:r>
          </w:p>
        </w:tc>
        <w:tc>
          <w:tcPr>
            <w:tcW w:w="3855" w:type="pct"/>
            <w:hideMark/>
          </w:tcPr>
          <w:p w14:paraId="424DFBB9" w14:textId="77777777" w:rsidR="00802061" w:rsidRPr="0039721C" w:rsidRDefault="00802061" w:rsidP="00802061">
            <w:pPr>
              <w:pStyle w:val="NoSpacing"/>
              <w:spacing w:line="276" w:lineRule="auto"/>
              <w:rPr>
                <w:rFonts w:ascii="Book Antiqua" w:hAnsi="Book Antiqua"/>
              </w:rPr>
            </w:pPr>
            <w:r w:rsidRPr="0039721C">
              <w:rPr>
                <w:rFonts w:ascii="Book Antiqua" w:hAnsi="Book Antiqua"/>
              </w:rPr>
              <w:t>Cities and Municipalities Competitiveness Index</w:t>
            </w:r>
          </w:p>
        </w:tc>
      </w:tr>
      <w:tr w:rsidR="00802061" w:rsidRPr="0039721C" w14:paraId="0AAF8BDE" w14:textId="77777777" w:rsidTr="00802061">
        <w:tc>
          <w:tcPr>
            <w:tcW w:w="1145" w:type="pct"/>
            <w:hideMark/>
          </w:tcPr>
          <w:p w14:paraId="62D412CD" w14:textId="77777777" w:rsidR="00802061" w:rsidRPr="0039721C" w:rsidRDefault="00802061" w:rsidP="0053310A">
            <w:pPr>
              <w:pStyle w:val="NoSpacing"/>
              <w:spacing w:line="276" w:lineRule="auto"/>
              <w:jc w:val="center"/>
              <w:rPr>
                <w:rFonts w:ascii="Book Antiqua" w:hAnsi="Book Antiqua"/>
              </w:rPr>
            </w:pPr>
            <w:r w:rsidRPr="0039721C">
              <w:rPr>
                <w:rFonts w:ascii="Book Antiqua" w:hAnsi="Book Antiqua"/>
              </w:rPr>
              <w:t>CSC</w:t>
            </w:r>
          </w:p>
        </w:tc>
        <w:tc>
          <w:tcPr>
            <w:tcW w:w="3855" w:type="pct"/>
            <w:hideMark/>
          </w:tcPr>
          <w:p w14:paraId="7CE224ED" w14:textId="77777777" w:rsidR="00802061" w:rsidRPr="0039721C" w:rsidRDefault="00802061" w:rsidP="00802061">
            <w:pPr>
              <w:pStyle w:val="NoSpacing"/>
              <w:spacing w:line="276" w:lineRule="auto"/>
              <w:rPr>
                <w:rFonts w:ascii="Book Antiqua" w:hAnsi="Book Antiqua"/>
              </w:rPr>
            </w:pPr>
            <w:r w:rsidRPr="0039721C">
              <w:rPr>
                <w:rFonts w:ascii="Book Antiqua" w:hAnsi="Book Antiqua"/>
              </w:rPr>
              <w:t>Civil Service Commission</w:t>
            </w:r>
          </w:p>
        </w:tc>
      </w:tr>
      <w:tr w:rsidR="00802061" w:rsidRPr="0039721C" w14:paraId="28D8C556" w14:textId="77777777" w:rsidTr="00802061">
        <w:tc>
          <w:tcPr>
            <w:tcW w:w="1145" w:type="pct"/>
            <w:hideMark/>
          </w:tcPr>
          <w:p w14:paraId="0B956931" w14:textId="77777777" w:rsidR="00802061" w:rsidRPr="0039721C" w:rsidRDefault="00802061" w:rsidP="0053310A">
            <w:pPr>
              <w:pStyle w:val="NoSpacing"/>
              <w:spacing w:line="276" w:lineRule="auto"/>
              <w:jc w:val="center"/>
              <w:rPr>
                <w:rFonts w:ascii="Book Antiqua" w:hAnsi="Book Antiqua"/>
              </w:rPr>
            </w:pPr>
            <w:r w:rsidRPr="0039721C">
              <w:rPr>
                <w:rFonts w:ascii="Book Antiqua" w:hAnsi="Book Antiqua"/>
              </w:rPr>
              <w:t>CSC-SE</w:t>
            </w:r>
          </w:p>
        </w:tc>
        <w:tc>
          <w:tcPr>
            <w:tcW w:w="3855" w:type="pct"/>
            <w:hideMark/>
          </w:tcPr>
          <w:p w14:paraId="7DF13059" w14:textId="77777777" w:rsidR="00802061" w:rsidRPr="0039721C" w:rsidRDefault="00802061" w:rsidP="00802061">
            <w:pPr>
              <w:pStyle w:val="NoSpacing"/>
              <w:spacing w:line="276" w:lineRule="auto"/>
              <w:rPr>
                <w:rFonts w:ascii="Book Antiqua" w:hAnsi="Book Antiqua"/>
              </w:rPr>
            </w:pPr>
            <w:r w:rsidRPr="0039721C">
              <w:rPr>
                <w:rFonts w:ascii="Book Antiqua" w:hAnsi="Book Antiqua"/>
              </w:rPr>
              <w:t>Citizen’s Satisfaction Center Seal of Excellence</w:t>
            </w:r>
          </w:p>
        </w:tc>
      </w:tr>
      <w:tr w:rsidR="00802061" w:rsidRPr="0039721C" w14:paraId="45F08AEC" w14:textId="77777777" w:rsidTr="00802061">
        <w:tc>
          <w:tcPr>
            <w:tcW w:w="1145" w:type="pct"/>
            <w:hideMark/>
          </w:tcPr>
          <w:p w14:paraId="1F174996" w14:textId="77777777" w:rsidR="00802061" w:rsidRPr="0039721C" w:rsidRDefault="00802061" w:rsidP="0053310A">
            <w:pPr>
              <w:pStyle w:val="NoSpacing"/>
              <w:spacing w:line="276" w:lineRule="auto"/>
              <w:jc w:val="center"/>
              <w:rPr>
                <w:rFonts w:ascii="Book Antiqua" w:hAnsi="Book Antiqua"/>
              </w:rPr>
            </w:pPr>
            <w:r w:rsidRPr="0039721C">
              <w:rPr>
                <w:rFonts w:ascii="Book Antiqua" w:hAnsi="Book Antiqua"/>
              </w:rPr>
              <w:t>CSS</w:t>
            </w:r>
          </w:p>
        </w:tc>
        <w:tc>
          <w:tcPr>
            <w:tcW w:w="3855" w:type="pct"/>
            <w:hideMark/>
          </w:tcPr>
          <w:p w14:paraId="5B6ED50F" w14:textId="77777777" w:rsidR="00802061" w:rsidRPr="0039721C" w:rsidRDefault="00802061" w:rsidP="00802061">
            <w:pPr>
              <w:pStyle w:val="NoSpacing"/>
              <w:spacing w:line="276" w:lineRule="auto"/>
              <w:rPr>
                <w:rFonts w:ascii="Book Antiqua" w:hAnsi="Book Antiqua"/>
              </w:rPr>
            </w:pPr>
            <w:r w:rsidRPr="0039721C">
              <w:rPr>
                <w:rFonts w:ascii="Book Antiqua" w:hAnsi="Book Antiqua"/>
              </w:rPr>
              <w:t>Client Satisfaction Survey</w:t>
            </w:r>
          </w:p>
        </w:tc>
      </w:tr>
      <w:tr w:rsidR="007837BD" w:rsidRPr="0039721C" w14:paraId="19CE3CFE" w14:textId="77777777" w:rsidTr="00802061">
        <w:tc>
          <w:tcPr>
            <w:tcW w:w="1145" w:type="pct"/>
          </w:tcPr>
          <w:p w14:paraId="5F16D9D7" w14:textId="79262015" w:rsidR="007837BD" w:rsidRPr="0039721C" w:rsidRDefault="007837BD" w:rsidP="0053310A">
            <w:pPr>
              <w:pStyle w:val="NoSpacing"/>
              <w:spacing w:line="276" w:lineRule="auto"/>
              <w:jc w:val="center"/>
              <w:rPr>
                <w:rFonts w:ascii="Book Antiqua" w:hAnsi="Book Antiqua"/>
              </w:rPr>
            </w:pPr>
            <w:r w:rsidRPr="0039721C">
              <w:rPr>
                <w:rFonts w:ascii="Book Antiqua" w:hAnsi="Book Antiqua"/>
              </w:rPr>
              <w:t>DAC</w:t>
            </w:r>
          </w:p>
        </w:tc>
        <w:tc>
          <w:tcPr>
            <w:tcW w:w="3855" w:type="pct"/>
          </w:tcPr>
          <w:p w14:paraId="0AAFEAC5" w14:textId="11C830FA" w:rsidR="007837BD" w:rsidRPr="0039721C" w:rsidRDefault="007837BD" w:rsidP="00802061">
            <w:pPr>
              <w:pStyle w:val="NoSpacing"/>
              <w:spacing w:line="276" w:lineRule="auto"/>
              <w:rPr>
                <w:rFonts w:ascii="Book Antiqua" w:hAnsi="Book Antiqua"/>
              </w:rPr>
            </w:pPr>
            <w:r w:rsidRPr="0039721C">
              <w:rPr>
                <w:rFonts w:ascii="Book Antiqua" w:hAnsi="Book Antiqua"/>
              </w:rPr>
              <w:t>Development Assistance Committee</w:t>
            </w:r>
          </w:p>
        </w:tc>
      </w:tr>
      <w:tr w:rsidR="00853724" w:rsidRPr="0039721C" w14:paraId="0D90D04C" w14:textId="77777777" w:rsidTr="00802061">
        <w:tc>
          <w:tcPr>
            <w:tcW w:w="1145" w:type="pct"/>
          </w:tcPr>
          <w:p w14:paraId="41C77370" w14:textId="3D4D07F9" w:rsidR="00853724" w:rsidRPr="0039721C" w:rsidRDefault="00853724" w:rsidP="0053310A">
            <w:pPr>
              <w:pStyle w:val="NoSpacing"/>
              <w:spacing w:line="276" w:lineRule="auto"/>
              <w:jc w:val="center"/>
              <w:rPr>
                <w:rFonts w:ascii="Book Antiqua" w:hAnsi="Book Antiqua"/>
              </w:rPr>
            </w:pPr>
            <w:r w:rsidRPr="0039721C">
              <w:rPr>
                <w:rFonts w:ascii="Book Antiqua" w:hAnsi="Book Antiqua"/>
              </w:rPr>
              <w:t>DBM</w:t>
            </w:r>
          </w:p>
        </w:tc>
        <w:tc>
          <w:tcPr>
            <w:tcW w:w="3855" w:type="pct"/>
          </w:tcPr>
          <w:p w14:paraId="1BA46A5A" w14:textId="2F2051FD" w:rsidR="00853724" w:rsidRPr="0039721C" w:rsidRDefault="00853724" w:rsidP="00802061">
            <w:pPr>
              <w:pStyle w:val="NoSpacing"/>
              <w:spacing w:line="276" w:lineRule="auto"/>
              <w:rPr>
                <w:rFonts w:ascii="Book Antiqua" w:hAnsi="Book Antiqua"/>
              </w:rPr>
            </w:pPr>
            <w:r w:rsidRPr="0039721C">
              <w:rPr>
                <w:rFonts w:ascii="Book Antiqua" w:hAnsi="Book Antiqua"/>
              </w:rPr>
              <w:t>Department of Budget and Management</w:t>
            </w:r>
          </w:p>
        </w:tc>
      </w:tr>
      <w:tr w:rsidR="00802061" w:rsidRPr="0039721C" w14:paraId="3294FC10" w14:textId="77777777" w:rsidTr="00802061">
        <w:tc>
          <w:tcPr>
            <w:tcW w:w="1145" w:type="pct"/>
            <w:hideMark/>
          </w:tcPr>
          <w:p w14:paraId="380E5DD8" w14:textId="77777777" w:rsidR="00802061" w:rsidRPr="0039721C" w:rsidRDefault="00802061" w:rsidP="0053310A">
            <w:pPr>
              <w:pStyle w:val="NoSpacing"/>
              <w:spacing w:line="276" w:lineRule="auto"/>
              <w:jc w:val="center"/>
              <w:rPr>
                <w:rFonts w:ascii="Book Antiqua" w:hAnsi="Book Antiqua"/>
              </w:rPr>
            </w:pPr>
            <w:r w:rsidRPr="0039721C">
              <w:rPr>
                <w:rFonts w:ascii="Book Antiqua" w:hAnsi="Book Antiqua"/>
              </w:rPr>
              <w:t>DFA</w:t>
            </w:r>
          </w:p>
        </w:tc>
        <w:tc>
          <w:tcPr>
            <w:tcW w:w="3855" w:type="pct"/>
            <w:hideMark/>
          </w:tcPr>
          <w:p w14:paraId="1A3306B5" w14:textId="77777777" w:rsidR="00802061" w:rsidRPr="0039721C" w:rsidRDefault="00802061" w:rsidP="00802061">
            <w:pPr>
              <w:pStyle w:val="NoSpacing"/>
              <w:spacing w:line="276" w:lineRule="auto"/>
              <w:rPr>
                <w:rFonts w:ascii="Book Antiqua" w:hAnsi="Book Antiqua"/>
              </w:rPr>
            </w:pPr>
            <w:r w:rsidRPr="0039721C">
              <w:rPr>
                <w:rFonts w:ascii="Book Antiqua" w:hAnsi="Book Antiqua"/>
              </w:rPr>
              <w:t>Department of Foreign Affairs</w:t>
            </w:r>
          </w:p>
        </w:tc>
      </w:tr>
      <w:tr w:rsidR="00802061" w:rsidRPr="0039721C" w14:paraId="201BBBC4" w14:textId="77777777" w:rsidTr="00802061">
        <w:tc>
          <w:tcPr>
            <w:tcW w:w="1145" w:type="pct"/>
            <w:hideMark/>
          </w:tcPr>
          <w:p w14:paraId="1896AF08" w14:textId="77777777" w:rsidR="00802061" w:rsidRPr="0039721C" w:rsidRDefault="00802061" w:rsidP="0053310A">
            <w:pPr>
              <w:pStyle w:val="NoSpacing"/>
              <w:spacing w:line="276" w:lineRule="auto"/>
              <w:jc w:val="center"/>
              <w:rPr>
                <w:rFonts w:ascii="Book Antiqua" w:hAnsi="Book Antiqua"/>
              </w:rPr>
            </w:pPr>
            <w:r w:rsidRPr="0039721C">
              <w:rPr>
                <w:rFonts w:ascii="Book Antiqua" w:hAnsi="Book Antiqua"/>
              </w:rPr>
              <w:t>DICT</w:t>
            </w:r>
          </w:p>
        </w:tc>
        <w:tc>
          <w:tcPr>
            <w:tcW w:w="3855" w:type="pct"/>
            <w:hideMark/>
          </w:tcPr>
          <w:p w14:paraId="67C588BD" w14:textId="77777777" w:rsidR="00802061" w:rsidRPr="0039721C" w:rsidRDefault="00802061" w:rsidP="00802061">
            <w:pPr>
              <w:pStyle w:val="NoSpacing"/>
              <w:spacing w:line="276" w:lineRule="auto"/>
              <w:rPr>
                <w:rFonts w:ascii="Book Antiqua" w:hAnsi="Book Antiqua"/>
              </w:rPr>
            </w:pPr>
            <w:r w:rsidRPr="0039721C">
              <w:rPr>
                <w:rFonts w:ascii="Book Antiqua" w:hAnsi="Book Antiqua"/>
              </w:rPr>
              <w:t>Department of Information and Communications Technology</w:t>
            </w:r>
          </w:p>
        </w:tc>
      </w:tr>
      <w:tr w:rsidR="00802061" w:rsidRPr="0039721C" w14:paraId="286F4C5A" w14:textId="77777777" w:rsidTr="00802061">
        <w:tc>
          <w:tcPr>
            <w:tcW w:w="1145" w:type="pct"/>
            <w:hideMark/>
          </w:tcPr>
          <w:p w14:paraId="62FF0067" w14:textId="77777777" w:rsidR="00802061" w:rsidRPr="0039721C" w:rsidRDefault="00802061" w:rsidP="0053310A">
            <w:pPr>
              <w:pStyle w:val="NoSpacing"/>
              <w:spacing w:line="276" w:lineRule="auto"/>
              <w:jc w:val="center"/>
              <w:rPr>
                <w:rFonts w:ascii="Book Antiqua" w:hAnsi="Book Antiqua"/>
              </w:rPr>
            </w:pPr>
            <w:r w:rsidRPr="0039721C">
              <w:rPr>
                <w:rFonts w:ascii="Book Antiqua" w:hAnsi="Book Antiqua"/>
              </w:rPr>
              <w:t>DILG</w:t>
            </w:r>
          </w:p>
        </w:tc>
        <w:tc>
          <w:tcPr>
            <w:tcW w:w="3855" w:type="pct"/>
            <w:hideMark/>
          </w:tcPr>
          <w:p w14:paraId="6BBF6414" w14:textId="77777777" w:rsidR="00802061" w:rsidRPr="0039721C" w:rsidRDefault="00802061" w:rsidP="00802061">
            <w:pPr>
              <w:pStyle w:val="NoSpacing"/>
              <w:spacing w:line="276" w:lineRule="auto"/>
              <w:rPr>
                <w:rFonts w:ascii="Book Antiqua" w:hAnsi="Book Antiqua"/>
              </w:rPr>
            </w:pPr>
            <w:r w:rsidRPr="0039721C">
              <w:rPr>
                <w:rFonts w:ascii="Book Antiqua" w:hAnsi="Book Antiqua"/>
              </w:rPr>
              <w:t>Department of Interior and Local Government</w:t>
            </w:r>
          </w:p>
        </w:tc>
      </w:tr>
      <w:tr w:rsidR="00802061" w:rsidRPr="0039721C" w14:paraId="4C25D9AE" w14:textId="77777777" w:rsidTr="00802061">
        <w:tc>
          <w:tcPr>
            <w:tcW w:w="1145" w:type="pct"/>
            <w:hideMark/>
          </w:tcPr>
          <w:p w14:paraId="50D0E08D" w14:textId="77777777" w:rsidR="00802061" w:rsidRPr="0039721C" w:rsidRDefault="00802061" w:rsidP="0053310A">
            <w:pPr>
              <w:pStyle w:val="NoSpacing"/>
              <w:spacing w:line="276" w:lineRule="auto"/>
              <w:jc w:val="center"/>
              <w:rPr>
                <w:rFonts w:ascii="Book Antiqua" w:hAnsi="Book Antiqua"/>
              </w:rPr>
            </w:pPr>
            <w:r w:rsidRPr="0039721C">
              <w:rPr>
                <w:rFonts w:ascii="Book Antiqua" w:hAnsi="Book Antiqua"/>
              </w:rPr>
              <w:t>DTI</w:t>
            </w:r>
          </w:p>
        </w:tc>
        <w:tc>
          <w:tcPr>
            <w:tcW w:w="3855" w:type="pct"/>
            <w:hideMark/>
          </w:tcPr>
          <w:p w14:paraId="7843627A" w14:textId="77777777" w:rsidR="00802061" w:rsidRPr="0039721C" w:rsidRDefault="00802061" w:rsidP="00802061">
            <w:pPr>
              <w:pStyle w:val="NoSpacing"/>
              <w:spacing w:line="276" w:lineRule="auto"/>
              <w:rPr>
                <w:rFonts w:ascii="Book Antiqua" w:hAnsi="Book Antiqua"/>
              </w:rPr>
            </w:pPr>
            <w:r w:rsidRPr="0039721C">
              <w:rPr>
                <w:rFonts w:ascii="Book Antiqua" w:hAnsi="Book Antiqua"/>
              </w:rPr>
              <w:t>Department of Trade and Industry</w:t>
            </w:r>
          </w:p>
        </w:tc>
      </w:tr>
      <w:tr w:rsidR="00802061" w:rsidRPr="0039721C" w14:paraId="516ECA2E" w14:textId="77777777" w:rsidTr="00802061">
        <w:tc>
          <w:tcPr>
            <w:tcW w:w="1145" w:type="pct"/>
            <w:hideMark/>
          </w:tcPr>
          <w:p w14:paraId="631CCFAF" w14:textId="77777777" w:rsidR="00802061" w:rsidRPr="0039721C" w:rsidRDefault="00802061" w:rsidP="0053310A">
            <w:pPr>
              <w:pStyle w:val="NoSpacing"/>
              <w:spacing w:line="276" w:lineRule="auto"/>
              <w:jc w:val="center"/>
              <w:rPr>
                <w:rFonts w:ascii="Book Antiqua" w:hAnsi="Book Antiqua"/>
              </w:rPr>
            </w:pPr>
            <w:r w:rsidRPr="0039721C">
              <w:rPr>
                <w:rFonts w:ascii="Book Antiqua" w:hAnsi="Book Antiqua"/>
              </w:rPr>
              <w:t>DTI-CB</w:t>
            </w:r>
          </w:p>
        </w:tc>
        <w:tc>
          <w:tcPr>
            <w:tcW w:w="3855" w:type="pct"/>
            <w:hideMark/>
          </w:tcPr>
          <w:p w14:paraId="635866DB" w14:textId="77777777" w:rsidR="00802061" w:rsidRPr="0039721C" w:rsidRDefault="00802061" w:rsidP="00802061">
            <w:pPr>
              <w:pStyle w:val="NoSpacing"/>
              <w:spacing w:line="276" w:lineRule="auto"/>
              <w:rPr>
                <w:rFonts w:ascii="Book Antiqua" w:hAnsi="Book Antiqua"/>
              </w:rPr>
            </w:pPr>
            <w:r w:rsidRPr="0039721C">
              <w:rPr>
                <w:rFonts w:ascii="Book Antiqua" w:hAnsi="Book Antiqua"/>
              </w:rPr>
              <w:t>Department of Trade and Industry - Competitiveness Bureau</w:t>
            </w:r>
          </w:p>
        </w:tc>
      </w:tr>
      <w:tr w:rsidR="00802061" w:rsidRPr="0039721C" w14:paraId="6806B803" w14:textId="77777777" w:rsidTr="00802061">
        <w:tc>
          <w:tcPr>
            <w:tcW w:w="1145" w:type="pct"/>
            <w:hideMark/>
          </w:tcPr>
          <w:p w14:paraId="224F32C2" w14:textId="77777777" w:rsidR="00802061" w:rsidRPr="0039721C" w:rsidRDefault="00802061" w:rsidP="0053310A">
            <w:pPr>
              <w:pStyle w:val="NoSpacing"/>
              <w:spacing w:line="276" w:lineRule="auto"/>
              <w:jc w:val="center"/>
              <w:rPr>
                <w:rFonts w:ascii="Book Antiqua" w:hAnsi="Book Antiqua"/>
              </w:rPr>
            </w:pPr>
            <w:proofErr w:type="spellStart"/>
            <w:r w:rsidRPr="0039721C">
              <w:rPr>
                <w:rFonts w:ascii="Book Antiqua" w:hAnsi="Book Antiqua"/>
              </w:rPr>
              <w:t>eBPLS</w:t>
            </w:r>
            <w:proofErr w:type="spellEnd"/>
          </w:p>
        </w:tc>
        <w:tc>
          <w:tcPr>
            <w:tcW w:w="3855" w:type="pct"/>
            <w:hideMark/>
          </w:tcPr>
          <w:p w14:paraId="535B1378" w14:textId="77777777" w:rsidR="00802061" w:rsidRPr="0039721C" w:rsidRDefault="00802061" w:rsidP="00802061">
            <w:pPr>
              <w:pStyle w:val="NoSpacing"/>
              <w:spacing w:line="276" w:lineRule="auto"/>
              <w:rPr>
                <w:rFonts w:ascii="Book Antiqua" w:hAnsi="Book Antiqua"/>
              </w:rPr>
            </w:pPr>
            <w:r w:rsidRPr="0039721C">
              <w:rPr>
                <w:rFonts w:ascii="Book Antiqua" w:hAnsi="Book Antiqua"/>
              </w:rPr>
              <w:t>Electronic Business Processing and Licensing System</w:t>
            </w:r>
          </w:p>
        </w:tc>
      </w:tr>
      <w:tr w:rsidR="00802061" w:rsidRPr="0039721C" w14:paraId="626C25CE" w14:textId="77777777" w:rsidTr="00802061">
        <w:tc>
          <w:tcPr>
            <w:tcW w:w="1145" w:type="pct"/>
            <w:hideMark/>
          </w:tcPr>
          <w:p w14:paraId="64CE27A0" w14:textId="77777777" w:rsidR="00802061" w:rsidRPr="0039721C" w:rsidRDefault="00802061" w:rsidP="0053310A">
            <w:pPr>
              <w:pStyle w:val="NoSpacing"/>
              <w:spacing w:line="276" w:lineRule="auto"/>
              <w:jc w:val="center"/>
              <w:rPr>
                <w:rFonts w:ascii="Book Antiqua" w:hAnsi="Book Antiqua"/>
              </w:rPr>
            </w:pPr>
            <w:r w:rsidRPr="0039721C">
              <w:rPr>
                <w:rFonts w:ascii="Book Antiqua" w:hAnsi="Book Antiqua"/>
              </w:rPr>
              <w:t>EODB</w:t>
            </w:r>
          </w:p>
        </w:tc>
        <w:tc>
          <w:tcPr>
            <w:tcW w:w="3855" w:type="pct"/>
            <w:hideMark/>
          </w:tcPr>
          <w:p w14:paraId="53D30B7A" w14:textId="77777777" w:rsidR="00802061" w:rsidRPr="0039721C" w:rsidRDefault="00802061" w:rsidP="00802061">
            <w:pPr>
              <w:pStyle w:val="NoSpacing"/>
              <w:spacing w:line="276" w:lineRule="auto"/>
              <w:rPr>
                <w:rFonts w:ascii="Book Antiqua" w:hAnsi="Book Antiqua"/>
              </w:rPr>
            </w:pPr>
            <w:r w:rsidRPr="0039721C">
              <w:rPr>
                <w:rFonts w:ascii="Book Antiqua" w:hAnsi="Book Antiqua"/>
              </w:rPr>
              <w:t>Ease of Doing Business</w:t>
            </w:r>
          </w:p>
        </w:tc>
      </w:tr>
      <w:tr w:rsidR="005B1F16" w:rsidRPr="0039721C" w14:paraId="018F2BD2" w14:textId="77777777" w:rsidTr="00802061">
        <w:tc>
          <w:tcPr>
            <w:tcW w:w="1145" w:type="pct"/>
          </w:tcPr>
          <w:p w14:paraId="18A723C0" w14:textId="7145CFA5" w:rsidR="005B1F16" w:rsidRPr="0039721C" w:rsidRDefault="00414C19" w:rsidP="0053310A">
            <w:pPr>
              <w:pStyle w:val="NoSpacing"/>
              <w:spacing w:line="276" w:lineRule="auto"/>
              <w:jc w:val="center"/>
              <w:rPr>
                <w:rFonts w:ascii="Book Antiqua" w:hAnsi="Book Antiqua"/>
              </w:rPr>
            </w:pPr>
            <w:r w:rsidRPr="0039721C">
              <w:rPr>
                <w:rFonts w:ascii="Book Antiqua" w:hAnsi="Book Antiqua"/>
              </w:rPr>
              <w:t>EODB Act</w:t>
            </w:r>
          </w:p>
        </w:tc>
        <w:tc>
          <w:tcPr>
            <w:tcW w:w="3855" w:type="pct"/>
          </w:tcPr>
          <w:p w14:paraId="5F1346C7" w14:textId="5FB78522" w:rsidR="005B1F16" w:rsidRPr="0039721C" w:rsidRDefault="005B1F16" w:rsidP="00802061">
            <w:pPr>
              <w:pStyle w:val="NoSpacing"/>
              <w:spacing w:line="276" w:lineRule="auto"/>
              <w:rPr>
                <w:rFonts w:ascii="Book Antiqua" w:hAnsi="Book Antiqua"/>
              </w:rPr>
            </w:pPr>
            <w:r w:rsidRPr="0039721C">
              <w:rPr>
                <w:rFonts w:ascii="Book Antiqua" w:hAnsi="Book Antiqua"/>
              </w:rPr>
              <w:t>Ease of Doing Business Act</w:t>
            </w:r>
          </w:p>
        </w:tc>
      </w:tr>
      <w:tr w:rsidR="00802061" w:rsidRPr="0039721C" w14:paraId="497855F9" w14:textId="77777777" w:rsidTr="00802061">
        <w:tc>
          <w:tcPr>
            <w:tcW w:w="1145" w:type="pct"/>
            <w:hideMark/>
          </w:tcPr>
          <w:p w14:paraId="69F32B8C" w14:textId="77777777" w:rsidR="00802061" w:rsidRPr="0039721C" w:rsidRDefault="00802061" w:rsidP="0053310A">
            <w:pPr>
              <w:pStyle w:val="NoSpacing"/>
              <w:spacing w:line="276" w:lineRule="auto"/>
              <w:jc w:val="center"/>
              <w:rPr>
                <w:rFonts w:ascii="Book Antiqua" w:hAnsi="Book Antiqua"/>
              </w:rPr>
            </w:pPr>
            <w:r w:rsidRPr="0039721C">
              <w:rPr>
                <w:rFonts w:ascii="Book Antiqua" w:hAnsi="Book Antiqua"/>
              </w:rPr>
              <w:t>FGD</w:t>
            </w:r>
          </w:p>
        </w:tc>
        <w:tc>
          <w:tcPr>
            <w:tcW w:w="3855" w:type="pct"/>
            <w:hideMark/>
          </w:tcPr>
          <w:p w14:paraId="30DA804A" w14:textId="77777777" w:rsidR="00802061" w:rsidRPr="0039721C" w:rsidRDefault="00802061" w:rsidP="00802061">
            <w:pPr>
              <w:pStyle w:val="NoSpacing"/>
              <w:spacing w:line="276" w:lineRule="auto"/>
              <w:rPr>
                <w:rFonts w:ascii="Book Antiqua" w:hAnsi="Book Antiqua"/>
              </w:rPr>
            </w:pPr>
            <w:r w:rsidRPr="0039721C">
              <w:rPr>
                <w:rFonts w:ascii="Book Antiqua" w:hAnsi="Book Antiqua"/>
              </w:rPr>
              <w:t>Focus group discussion</w:t>
            </w:r>
          </w:p>
        </w:tc>
      </w:tr>
      <w:tr w:rsidR="00802061" w:rsidRPr="0039721C" w14:paraId="58A71ED3" w14:textId="77777777" w:rsidTr="00802061">
        <w:tc>
          <w:tcPr>
            <w:tcW w:w="1145" w:type="pct"/>
            <w:hideMark/>
          </w:tcPr>
          <w:p w14:paraId="2887090D" w14:textId="77777777" w:rsidR="00802061" w:rsidRPr="0039721C" w:rsidRDefault="00802061" w:rsidP="0053310A">
            <w:pPr>
              <w:pStyle w:val="NoSpacing"/>
              <w:spacing w:line="276" w:lineRule="auto"/>
              <w:jc w:val="center"/>
              <w:rPr>
                <w:rFonts w:ascii="Book Antiqua" w:hAnsi="Book Antiqua"/>
              </w:rPr>
            </w:pPr>
            <w:r w:rsidRPr="0039721C">
              <w:rPr>
                <w:rFonts w:ascii="Book Antiqua" w:hAnsi="Book Antiqua"/>
              </w:rPr>
              <w:t>GOCC</w:t>
            </w:r>
          </w:p>
        </w:tc>
        <w:tc>
          <w:tcPr>
            <w:tcW w:w="3855" w:type="pct"/>
            <w:hideMark/>
          </w:tcPr>
          <w:p w14:paraId="5F72F829" w14:textId="77777777" w:rsidR="00802061" w:rsidRPr="0039721C" w:rsidRDefault="00802061" w:rsidP="00802061">
            <w:pPr>
              <w:pStyle w:val="NoSpacing"/>
              <w:spacing w:line="276" w:lineRule="auto"/>
              <w:rPr>
                <w:rFonts w:ascii="Book Antiqua" w:hAnsi="Book Antiqua"/>
              </w:rPr>
            </w:pPr>
            <w:r w:rsidRPr="0039721C">
              <w:rPr>
                <w:rFonts w:ascii="Book Antiqua" w:hAnsi="Book Antiqua"/>
              </w:rPr>
              <w:t>Government-owned and controlled corporations</w:t>
            </w:r>
          </w:p>
        </w:tc>
      </w:tr>
      <w:tr w:rsidR="00802061" w:rsidRPr="0039721C" w14:paraId="0C59632D" w14:textId="77777777" w:rsidTr="00802061">
        <w:tc>
          <w:tcPr>
            <w:tcW w:w="1145" w:type="pct"/>
            <w:hideMark/>
          </w:tcPr>
          <w:p w14:paraId="1E566E01" w14:textId="77777777" w:rsidR="00802061" w:rsidRPr="0039721C" w:rsidRDefault="00802061" w:rsidP="0053310A">
            <w:pPr>
              <w:pStyle w:val="NoSpacing"/>
              <w:spacing w:line="276" w:lineRule="auto"/>
              <w:jc w:val="center"/>
              <w:rPr>
                <w:rFonts w:ascii="Book Antiqua" w:hAnsi="Book Antiqua"/>
              </w:rPr>
            </w:pPr>
            <w:r w:rsidRPr="0039721C">
              <w:rPr>
                <w:rFonts w:ascii="Book Antiqua" w:hAnsi="Book Antiqua"/>
              </w:rPr>
              <w:t>IRR</w:t>
            </w:r>
          </w:p>
        </w:tc>
        <w:tc>
          <w:tcPr>
            <w:tcW w:w="3855" w:type="pct"/>
            <w:hideMark/>
          </w:tcPr>
          <w:p w14:paraId="74C6DEAC" w14:textId="77777777" w:rsidR="00802061" w:rsidRPr="0039721C" w:rsidRDefault="00802061" w:rsidP="00802061">
            <w:pPr>
              <w:pStyle w:val="NoSpacing"/>
              <w:spacing w:line="276" w:lineRule="auto"/>
              <w:rPr>
                <w:rFonts w:ascii="Book Antiqua" w:hAnsi="Book Antiqua"/>
              </w:rPr>
            </w:pPr>
            <w:r w:rsidRPr="0039721C">
              <w:rPr>
                <w:rFonts w:ascii="Book Antiqua" w:hAnsi="Book Antiqua"/>
              </w:rPr>
              <w:t>Implementing rules and regulations</w:t>
            </w:r>
          </w:p>
        </w:tc>
      </w:tr>
      <w:tr w:rsidR="00802061" w:rsidRPr="0039721C" w14:paraId="310251D1" w14:textId="77777777" w:rsidTr="00802061">
        <w:tc>
          <w:tcPr>
            <w:tcW w:w="1145" w:type="pct"/>
            <w:hideMark/>
          </w:tcPr>
          <w:p w14:paraId="54460286" w14:textId="77777777" w:rsidR="00802061" w:rsidRPr="0039721C" w:rsidRDefault="00802061" w:rsidP="0053310A">
            <w:pPr>
              <w:pStyle w:val="NoSpacing"/>
              <w:spacing w:line="276" w:lineRule="auto"/>
              <w:jc w:val="center"/>
              <w:rPr>
                <w:rFonts w:ascii="Book Antiqua" w:hAnsi="Book Antiqua"/>
              </w:rPr>
            </w:pPr>
            <w:r w:rsidRPr="0039721C">
              <w:rPr>
                <w:rFonts w:ascii="Book Antiqua" w:hAnsi="Book Antiqua"/>
              </w:rPr>
              <w:t>KII</w:t>
            </w:r>
          </w:p>
        </w:tc>
        <w:tc>
          <w:tcPr>
            <w:tcW w:w="3855" w:type="pct"/>
            <w:hideMark/>
          </w:tcPr>
          <w:p w14:paraId="1CDBA2D4" w14:textId="77777777" w:rsidR="00802061" w:rsidRPr="0039721C" w:rsidRDefault="00802061" w:rsidP="00802061">
            <w:pPr>
              <w:pStyle w:val="NoSpacing"/>
              <w:spacing w:line="276" w:lineRule="auto"/>
              <w:rPr>
                <w:rFonts w:ascii="Book Antiqua" w:hAnsi="Book Antiqua"/>
              </w:rPr>
            </w:pPr>
            <w:r w:rsidRPr="0039721C">
              <w:rPr>
                <w:rFonts w:ascii="Book Antiqua" w:hAnsi="Book Antiqua"/>
              </w:rPr>
              <w:t>Key informant interviews</w:t>
            </w:r>
          </w:p>
        </w:tc>
      </w:tr>
      <w:tr w:rsidR="002C1601" w:rsidRPr="0039721C" w14:paraId="02C785BB" w14:textId="77777777" w:rsidTr="00802061">
        <w:tc>
          <w:tcPr>
            <w:tcW w:w="1145" w:type="pct"/>
          </w:tcPr>
          <w:p w14:paraId="2856AC78" w14:textId="05DE9D88" w:rsidR="002C1601" w:rsidRPr="0039721C" w:rsidRDefault="002C1601" w:rsidP="0053310A">
            <w:pPr>
              <w:pStyle w:val="NoSpacing"/>
              <w:spacing w:line="276" w:lineRule="auto"/>
              <w:jc w:val="center"/>
              <w:rPr>
                <w:rFonts w:ascii="Book Antiqua" w:hAnsi="Book Antiqua"/>
              </w:rPr>
            </w:pPr>
            <w:r w:rsidRPr="0039721C">
              <w:rPr>
                <w:rFonts w:ascii="Book Antiqua" w:hAnsi="Book Antiqua"/>
              </w:rPr>
              <w:t>LBP</w:t>
            </w:r>
          </w:p>
        </w:tc>
        <w:tc>
          <w:tcPr>
            <w:tcW w:w="3855" w:type="pct"/>
          </w:tcPr>
          <w:p w14:paraId="20233C28" w14:textId="39D81AC0" w:rsidR="002C1601" w:rsidRPr="0039721C" w:rsidRDefault="002C1601" w:rsidP="00802061">
            <w:pPr>
              <w:pStyle w:val="NoSpacing"/>
              <w:spacing w:line="276" w:lineRule="auto"/>
              <w:rPr>
                <w:rFonts w:ascii="Book Antiqua" w:hAnsi="Book Antiqua"/>
              </w:rPr>
            </w:pPr>
            <w:r w:rsidRPr="0039721C">
              <w:rPr>
                <w:rFonts w:ascii="Book Antiqua" w:hAnsi="Book Antiqua"/>
              </w:rPr>
              <w:t>Land Bank of the Philippines</w:t>
            </w:r>
          </w:p>
        </w:tc>
      </w:tr>
      <w:tr w:rsidR="00802061" w:rsidRPr="0039721C" w14:paraId="63D6763C" w14:textId="77777777" w:rsidTr="00802061">
        <w:tc>
          <w:tcPr>
            <w:tcW w:w="1145" w:type="pct"/>
            <w:hideMark/>
          </w:tcPr>
          <w:p w14:paraId="41099E9C" w14:textId="77777777" w:rsidR="00802061" w:rsidRPr="0039721C" w:rsidRDefault="00802061" w:rsidP="0053310A">
            <w:pPr>
              <w:pStyle w:val="NoSpacing"/>
              <w:spacing w:line="276" w:lineRule="auto"/>
              <w:jc w:val="center"/>
              <w:rPr>
                <w:rFonts w:ascii="Book Antiqua" w:hAnsi="Book Antiqua"/>
              </w:rPr>
            </w:pPr>
            <w:r w:rsidRPr="0039721C">
              <w:rPr>
                <w:rFonts w:ascii="Book Antiqua" w:hAnsi="Book Antiqua"/>
              </w:rPr>
              <w:t>LGU</w:t>
            </w:r>
          </w:p>
        </w:tc>
        <w:tc>
          <w:tcPr>
            <w:tcW w:w="3855" w:type="pct"/>
            <w:hideMark/>
          </w:tcPr>
          <w:p w14:paraId="29169ECA" w14:textId="77777777" w:rsidR="00802061" w:rsidRPr="0039721C" w:rsidRDefault="00802061" w:rsidP="00802061">
            <w:pPr>
              <w:pStyle w:val="NoSpacing"/>
              <w:spacing w:line="276" w:lineRule="auto"/>
              <w:rPr>
                <w:rFonts w:ascii="Book Antiqua" w:hAnsi="Book Antiqua"/>
              </w:rPr>
            </w:pPr>
            <w:r w:rsidRPr="0039721C">
              <w:rPr>
                <w:rFonts w:ascii="Book Antiqua" w:hAnsi="Book Antiqua"/>
              </w:rPr>
              <w:t>Local government unit</w:t>
            </w:r>
          </w:p>
        </w:tc>
      </w:tr>
      <w:tr w:rsidR="00802061" w:rsidRPr="0039721C" w14:paraId="47CEB529" w14:textId="77777777" w:rsidTr="00802061">
        <w:tc>
          <w:tcPr>
            <w:tcW w:w="1145" w:type="pct"/>
            <w:hideMark/>
          </w:tcPr>
          <w:p w14:paraId="3582C73F" w14:textId="77777777" w:rsidR="00802061" w:rsidRPr="0039721C" w:rsidRDefault="00802061" w:rsidP="0053310A">
            <w:pPr>
              <w:pStyle w:val="NoSpacing"/>
              <w:spacing w:line="276" w:lineRule="auto"/>
              <w:jc w:val="center"/>
              <w:rPr>
                <w:rFonts w:ascii="Book Antiqua" w:hAnsi="Book Antiqua"/>
              </w:rPr>
            </w:pPr>
            <w:r w:rsidRPr="0039721C">
              <w:rPr>
                <w:rFonts w:ascii="Book Antiqua" w:hAnsi="Book Antiqua"/>
              </w:rPr>
              <w:t>LRA</w:t>
            </w:r>
          </w:p>
        </w:tc>
        <w:tc>
          <w:tcPr>
            <w:tcW w:w="3855" w:type="pct"/>
            <w:hideMark/>
          </w:tcPr>
          <w:p w14:paraId="7522817E" w14:textId="77777777" w:rsidR="00802061" w:rsidRPr="0039721C" w:rsidRDefault="00802061" w:rsidP="00802061">
            <w:pPr>
              <w:pStyle w:val="NoSpacing"/>
              <w:spacing w:line="276" w:lineRule="auto"/>
              <w:rPr>
                <w:rFonts w:ascii="Book Antiqua" w:hAnsi="Book Antiqua"/>
              </w:rPr>
            </w:pPr>
            <w:r w:rsidRPr="0039721C">
              <w:rPr>
                <w:rFonts w:ascii="Book Antiqua" w:hAnsi="Book Antiqua"/>
              </w:rPr>
              <w:t>Land Registration Authority</w:t>
            </w:r>
          </w:p>
        </w:tc>
      </w:tr>
      <w:tr w:rsidR="002C1601" w:rsidRPr="0039721C" w14:paraId="22F852EF" w14:textId="77777777" w:rsidTr="00802061">
        <w:tc>
          <w:tcPr>
            <w:tcW w:w="1145" w:type="pct"/>
          </w:tcPr>
          <w:p w14:paraId="3DE7B347" w14:textId="45EF5241" w:rsidR="002C1601" w:rsidRPr="0039721C" w:rsidRDefault="002C1601" w:rsidP="0053310A">
            <w:pPr>
              <w:pStyle w:val="NoSpacing"/>
              <w:spacing w:line="276" w:lineRule="auto"/>
              <w:jc w:val="center"/>
              <w:rPr>
                <w:rFonts w:ascii="Book Antiqua" w:hAnsi="Book Antiqua"/>
              </w:rPr>
            </w:pPr>
            <w:r w:rsidRPr="0039721C">
              <w:rPr>
                <w:rFonts w:ascii="Book Antiqua" w:hAnsi="Book Antiqua"/>
              </w:rPr>
              <w:t>LTO</w:t>
            </w:r>
          </w:p>
        </w:tc>
        <w:tc>
          <w:tcPr>
            <w:tcW w:w="3855" w:type="pct"/>
          </w:tcPr>
          <w:p w14:paraId="7CD56E60" w14:textId="61E8E07B" w:rsidR="002C1601" w:rsidRPr="0039721C" w:rsidRDefault="002C1601" w:rsidP="00802061">
            <w:pPr>
              <w:pStyle w:val="NoSpacing"/>
              <w:spacing w:line="276" w:lineRule="auto"/>
              <w:rPr>
                <w:rFonts w:ascii="Book Antiqua" w:hAnsi="Book Antiqua"/>
              </w:rPr>
            </w:pPr>
            <w:r w:rsidRPr="0039721C">
              <w:rPr>
                <w:rFonts w:ascii="Book Antiqua" w:hAnsi="Book Antiqua"/>
              </w:rPr>
              <w:t>Land Transportation Office</w:t>
            </w:r>
          </w:p>
        </w:tc>
      </w:tr>
      <w:tr w:rsidR="002C1601" w:rsidRPr="0039721C" w14:paraId="6DB292FF" w14:textId="77777777" w:rsidTr="00802061">
        <w:tc>
          <w:tcPr>
            <w:tcW w:w="1145" w:type="pct"/>
          </w:tcPr>
          <w:p w14:paraId="1AD5DC43" w14:textId="5F5D8806" w:rsidR="002C1601" w:rsidRPr="0039721C" w:rsidRDefault="002C1601" w:rsidP="0053310A">
            <w:pPr>
              <w:pStyle w:val="NoSpacing"/>
              <w:spacing w:line="276" w:lineRule="auto"/>
              <w:jc w:val="center"/>
              <w:rPr>
                <w:rFonts w:ascii="Book Antiqua" w:hAnsi="Book Antiqua"/>
              </w:rPr>
            </w:pPr>
            <w:r w:rsidRPr="0039721C">
              <w:rPr>
                <w:rFonts w:ascii="Book Antiqua" w:hAnsi="Book Antiqua"/>
              </w:rPr>
              <w:t>LWD</w:t>
            </w:r>
          </w:p>
        </w:tc>
        <w:tc>
          <w:tcPr>
            <w:tcW w:w="3855" w:type="pct"/>
          </w:tcPr>
          <w:p w14:paraId="196FB655" w14:textId="1F310228" w:rsidR="002C1601" w:rsidRPr="0039721C" w:rsidRDefault="002C1601" w:rsidP="00802061">
            <w:pPr>
              <w:pStyle w:val="NoSpacing"/>
              <w:spacing w:line="276" w:lineRule="auto"/>
              <w:rPr>
                <w:rFonts w:ascii="Book Antiqua" w:hAnsi="Book Antiqua"/>
              </w:rPr>
            </w:pPr>
            <w:r w:rsidRPr="0039721C">
              <w:rPr>
                <w:rFonts w:ascii="Book Antiqua" w:hAnsi="Book Antiqua"/>
              </w:rPr>
              <w:t>Local Water District</w:t>
            </w:r>
          </w:p>
        </w:tc>
      </w:tr>
      <w:tr w:rsidR="00D2504A" w:rsidRPr="0039721C" w14:paraId="1657C62C" w14:textId="77777777" w:rsidTr="00802061">
        <w:tc>
          <w:tcPr>
            <w:tcW w:w="1145" w:type="pct"/>
          </w:tcPr>
          <w:p w14:paraId="7A835F4A" w14:textId="5336862B" w:rsidR="00D2504A" w:rsidRPr="0039721C" w:rsidRDefault="00D2504A" w:rsidP="0053310A">
            <w:pPr>
              <w:pStyle w:val="NoSpacing"/>
              <w:spacing w:line="276" w:lineRule="auto"/>
              <w:jc w:val="center"/>
              <w:rPr>
                <w:rFonts w:ascii="Book Antiqua" w:hAnsi="Book Antiqua"/>
              </w:rPr>
            </w:pPr>
            <w:r w:rsidRPr="0039721C">
              <w:rPr>
                <w:rFonts w:ascii="Book Antiqua" w:hAnsi="Book Antiqua"/>
              </w:rPr>
              <w:t>MEL</w:t>
            </w:r>
          </w:p>
        </w:tc>
        <w:tc>
          <w:tcPr>
            <w:tcW w:w="3855" w:type="pct"/>
          </w:tcPr>
          <w:p w14:paraId="1CEB9FA2" w14:textId="1BB132B8" w:rsidR="00D2504A" w:rsidRPr="0039721C" w:rsidRDefault="00D2504A" w:rsidP="00802061">
            <w:pPr>
              <w:pStyle w:val="NoSpacing"/>
              <w:spacing w:line="276" w:lineRule="auto"/>
              <w:rPr>
                <w:rFonts w:ascii="Book Antiqua" w:hAnsi="Book Antiqua"/>
              </w:rPr>
            </w:pPr>
            <w:r w:rsidRPr="0039721C">
              <w:rPr>
                <w:rFonts w:ascii="Book Antiqua" w:hAnsi="Book Antiqua"/>
              </w:rPr>
              <w:t>Monitoring, Evaluation, and Learning</w:t>
            </w:r>
          </w:p>
        </w:tc>
      </w:tr>
      <w:tr w:rsidR="00A107F9" w:rsidRPr="0039721C" w14:paraId="00AD48DB" w14:textId="77777777" w:rsidTr="00802061">
        <w:tc>
          <w:tcPr>
            <w:tcW w:w="1145" w:type="pct"/>
          </w:tcPr>
          <w:p w14:paraId="0182C342" w14:textId="3CE6C890" w:rsidR="00A107F9" w:rsidRPr="0039721C" w:rsidRDefault="00A107F9" w:rsidP="0053310A">
            <w:pPr>
              <w:pStyle w:val="NoSpacing"/>
              <w:spacing w:line="276" w:lineRule="auto"/>
              <w:jc w:val="center"/>
              <w:rPr>
                <w:rFonts w:ascii="Book Antiqua" w:hAnsi="Book Antiqua"/>
              </w:rPr>
            </w:pPr>
            <w:r w:rsidRPr="0039721C">
              <w:rPr>
                <w:rFonts w:ascii="Book Antiqua" w:hAnsi="Book Antiqua"/>
              </w:rPr>
              <w:t>NCC</w:t>
            </w:r>
          </w:p>
        </w:tc>
        <w:tc>
          <w:tcPr>
            <w:tcW w:w="3855" w:type="pct"/>
          </w:tcPr>
          <w:p w14:paraId="10895C79" w14:textId="1AD5ABC9" w:rsidR="00A107F9" w:rsidRPr="0039721C" w:rsidRDefault="00A107F9" w:rsidP="00802061">
            <w:pPr>
              <w:pStyle w:val="NoSpacing"/>
              <w:spacing w:line="276" w:lineRule="auto"/>
              <w:rPr>
                <w:rFonts w:ascii="Book Antiqua" w:hAnsi="Book Antiqua"/>
              </w:rPr>
            </w:pPr>
            <w:r w:rsidRPr="0039721C">
              <w:rPr>
                <w:rFonts w:ascii="Book Antiqua" w:hAnsi="Book Antiqua"/>
              </w:rPr>
              <w:t>National Competitiveness Council</w:t>
            </w:r>
          </w:p>
        </w:tc>
      </w:tr>
      <w:tr w:rsidR="00DF1267" w:rsidRPr="0039721C" w14:paraId="1A00A9DB" w14:textId="77777777" w:rsidTr="00802061">
        <w:tc>
          <w:tcPr>
            <w:tcW w:w="1145" w:type="pct"/>
          </w:tcPr>
          <w:p w14:paraId="21D6915E" w14:textId="65A25376" w:rsidR="00DF1267" w:rsidRPr="0039721C" w:rsidRDefault="00DF1267" w:rsidP="0053310A">
            <w:pPr>
              <w:pStyle w:val="NoSpacing"/>
              <w:spacing w:line="276" w:lineRule="auto"/>
              <w:jc w:val="center"/>
              <w:rPr>
                <w:rFonts w:ascii="Book Antiqua" w:hAnsi="Book Antiqua"/>
              </w:rPr>
            </w:pPr>
            <w:r w:rsidRPr="0039721C">
              <w:rPr>
                <w:rFonts w:ascii="Book Antiqua" w:hAnsi="Book Antiqua"/>
              </w:rPr>
              <w:t>NCR</w:t>
            </w:r>
          </w:p>
        </w:tc>
        <w:tc>
          <w:tcPr>
            <w:tcW w:w="3855" w:type="pct"/>
          </w:tcPr>
          <w:p w14:paraId="3F938922" w14:textId="527DBCEA" w:rsidR="00DF1267" w:rsidRPr="0039721C" w:rsidRDefault="00DF1267" w:rsidP="00802061">
            <w:pPr>
              <w:pStyle w:val="NoSpacing"/>
              <w:spacing w:line="276" w:lineRule="auto"/>
              <w:rPr>
                <w:rFonts w:ascii="Book Antiqua" w:hAnsi="Book Antiqua"/>
              </w:rPr>
            </w:pPr>
            <w:r w:rsidRPr="0039721C">
              <w:rPr>
                <w:rFonts w:ascii="Book Antiqua" w:hAnsi="Book Antiqua"/>
              </w:rPr>
              <w:t>National Capital Region</w:t>
            </w:r>
          </w:p>
        </w:tc>
      </w:tr>
      <w:tr w:rsidR="00802061" w:rsidRPr="0039721C" w14:paraId="326B3BEC" w14:textId="77777777" w:rsidTr="00802061">
        <w:tc>
          <w:tcPr>
            <w:tcW w:w="1145" w:type="pct"/>
            <w:hideMark/>
          </w:tcPr>
          <w:p w14:paraId="6008BF6F" w14:textId="77777777" w:rsidR="00802061" w:rsidRPr="0039721C" w:rsidRDefault="00802061" w:rsidP="0053310A">
            <w:pPr>
              <w:pStyle w:val="NoSpacing"/>
              <w:spacing w:line="276" w:lineRule="auto"/>
              <w:jc w:val="center"/>
              <w:rPr>
                <w:rFonts w:ascii="Book Antiqua" w:hAnsi="Book Antiqua"/>
              </w:rPr>
            </w:pPr>
            <w:r w:rsidRPr="0039721C">
              <w:rPr>
                <w:rFonts w:ascii="Book Antiqua" w:hAnsi="Book Antiqua"/>
              </w:rPr>
              <w:t>NGA</w:t>
            </w:r>
          </w:p>
        </w:tc>
        <w:tc>
          <w:tcPr>
            <w:tcW w:w="3855" w:type="pct"/>
            <w:hideMark/>
          </w:tcPr>
          <w:p w14:paraId="4AA4E17C" w14:textId="77777777" w:rsidR="00802061" w:rsidRPr="0039721C" w:rsidRDefault="00802061" w:rsidP="00802061">
            <w:pPr>
              <w:pStyle w:val="NoSpacing"/>
              <w:spacing w:line="276" w:lineRule="auto"/>
              <w:rPr>
                <w:rFonts w:ascii="Book Antiqua" w:hAnsi="Book Antiqua"/>
              </w:rPr>
            </w:pPr>
            <w:r w:rsidRPr="0039721C">
              <w:rPr>
                <w:rFonts w:ascii="Book Antiqua" w:hAnsi="Book Antiqua"/>
              </w:rPr>
              <w:t>National government agency</w:t>
            </w:r>
          </w:p>
        </w:tc>
      </w:tr>
      <w:tr w:rsidR="00802061" w:rsidRPr="0039721C" w14:paraId="1E727A6E" w14:textId="77777777" w:rsidTr="00802061">
        <w:tc>
          <w:tcPr>
            <w:tcW w:w="1145" w:type="pct"/>
            <w:hideMark/>
          </w:tcPr>
          <w:p w14:paraId="56E69976" w14:textId="77777777" w:rsidR="00802061" w:rsidRPr="0039721C" w:rsidRDefault="00802061" w:rsidP="0053310A">
            <w:pPr>
              <w:pStyle w:val="NoSpacing"/>
              <w:spacing w:line="276" w:lineRule="auto"/>
              <w:jc w:val="center"/>
              <w:rPr>
                <w:rFonts w:ascii="Book Antiqua" w:hAnsi="Book Antiqua"/>
              </w:rPr>
            </w:pPr>
            <w:r w:rsidRPr="0039721C">
              <w:rPr>
                <w:rFonts w:ascii="Book Antiqua" w:hAnsi="Book Antiqua"/>
              </w:rPr>
              <w:t>NNBP</w:t>
            </w:r>
          </w:p>
        </w:tc>
        <w:tc>
          <w:tcPr>
            <w:tcW w:w="3855" w:type="pct"/>
            <w:hideMark/>
          </w:tcPr>
          <w:p w14:paraId="679A1DB4" w14:textId="77777777" w:rsidR="00802061" w:rsidRPr="0039721C" w:rsidRDefault="00802061" w:rsidP="00802061">
            <w:pPr>
              <w:pStyle w:val="NoSpacing"/>
              <w:spacing w:line="276" w:lineRule="auto"/>
              <w:rPr>
                <w:rFonts w:ascii="Book Antiqua" w:hAnsi="Book Antiqua"/>
              </w:rPr>
            </w:pPr>
            <w:r w:rsidRPr="0039721C">
              <w:rPr>
                <w:rFonts w:ascii="Book Antiqua" w:hAnsi="Book Antiqua"/>
              </w:rPr>
              <w:t>No Noon Break Policy</w:t>
            </w:r>
          </w:p>
        </w:tc>
      </w:tr>
      <w:tr w:rsidR="002C1601" w:rsidRPr="0039721C" w14:paraId="674D92EF" w14:textId="77777777" w:rsidTr="00802061">
        <w:tc>
          <w:tcPr>
            <w:tcW w:w="1145" w:type="pct"/>
          </w:tcPr>
          <w:p w14:paraId="0F9F67BF" w14:textId="305BE3AB" w:rsidR="002C1601" w:rsidRPr="0039721C" w:rsidRDefault="002C1601" w:rsidP="0053310A">
            <w:pPr>
              <w:pStyle w:val="NoSpacing"/>
              <w:spacing w:line="276" w:lineRule="auto"/>
              <w:jc w:val="center"/>
              <w:rPr>
                <w:rFonts w:ascii="Book Antiqua" w:hAnsi="Book Antiqua"/>
              </w:rPr>
            </w:pPr>
            <w:r w:rsidRPr="0039721C">
              <w:rPr>
                <w:rFonts w:ascii="Book Antiqua" w:hAnsi="Book Antiqua"/>
              </w:rPr>
              <w:t>NSO</w:t>
            </w:r>
          </w:p>
        </w:tc>
        <w:tc>
          <w:tcPr>
            <w:tcW w:w="3855" w:type="pct"/>
          </w:tcPr>
          <w:p w14:paraId="715BBC24" w14:textId="447B4923" w:rsidR="002C1601" w:rsidRPr="0039721C" w:rsidRDefault="002C1601" w:rsidP="00802061">
            <w:pPr>
              <w:pStyle w:val="NoSpacing"/>
              <w:spacing w:line="276" w:lineRule="auto"/>
              <w:rPr>
                <w:rFonts w:ascii="Book Antiqua" w:hAnsi="Book Antiqua"/>
              </w:rPr>
            </w:pPr>
            <w:r w:rsidRPr="0039721C">
              <w:rPr>
                <w:rFonts w:ascii="Book Antiqua" w:hAnsi="Book Antiqua"/>
              </w:rPr>
              <w:t>National Statistics Office</w:t>
            </w:r>
          </w:p>
        </w:tc>
      </w:tr>
      <w:tr w:rsidR="007837BD" w:rsidRPr="0039721C" w14:paraId="38E5FEB4" w14:textId="77777777" w:rsidTr="00802061">
        <w:tc>
          <w:tcPr>
            <w:tcW w:w="1145" w:type="pct"/>
          </w:tcPr>
          <w:p w14:paraId="1231773A" w14:textId="61983F14" w:rsidR="007837BD" w:rsidRPr="0039721C" w:rsidRDefault="007837BD" w:rsidP="0053310A">
            <w:pPr>
              <w:pStyle w:val="NoSpacing"/>
              <w:spacing w:line="276" w:lineRule="auto"/>
              <w:jc w:val="center"/>
              <w:rPr>
                <w:rFonts w:ascii="Book Antiqua" w:hAnsi="Book Antiqua"/>
              </w:rPr>
            </w:pPr>
            <w:r w:rsidRPr="0039721C">
              <w:rPr>
                <w:rFonts w:ascii="Book Antiqua" w:hAnsi="Book Antiqua"/>
              </w:rPr>
              <w:t>OECD</w:t>
            </w:r>
          </w:p>
        </w:tc>
        <w:tc>
          <w:tcPr>
            <w:tcW w:w="3855" w:type="pct"/>
          </w:tcPr>
          <w:p w14:paraId="0EB7B6A1" w14:textId="28A68D3D" w:rsidR="007837BD" w:rsidRPr="0039721C" w:rsidRDefault="007837BD" w:rsidP="00802061">
            <w:pPr>
              <w:pStyle w:val="NoSpacing"/>
              <w:spacing w:line="276" w:lineRule="auto"/>
              <w:rPr>
                <w:rFonts w:ascii="Book Antiqua" w:hAnsi="Book Antiqua"/>
              </w:rPr>
            </w:pPr>
            <w:proofErr w:type="spellStart"/>
            <w:r w:rsidRPr="0039721C">
              <w:rPr>
                <w:rFonts w:ascii="Book Antiqua" w:hAnsi="Book Antiqua"/>
              </w:rPr>
              <w:t>Organisation</w:t>
            </w:r>
            <w:proofErr w:type="spellEnd"/>
            <w:r w:rsidRPr="0039721C">
              <w:rPr>
                <w:rFonts w:ascii="Book Antiqua" w:hAnsi="Book Antiqua"/>
              </w:rPr>
              <w:t xml:space="preserve"> for Economic Co-operation and Development</w:t>
            </w:r>
          </w:p>
        </w:tc>
      </w:tr>
      <w:tr w:rsidR="00802061" w:rsidRPr="0039721C" w14:paraId="403A6278" w14:textId="77777777" w:rsidTr="00802061">
        <w:tc>
          <w:tcPr>
            <w:tcW w:w="1145" w:type="pct"/>
            <w:hideMark/>
          </w:tcPr>
          <w:p w14:paraId="28CF80FD" w14:textId="77777777" w:rsidR="00802061" w:rsidRPr="0039721C" w:rsidRDefault="00802061" w:rsidP="0053310A">
            <w:pPr>
              <w:pStyle w:val="NoSpacing"/>
              <w:spacing w:line="276" w:lineRule="auto"/>
              <w:jc w:val="center"/>
              <w:rPr>
                <w:rFonts w:ascii="Book Antiqua" w:hAnsi="Book Antiqua"/>
              </w:rPr>
            </w:pPr>
            <w:r w:rsidRPr="0039721C">
              <w:rPr>
                <w:rFonts w:ascii="Book Antiqua" w:hAnsi="Book Antiqua"/>
              </w:rPr>
              <w:t>OGP</w:t>
            </w:r>
          </w:p>
        </w:tc>
        <w:tc>
          <w:tcPr>
            <w:tcW w:w="3855" w:type="pct"/>
            <w:hideMark/>
          </w:tcPr>
          <w:p w14:paraId="3B943823" w14:textId="77777777" w:rsidR="00802061" w:rsidRPr="0039721C" w:rsidRDefault="00802061" w:rsidP="00802061">
            <w:pPr>
              <w:pStyle w:val="NoSpacing"/>
              <w:spacing w:line="276" w:lineRule="auto"/>
              <w:rPr>
                <w:rFonts w:ascii="Book Antiqua" w:hAnsi="Book Antiqua"/>
              </w:rPr>
            </w:pPr>
            <w:r w:rsidRPr="0039721C">
              <w:rPr>
                <w:rFonts w:ascii="Book Antiqua" w:hAnsi="Book Antiqua"/>
              </w:rPr>
              <w:t>Open Government Partnership</w:t>
            </w:r>
          </w:p>
        </w:tc>
      </w:tr>
      <w:tr w:rsidR="00802061" w:rsidRPr="0039721C" w14:paraId="403F7841" w14:textId="77777777" w:rsidTr="00802061">
        <w:tc>
          <w:tcPr>
            <w:tcW w:w="1145" w:type="pct"/>
            <w:hideMark/>
          </w:tcPr>
          <w:p w14:paraId="1AE06193" w14:textId="77777777" w:rsidR="00802061" w:rsidRPr="0039721C" w:rsidRDefault="00802061" w:rsidP="0053310A">
            <w:pPr>
              <w:pStyle w:val="NoSpacing"/>
              <w:spacing w:line="276" w:lineRule="auto"/>
              <w:jc w:val="center"/>
              <w:rPr>
                <w:rFonts w:ascii="Book Antiqua" w:hAnsi="Book Antiqua"/>
              </w:rPr>
            </w:pPr>
            <w:r w:rsidRPr="0039721C">
              <w:rPr>
                <w:rFonts w:ascii="Book Antiqua" w:hAnsi="Book Antiqua"/>
              </w:rPr>
              <w:t>OMB</w:t>
            </w:r>
          </w:p>
        </w:tc>
        <w:tc>
          <w:tcPr>
            <w:tcW w:w="3855" w:type="pct"/>
            <w:hideMark/>
          </w:tcPr>
          <w:p w14:paraId="2D0BFEEC" w14:textId="77777777" w:rsidR="00802061" w:rsidRPr="0039721C" w:rsidRDefault="00802061" w:rsidP="00802061">
            <w:pPr>
              <w:pStyle w:val="NoSpacing"/>
              <w:spacing w:line="276" w:lineRule="auto"/>
              <w:rPr>
                <w:rFonts w:ascii="Book Antiqua" w:hAnsi="Book Antiqua"/>
              </w:rPr>
            </w:pPr>
            <w:r w:rsidRPr="0039721C">
              <w:rPr>
                <w:rFonts w:ascii="Book Antiqua" w:hAnsi="Book Antiqua"/>
              </w:rPr>
              <w:t>Office of the Ombudsman</w:t>
            </w:r>
          </w:p>
        </w:tc>
      </w:tr>
      <w:tr w:rsidR="00802061" w:rsidRPr="0039721C" w14:paraId="2B844914" w14:textId="77777777" w:rsidTr="00802061">
        <w:tc>
          <w:tcPr>
            <w:tcW w:w="1145" w:type="pct"/>
            <w:hideMark/>
          </w:tcPr>
          <w:p w14:paraId="5DF52B41" w14:textId="77777777" w:rsidR="00802061" w:rsidRPr="0039721C" w:rsidRDefault="00802061" w:rsidP="0053310A">
            <w:pPr>
              <w:pStyle w:val="NoSpacing"/>
              <w:spacing w:line="276" w:lineRule="auto"/>
              <w:jc w:val="center"/>
              <w:rPr>
                <w:rFonts w:ascii="Book Antiqua" w:hAnsi="Book Antiqua"/>
              </w:rPr>
            </w:pPr>
            <w:r w:rsidRPr="0039721C">
              <w:rPr>
                <w:rFonts w:ascii="Book Antiqua" w:hAnsi="Book Antiqua"/>
              </w:rPr>
              <w:t>OP</w:t>
            </w:r>
          </w:p>
        </w:tc>
        <w:tc>
          <w:tcPr>
            <w:tcW w:w="3855" w:type="pct"/>
            <w:hideMark/>
          </w:tcPr>
          <w:p w14:paraId="21894E0F" w14:textId="77777777" w:rsidR="00802061" w:rsidRPr="0039721C" w:rsidRDefault="00802061" w:rsidP="00802061">
            <w:pPr>
              <w:pStyle w:val="NoSpacing"/>
              <w:spacing w:line="276" w:lineRule="auto"/>
              <w:rPr>
                <w:rFonts w:ascii="Book Antiqua" w:hAnsi="Book Antiqua"/>
              </w:rPr>
            </w:pPr>
            <w:r w:rsidRPr="0039721C">
              <w:rPr>
                <w:rFonts w:ascii="Book Antiqua" w:hAnsi="Book Antiqua"/>
              </w:rPr>
              <w:t>Office of the President</w:t>
            </w:r>
          </w:p>
        </w:tc>
      </w:tr>
      <w:tr w:rsidR="00CD476F" w:rsidRPr="0039721C" w14:paraId="4997F002" w14:textId="77777777" w:rsidTr="00802061">
        <w:tc>
          <w:tcPr>
            <w:tcW w:w="1145" w:type="pct"/>
          </w:tcPr>
          <w:p w14:paraId="2694530B" w14:textId="08876ED2" w:rsidR="00CD476F" w:rsidRPr="0039721C" w:rsidRDefault="00CD476F" w:rsidP="0053310A">
            <w:pPr>
              <w:pStyle w:val="NoSpacing"/>
              <w:spacing w:line="276" w:lineRule="auto"/>
              <w:jc w:val="center"/>
              <w:rPr>
                <w:rFonts w:ascii="Book Antiqua" w:hAnsi="Book Antiqua"/>
              </w:rPr>
            </w:pPr>
            <w:r w:rsidRPr="0039721C">
              <w:rPr>
                <w:rFonts w:ascii="Book Antiqua" w:hAnsi="Book Antiqua"/>
              </w:rPr>
              <w:lastRenderedPageBreak/>
              <w:t>OSS</w:t>
            </w:r>
          </w:p>
        </w:tc>
        <w:tc>
          <w:tcPr>
            <w:tcW w:w="3855" w:type="pct"/>
          </w:tcPr>
          <w:p w14:paraId="23428292" w14:textId="24165EA8" w:rsidR="00CD476F" w:rsidRPr="0039721C" w:rsidRDefault="00CD476F" w:rsidP="00802061">
            <w:pPr>
              <w:pStyle w:val="NoSpacing"/>
              <w:spacing w:line="276" w:lineRule="auto"/>
              <w:rPr>
                <w:rFonts w:ascii="Book Antiqua" w:hAnsi="Book Antiqua"/>
              </w:rPr>
            </w:pPr>
            <w:r w:rsidRPr="0039721C">
              <w:rPr>
                <w:rFonts w:ascii="Book Antiqua" w:hAnsi="Book Antiqua"/>
              </w:rPr>
              <w:t>One Stop Shop</w:t>
            </w:r>
          </w:p>
        </w:tc>
      </w:tr>
      <w:tr w:rsidR="00FB5D00" w:rsidRPr="0039721C" w14:paraId="02D1F0B5" w14:textId="77777777" w:rsidTr="00802061">
        <w:tc>
          <w:tcPr>
            <w:tcW w:w="1145" w:type="pct"/>
          </w:tcPr>
          <w:p w14:paraId="7A0C3E87" w14:textId="2B2ADDFB" w:rsidR="00FB5D00" w:rsidRPr="0039721C" w:rsidRDefault="00FB5D00" w:rsidP="0053310A">
            <w:pPr>
              <w:pStyle w:val="NoSpacing"/>
              <w:spacing w:line="276" w:lineRule="auto"/>
              <w:jc w:val="center"/>
              <w:rPr>
                <w:rFonts w:ascii="Book Antiqua" w:hAnsi="Book Antiqua"/>
              </w:rPr>
            </w:pPr>
            <w:r w:rsidRPr="0039721C">
              <w:rPr>
                <w:rFonts w:ascii="Book Antiqua" w:hAnsi="Book Antiqua"/>
              </w:rPr>
              <w:t>PACD</w:t>
            </w:r>
          </w:p>
        </w:tc>
        <w:tc>
          <w:tcPr>
            <w:tcW w:w="3855" w:type="pct"/>
          </w:tcPr>
          <w:p w14:paraId="42C7B75B" w14:textId="044A35A7" w:rsidR="00FB5D00" w:rsidRPr="0039721C" w:rsidRDefault="00FB5D00" w:rsidP="00802061">
            <w:pPr>
              <w:pStyle w:val="NoSpacing"/>
              <w:spacing w:line="276" w:lineRule="auto"/>
              <w:rPr>
                <w:rFonts w:ascii="Book Antiqua" w:hAnsi="Book Antiqua"/>
              </w:rPr>
            </w:pPr>
            <w:r w:rsidRPr="0039721C">
              <w:rPr>
                <w:rFonts w:ascii="Book Antiqua" w:hAnsi="Book Antiqua"/>
              </w:rPr>
              <w:t>Public Assistance and Complaint Desk</w:t>
            </w:r>
          </w:p>
        </w:tc>
      </w:tr>
      <w:tr w:rsidR="00802061" w:rsidRPr="0039721C" w14:paraId="46AB70A2" w14:textId="77777777" w:rsidTr="00802061">
        <w:tc>
          <w:tcPr>
            <w:tcW w:w="1145" w:type="pct"/>
            <w:hideMark/>
          </w:tcPr>
          <w:p w14:paraId="0CF43D84" w14:textId="77777777" w:rsidR="00802061" w:rsidRPr="0039721C" w:rsidRDefault="00802061" w:rsidP="0053310A">
            <w:pPr>
              <w:pStyle w:val="NoSpacing"/>
              <w:spacing w:line="276" w:lineRule="auto"/>
              <w:jc w:val="center"/>
              <w:rPr>
                <w:rFonts w:ascii="Book Antiqua" w:hAnsi="Book Antiqua"/>
              </w:rPr>
            </w:pPr>
            <w:r w:rsidRPr="0039721C">
              <w:rPr>
                <w:rFonts w:ascii="Book Antiqua" w:hAnsi="Book Antiqua"/>
              </w:rPr>
              <w:t>PHIC / PhilHealth</w:t>
            </w:r>
          </w:p>
        </w:tc>
        <w:tc>
          <w:tcPr>
            <w:tcW w:w="3855" w:type="pct"/>
            <w:hideMark/>
          </w:tcPr>
          <w:p w14:paraId="10E89BBE" w14:textId="77777777" w:rsidR="00802061" w:rsidRPr="0039721C" w:rsidRDefault="00802061" w:rsidP="00802061">
            <w:pPr>
              <w:pStyle w:val="NoSpacing"/>
              <w:spacing w:line="276" w:lineRule="auto"/>
              <w:rPr>
                <w:rFonts w:ascii="Book Antiqua" w:hAnsi="Book Antiqua"/>
              </w:rPr>
            </w:pPr>
            <w:r w:rsidRPr="0039721C">
              <w:rPr>
                <w:rFonts w:ascii="Book Antiqua" w:hAnsi="Book Antiqua"/>
              </w:rPr>
              <w:t>Philippine Health Insurance Corporation</w:t>
            </w:r>
          </w:p>
        </w:tc>
      </w:tr>
      <w:tr w:rsidR="00802061" w:rsidRPr="0039721C" w14:paraId="1C4937B4" w14:textId="77777777" w:rsidTr="00802061">
        <w:tc>
          <w:tcPr>
            <w:tcW w:w="1145" w:type="pct"/>
            <w:hideMark/>
          </w:tcPr>
          <w:p w14:paraId="3A0CE1ED" w14:textId="77777777" w:rsidR="00802061" w:rsidRPr="0039721C" w:rsidRDefault="00802061" w:rsidP="0053310A">
            <w:pPr>
              <w:pStyle w:val="NoSpacing"/>
              <w:spacing w:line="276" w:lineRule="auto"/>
              <w:jc w:val="center"/>
              <w:rPr>
                <w:rFonts w:ascii="Book Antiqua" w:hAnsi="Book Antiqua"/>
              </w:rPr>
            </w:pPr>
            <w:r w:rsidRPr="0039721C">
              <w:rPr>
                <w:rFonts w:ascii="Book Antiqua" w:hAnsi="Book Antiqua"/>
              </w:rPr>
              <w:t>PNP</w:t>
            </w:r>
          </w:p>
        </w:tc>
        <w:tc>
          <w:tcPr>
            <w:tcW w:w="3855" w:type="pct"/>
            <w:hideMark/>
          </w:tcPr>
          <w:p w14:paraId="1B440A3B" w14:textId="77777777" w:rsidR="00802061" w:rsidRPr="0039721C" w:rsidRDefault="00802061" w:rsidP="00802061">
            <w:pPr>
              <w:pStyle w:val="NoSpacing"/>
              <w:spacing w:line="276" w:lineRule="auto"/>
              <w:rPr>
                <w:rFonts w:ascii="Book Antiqua" w:hAnsi="Book Antiqua"/>
              </w:rPr>
            </w:pPr>
            <w:r w:rsidRPr="0039721C">
              <w:rPr>
                <w:rFonts w:ascii="Book Antiqua" w:hAnsi="Book Antiqua"/>
              </w:rPr>
              <w:t>Philippine National Police</w:t>
            </w:r>
          </w:p>
        </w:tc>
      </w:tr>
      <w:tr w:rsidR="002C1601" w:rsidRPr="0039721C" w14:paraId="2A1D27F0" w14:textId="77777777" w:rsidTr="00802061">
        <w:tc>
          <w:tcPr>
            <w:tcW w:w="1145" w:type="pct"/>
          </w:tcPr>
          <w:p w14:paraId="48ABBC09" w14:textId="4A78D3A3" w:rsidR="002C1601" w:rsidRPr="0039721C" w:rsidRDefault="002C1601" w:rsidP="0053310A">
            <w:pPr>
              <w:pStyle w:val="NoSpacing"/>
              <w:spacing w:line="276" w:lineRule="auto"/>
              <w:jc w:val="center"/>
              <w:rPr>
                <w:rFonts w:ascii="Book Antiqua" w:hAnsi="Book Antiqua"/>
              </w:rPr>
            </w:pPr>
            <w:r w:rsidRPr="0039721C">
              <w:rPr>
                <w:rFonts w:ascii="Book Antiqua" w:hAnsi="Book Antiqua"/>
              </w:rPr>
              <w:t>PPA</w:t>
            </w:r>
          </w:p>
        </w:tc>
        <w:tc>
          <w:tcPr>
            <w:tcW w:w="3855" w:type="pct"/>
          </w:tcPr>
          <w:p w14:paraId="7F599103" w14:textId="7A7AE13C" w:rsidR="002C1601" w:rsidRPr="0039721C" w:rsidRDefault="002C1601" w:rsidP="00802061">
            <w:pPr>
              <w:pStyle w:val="NoSpacing"/>
              <w:spacing w:line="276" w:lineRule="auto"/>
              <w:rPr>
                <w:rFonts w:ascii="Book Antiqua" w:hAnsi="Book Antiqua"/>
              </w:rPr>
            </w:pPr>
            <w:r w:rsidRPr="0039721C">
              <w:rPr>
                <w:rFonts w:ascii="Book Antiqua" w:hAnsi="Book Antiqua"/>
              </w:rPr>
              <w:t>Philippine Ports Authority</w:t>
            </w:r>
          </w:p>
        </w:tc>
      </w:tr>
      <w:tr w:rsidR="00802061" w:rsidRPr="0039721C" w14:paraId="59A94159" w14:textId="77777777" w:rsidTr="00802061">
        <w:tc>
          <w:tcPr>
            <w:tcW w:w="1145" w:type="pct"/>
            <w:hideMark/>
          </w:tcPr>
          <w:p w14:paraId="3FEAA5B2" w14:textId="77777777" w:rsidR="00802061" w:rsidRPr="0039721C" w:rsidRDefault="00802061" w:rsidP="0053310A">
            <w:pPr>
              <w:pStyle w:val="NoSpacing"/>
              <w:spacing w:line="276" w:lineRule="auto"/>
              <w:jc w:val="center"/>
              <w:rPr>
                <w:rFonts w:ascii="Book Antiqua" w:hAnsi="Book Antiqua"/>
              </w:rPr>
            </w:pPr>
            <w:r w:rsidRPr="0039721C">
              <w:rPr>
                <w:rFonts w:ascii="Book Antiqua" w:hAnsi="Book Antiqua"/>
              </w:rPr>
              <w:t>PSA</w:t>
            </w:r>
          </w:p>
        </w:tc>
        <w:tc>
          <w:tcPr>
            <w:tcW w:w="3855" w:type="pct"/>
            <w:hideMark/>
          </w:tcPr>
          <w:p w14:paraId="27E36513" w14:textId="77777777" w:rsidR="00802061" w:rsidRPr="0039721C" w:rsidRDefault="00802061" w:rsidP="00802061">
            <w:pPr>
              <w:pStyle w:val="NoSpacing"/>
              <w:spacing w:line="276" w:lineRule="auto"/>
              <w:rPr>
                <w:rFonts w:ascii="Book Antiqua" w:hAnsi="Book Antiqua"/>
              </w:rPr>
            </w:pPr>
            <w:r w:rsidRPr="0039721C">
              <w:rPr>
                <w:rFonts w:ascii="Book Antiqua" w:hAnsi="Book Antiqua"/>
              </w:rPr>
              <w:t>Philippine Statistics Authority</w:t>
            </w:r>
          </w:p>
        </w:tc>
      </w:tr>
      <w:tr w:rsidR="00802061" w:rsidRPr="0039721C" w14:paraId="202ED13E" w14:textId="77777777" w:rsidTr="00802061">
        <w:tc>
          <w:tcPr>
            <w:tcW w:w="1145" w:type="pct"/>
            <w:hideMark/>
          </w:tcPr>
          <w:p w14:paraId="4D3CDD0E" w14:textId="77777777" w:rsidR="00802061" w:rsidRPr="0039721C" w:rsidRDefault="00802061" w:rsidP="0053310A">
            <w:pPr>
              <w:pStyle w:val="NoSpacing"/>
              <w:spacing w:line="276" w:lineRule="auto"/>
              <w:jc w:val="center"/>
              <w:rPr>
                <w:rFonts w:ascii="Book Antiqua" w:hAnsi="Book Antiqua"/>
              </w:rPr>
            </w:pPr>
            <w:r w:rsidRPr="0039721C">
              <w:rPr>
                <w:rFonts w:ascii="Book Antiqua" w:hAnsi="Book Antiqua"/>
              </w:rPr>
              <w:t>PWD</w:t>
            </w:r>
          </w:p>
        </w:tc>
        <w:tc>
          <w:tcPr>
            <w:tcW w:w="3855" w:type="pct"/>
            <w:hideMark/>
          </w:tcPr>
          <w:p w14:paraId="32F9473E" w14:textId="77777777" w:rsidR="00802061" w:rsidRPr="0039721C" w:rsidRDefault="00802061" w:rsidP="00802061">
            <w:pPr>
              <w:pStyle w:val="NoSpacing"/>
              <w:spacing w:line="276" w:lineRule="auto"/>
              <w:rPr>
                <w:rFonts w:ascii="Book Antiqua" w:hAnsi="Book Antiqua"/>
              </w:rPr>
            </w:pPr>
            <w:r w:rsidRPr="0039721C">
              <w:rPr>
                <w:rFonts w:ascii="Book Antiqua" w:hAnsi="Book Antiqua"/>
              </w:rPr>
              <w:t>Persons with Disability</w:t>
            </w:r>
          </w:p>
        </w:tc>
      </w:tr>
      <w:tr w:rsidR="00802061" w:rsidRPr="0039721C" w14:paraId="19E99EE8" w14:textId="77777777" w:rsidTr="00802061">
        <w:tc>
          <w:tcPr>
            <w:tcW w:w="1145" w:type="pct"/>
            <w:hideMark/>
          </w:tcPr>
          <w:p w14:paraId="3F1E0872" w14:textId="77777777" w:rsidR="00802061" w:rsidRPr="0039721C" w:rsidRDefault="00802061" w:rsidP="0053310A">
            <w:pPr>
              <w:pStyle w:val="NoSpacing"/>
              <w:spacing w:line="276" w:lineRule="auto"/>
              <w:jc w:val="center"/>
              <w:rPr>
                <w:rFonts w:ascii="Book Antiqua" w:hAnsi="Book Antiqua"/>
              </w:rPr>
            </w:pPr>
            <w:r w:rsidRPr="0039721C">
              <w:rPr>
                <w:rFonts w:ascii="Book Antiqua" w:hAnsi="Book Antiqua"/>
              </w:rPr>
              <w:t>RCS</w:t>
            </w:r>
          </w:p>
        </w:tc>
        <w:tc>
          <w:tcPr>
            <w:tcW w:w="3855" w:type="pct"/>
            <w:hideMark/>
          </w:tcPr>
          <w:p w14:paraId="7E36DDD8" w14:textId="77777777" w:rsidR="00802061" w:rsidRPr="0039721C" w:rsidRDefault="00802061" w:rsidP="00802061">
            <w:pPr>
              <w:pStyle w:val="NoSpacing"/>
              <w:spacing w:line="276" w:lineRule="auto"/>
              <w:rPr>
                <w:rFonts w:ascii="Book Antiqua" w:hAnsi="Book Antiqua"/>
              </w:rPr>
            </w:pPr>
            <w:r w:rsidRPr="0039721C">
              <w:rPr>
                <w:rFonts w:ascii="Book Antiqua" w:hAnsi="Book Antiqua"/>
              </w:rPr>
              <w:t>Report Card Survey</w:t>
            </w:r>
          </w:p>
        </w:tc>
      </w:tr>
      <w:tr w:rsidR="00802061" w:rsidRPr="0039721C" w14:paraId="002C0E05" w14:textId="77777777" w:rsidTr="00802061">
        <w:tc>
          <w:tcPr>
            <w:tcW w:w="1145" w:type="pct"/>
            <w:hideMark/>
          </w:tcPr>
          <w:p w14:paraId="3281F270" w14:textId="77777777" w:rsidR="00802061" w:rsidRPr="0039721C" w:rsidRDefault="00802061" w:rsidP="0053310A">
            <w:pPr>
              <w:pStyle w:val="NoSpacing"/>
              <w:spacing w:line="276" w:lineRule="auto"/>
              <w:jc w:val="center"/>
              <w:rPr>
                <w:rFonts w:ascii="Book Antiqua" w:hAnsi="Book Antiqua"/>
              </w:rPr>
            </w:pPr>
            <w:r w:rsidRPr="0039721C">
              <w:rPr>
                <w:rFonts w:ascii="Book Antiqua" w:hAnsi="Book Antiqua"/>
              </w:rPr>
              <w:t>SDEP</w:t>
            </w:r>
          </w:p>
        </w:tc>
        <w:tc>
          <w:tcPr>
            <w:tcW w:w="3855" w:type="pct"/>
            <w:hideMark/>
          </w:tcPr>
          <w:p w14:paraId="3E3E8974" w14:textId="77777777" w:rsidR="00802061" w:rsidRPr="0039721C" w:rsidRDefault="00802061" w:rsidP="00802061">
            <w:pPr>
              <w:pStyle w:val="NoSpacing"/>
              <w:spacing w:line="276" w:lineRule="auto"/>
              <w:rPr>
                <w:rFonts w:ascii="Book Antiqua" w:hAnsi="Book Antiqua"/>
              </w:rPr>
            </w:pPr>
            <w:r w:rsidRPr="0039721C">
              <w:rPr>
                <w:rFonts w:ascii="Book Antiqua" w:hAnsi="Book Antiqua"/>
              </w:rPr>
              <w:t>Service Delivery Excellence Program</w:t>
            </w:r>
          </w:p>
        </w:tc>
      </w:tr>
      <w:tr w:rsidR="00802061" w:rsidRPr="0039721C" w14:paraId="088CEA2C" w14:textId="77777777" w:rsidTr="00802061">
        <w:tc>
          <w:tcPr>
            <w:tcW w:w="1145" w:type="pct"/>
            <w:hideMark/>
          </w:tcPr>
          <w:p w14:paraId="3522985B" w14:textId="77777777" w:rsidR="00802061" w:rsidRPr="0039721C" w:rsidRDefault="00802061" w:rsidP="0053310A">
            <w:pPr>
              <w:pStyle w:val="NoSpacing"/>
              <w:spacing w:line="276" w:lineRule="auto"/>
              <w:jc w:val="center"/>
              <w:rPr>
                <w:rFonts w:ascii="Book Antiqua" w:hAnsi="Book Antiqua"/>
              </w:rPr>
            </w:pPr>
            <w:r w:rsidRPr="0039721C">
              <w:rPr>
                <w:rFonts w:ascii="Book Antiqua" w:hAnsi="Book Antiqua"/>
              </w:rPr>
              <w:t>SDGs</w:t>
            </w:r>
          </w:p>
        </w:tc>
        <w:tc>
          <w:tcPr>
            <w:tcW w:w="3855" w:type="pct"/>
            <w:hideMark/>
          </w:tcPr>
          <w:p w14:paraId="0B3B99EE" w14:textId="77777777" w:rsidR="00802061" w:rsidRPr="0039721C" w:rsidRDefault="00802061" w:rsidP="00802061">
            <w:pPr>
              <w:pStyle w:val="NoSpacing"/>
              <w:spacing w:line="276" w:lineRule="auto"/>
              <w:rPr>
                <w:rFonts w:ascii="Book Antiqua" w:hAnsi="Book Antiqua"/>
              </w:rPr>
            </w:pPr>
            <w:r w:rsidRPr="0039721C">
              <w:rPr>
                <w:rFonts w:ascii="Book Antiqua" w:hAnsi="Book Antiqua"/>
              </w:rPr>
              <w:t>Sustainable Development Goals</w:t>
            </w:r>
          </w:p>
        </w:tc>
      </w:tr>
      <w:tr w:rsidR="00507F76" w:rsidRPr="0039721C" w14:paraId="157AACBC" w14:textId="77777777" w:rsidTr="00802061">
        <w:tc>
          <w:tcPr>
            <w:tcW w:w="1145" w:type="pct"/>
          </w:tcPr>
          <w:p w14:paraId="3CD8DA63" w14:textId="7F099617" w:rsidR="00507F76" w:rsidRPr="0039721C" w:rsidRDefault="00507F76" w:rsidP="0053310A">
            <w:pPr>
              <w:pStyle w:val="NoSpacing"/>
              <w:spacing w:line="276" w:lineRule="auto"/>
              <w:jc w:val="center"/>
              <w:rPr>
                <w:rFonts w:ascii="Book Antiqua" w:hAnsi="Book Antiqua"/>
              </w:rPr>
            </w:pPr>
            <w:r w:rsidRPr="0039721C">
              <w:rPr>
                <w:rFonts w:ascii="Book Antiqua" w:hAnsi="Book Antiqua"/>
              </w:rPr>
              <w:t>SMS</w:t>
            </w:r>
          </w:p>
        </w:tc>
        <w:tc>
          <w:tcPr>
            <w:tcW w:w="3855" w:type="pct"/>
          </w:tcPr>
          <w:p w14:paraId="663EE240" w14:textId="5ED175DD" w:rsidR="00507F76" w:rsidRPr="0039721C" w:rsidRDefault="00507F76" w:rsidP="00802061">
            <w:pPr>
              <w:pStyle w:val="NoSpacing"/>
              <w:spacing w:line="276" w:lineRule="auto"/>
              <w:rPr>
                <w:rFonts w:ascii="Book Antiqua" w:hAnsi="Book Antiqua"/>
              </w:rPr>
            </w:pPr>
            <w:r w:rsidRPr="0039721C">
              <w:rPr>
                <w:rFonts w:ascii="Book Antiqua" w:hAnsi="Book Antiqua"/>
              </w:rPr>
              <w:t xml:space="preserve">Short Messaging System </w:t>
            </w:r>
          </w:p>
        </w:tc>
      </w:tr>
      <w:tr w:rsidR="00802061" w:rsidRPr="0039721C" w14:paraId="18A8D291" w14:textId="77777777" w:rsidTr="00802061">
        <w:tc>
          <w:tcPr>
            <w:tcW w:w="1145" w:type="pct"/>
            <w:hideMark/>
          </w:tcPr>
          <w:p w14:paraId="210061FE" w14:textId="77777777" w:rsidR="00802061" w:rsidRPr="0039721C" w:rsidRDefault="00802061" w:rsidP="0053310A">
            <w:pPr>
              <w:pStyle w:val="NoSpacing"/>
              <w:spacing w:line="276" w:lineRule="auto"/>
              <w:jc w:val="center"/>
              <w:rPr>
                <w:rFonts w:ascii="Book Antiqua" w:hAnsi="Book Antiqua"/>
              </w:rPr>
            </w:pPr>
            <w:r w:rsidRPr="0039721C">
              <w:rPr>
                <w:rFonts w:ascii="Book Antiqua" w:hAnsi="Book Antiqua"/>
              </w:rPr>
              <w:t>SSS</w:t>
            </w:r>
          </w:p>
        </w:tc>
        <w:tc>
          <w:tcPr>
            <w:tcW w:w="3855" w:type="pct"/>
            <w:hideMark/>
          </w:tcPr>
          <w:p w14:paraId="26BC161B" w14:textId="77777777" w:rsidR="00802061" w:rsidRPr="0039721C" w:rsidRDefault="00802061" w:rsidP="00802061">
            <w:pPr>
              <w:pStyle w:val="NoSpacing"/>
              <w:spacing w:line="276" w:lineRule="auto"/>
              <w:rPr>
                <w:rFonts w:ascii="Book Antiqua" w:hAnsi="Book Antiqua"/>
              </w:rPr>
            </w:pPr>
            <w:r w:rsidRPr="0039721C">
              <w:rPr>
                <w:rFonts w:ascii="Book Antiqua" w:hAnsi="Book Antiqua"/>
              </w:rPr>
              <w:t>Social Security System</w:t>
            </w:r>
          </w:p>
        </w:tc>
      </w:tr>
      <w:tr w:rsidR="00D8607B" w:rsidRPr="0039721C" w14:paraId="2DBF6020" w14:textId="77777777" w:rsidTr="00802061">
        <w:tc>
          <w:tcPr>
            <w:tcW w:w="1145" w:type="pct"/>
          </w:tcPr>
          <w:p w14:paraId="6FB07FCC" w14:textId="2E5C317E" w:rsidR="00D8607B" w:rsidRPr="0039721C" w:rsidRDefault="00D8607B" w:rsidP="0053310A">
            <w:pPr>
              <w:pStyle w:val="NoSpacing"/>
              <w:spacing w:line="276" w:lineRule="auto"/>
              <w:jc w:val="center"/>
              <w:rPr>
                <w:rFonts w:ascii="Book Antiqua" w:hAnsi="Book Antiqua"/>
              </w:rPr>
            </w:pPr>
            <w:r w:rsidRPr="0039721C">
              <w:rPr>
                <w:rFonts w:ascii="Book Antiqua" w:hAnsi="Book Antiqua"/>
              </w:rPr>
              <w:t>SUCs</w:t>
            </w:r>
          </w:p>
        </w:tc>
        <w:tc>
          <w:tcPr>
            <w:tcW w:w="3855" w:type="pct"/>
          </w:tcPr>
          <w:p w14:paraId="6123995D" w14:textId="4549BDCB" w:rsidR="00D8607B" w:rsidRPr="0039721C" w:rsidRDefault="00D8607B" w:rsidP="00802061">
            <w:pPr>
              <w:pStyle w:val="NoSpacing"/>
              <w:spacing w:line="276" w:lineRule="auto"/>
              <w:rPr>
                <w:rFonts w:ascii="Book Antiqua" w:hAnsi="Book Antiqua"/>
              </w:rPr>
            </w:pPr>
            <w:r w:rsidRPr="0039721C">
              <w:rPr>
                <w:rFonts w:ascii="Book Antiqua" w:hAnsi="Book Antiqua"/>
              </w:rPr>
              <w:t xml:space="preserve">State Universities and Colleges </w:t>
            </w:r>
          </w:p>
        </w:tc>
      </w:tr>
      <w:tr w:rsidR="00802061" w:rsidRPr="0039721C" w14:paraId="3D2DEF9D" w14:textId="77777777" w:rsidTr="00802061">
        <w:tc>
          <w:tcPr>
            <w:tcW w:w="1145" w:type="pct"/>
            <w:hideMark/>
          </w:tcPr>
          <w:p w14:paraId="1FA2C677" w14:textId="77777777" w:rsidR="00802061" w:rsidRPr="0039721C" w:rsidRDefault="00802061" w:rsidP="0053310A">
            <w:pPr>
              <w:pStyle w:val="NoSpacing"/>
              <w:spacing w:line="276" w:lineRule="auto"/>
              <w:jc w:val="center"/>
              <w:rPr>
                <w:rFonts w:ascii="Book Antiqua" w:hAnsi="Book Antiqua"/>
              </w:rPr>
            </w:pPr>
            <w:r w:rsidRPr="0039721C">
              <w:rPr>
                <w:rFonts w:ascii="Book Antiqua" w:hAnsi="Book Antiqua"/>
              </w:rPr>
              <w:t>UNCAC</w:t>
            </w:r>
          </w:p>
        </w:tc>
        <w:tc>
          <w:tcPr>
            <w:tcW w:w="3855" w:type="pct"/>
            <w:hideMark/>
          </w:tcPr>
          <w:p w14:paraId="42A48924" w14:textId="77777777" w:rsidR="00802061" w:rsidRPr="0039721C" w:rsidRDefault="00802061" w:rsidP="00802061">
            <w:pPr>
              <w:pStyle w:val="NoSpacing"/>
              <w:spacing w:line="276" w:lineRule="auto"/>
              <w:rPr>
                <w:rFonts w:ascii="Book Antiqua" w:hAnsi="Book Antiqua"/>
              </w:rPr>
            </w:pPr>
            <w:r w:rsidRPr="0039721C">
              <w:rPr>
                <w:rFonts w:ascii="Book Antiqua" w:hAnsi="Book Antiqua"/>
              </w:rPr>
              <w:t>United Nations Convention on Anti-Corruption</w:t>
            </w:r>
          </w:p>
        </w:tc>
      </w:tr>
    </w:tbl>
    <w:p w14:paraId="3F824438" w14:textId="77777777" w:rsidR="000F2C8F" w:rsidRPr="0039721C" w:rsidRDefault="000F2C8F">
      <w:pPr>
        <w:rPr>
          <w:caps/>
          <w:color w:val="FFFFFF" w:themeColor="background1"/>
          <w:spacing w:val="15"/>
          <w:sz w:val="22"/>
          <w:szCs w:val="22"/>
        </w:rPr>
      </w:pPr>
      <w:r w:rsidRPr="0039721C">
        <w:br w:type="page"/>
      </w:r>
    </w:p>
    <w:p w14:paraId="7AF0BB30" w14:textId="15FDAA7D" w:rsidR="002E4C80" w:rsidRPr="0039721C" w:rsidRDefault="000E697E" w:rsidP="002E4C80">
      <w:pPr>
        <w:pStyle w:val="Heading1"/>
      </w:pPr>
      <w:bookmarkStart w:id="3" w:name="_Toc10159497"/>
      <w:r w:rsidRPr="0039721C">
        <w:lastRenderedPageBreak/>
        <w:t>Evaluation Team: Profiles</w:t>
      </w:r>
      <w:bookmarkEnd w:id="3"/>
    </w:p>
    <w:p w14:paraId="53F339C6" w14:textId="30CEE2E0" w:rsidR="002E4C80" w:rsidRPr="0039721C" w:rsidRDefault="002E4C80" w:rsidP="003C3A4E">
      <w:pPr>
        <w:pStyle w:val="NoSpacing"/>
        <w:spacing w:before="0" w:line="276" w:lineRule="auto"/>
        <w:rPr>
          <w:rFonts w:ascii="Book Antiqua" w:hAnsi="Book Antiqua"/>
        </w:rPr>
      </w:pPr>
    </w:p>
    <w:p w14:paraId="0BE26D77" w14:textId="31828021" w:rsidR="000B2839" w:rsidRPr="0039721C" w:rsidRDefault="000B2839" w:rsidP="003753EE">
      <w:pPr>
        <w:pStyle w:val="NoSpacing"/>
        <w:spacing w:before="0" w:line="276" w:lineRule="auto"/>
        <w:jc w:val="both"/>
        <w:rPr>
          <w:rFonts w:ascii="Book Antiqua" w:hAnsi="Book Antiqua"/>
          <w:b/>
          <w:i/>
        </w:rPr>
      </w:pPr>
      <w:r w:rsidRPr="0039721C">
        <w:rPr>
          <w:rFonts w:ascii="Book Antiqua" w:hAnsi="Book Antiqua"/>
          <w:b/>
          <w:i/>
        </w:rPr>
        <w:t>Governance Specialist, Lead Investigator</w:t>
      </w:r>
    </w:p>
    <w:p w14:paraId="04502B05" w14:textId="35617A99" w:rsidR="000B2839" w:rsidRPr="0039721C" w:rsidRDefault="000B2839" w:rsidP="003753EE">
      <w:pPr>
        <w:pStyle w:val="NoSpacing"/>
        <w:spacing w:before="0" w:line="276" w:lineRule="auto"/>
        <w:jc w:val="both"/>
        <w:rPr>
          <w:rFonts w:ascii="Book Antiqua" w:hAnsi="Book Antiqua"/>
        </w:rPr>
      </w:pPr>
      <w:r w:rsidRPr="0039721C">
        <w:rPr>
          <w:rFonts w:ascii="Book Antiqua" w:hAnsi="Book Antiqua"/>
          <w:b/>
        </w:rPr>
        <w:t>Czarina Medina-Guce</w:t>
      </w:r>
      <w:r w:rsidRPr="0039721C">
        <w:rPr>
          <w:rFonts w:ascii="Book Antiqua" w:hAnsi="Book Antiqua"/>
        </w:rPr>
        <w:t xml:space="preserve"> (</w:t>
      </w:r>
      <w:hyperlink r:id="rId11" w:history="1">
        <w:r w:rsidR="003C3A4E" w:rsidRPr="0039721C">
          <w:rPr>
            <w:rStyle w:val="Hyperlink"/>
            <w:rFonts w:ascii="Book Antiqua" w:hAnsi="Book Antiqua"/>
            <w:color w:val="auto"/>
            <w:u w:val="none"/>
          </w:rPr>
          <w:t>mmedina@ateneo.edu</w:t>
        </w:r>
      </w:hyperlink>
      <w:r w:rsidRPr="0039721C">
        <w:rPr>
          <w:rFonts w:ascii="Book Antiqua" w:hAnsi="Book Antiqua"/>
        </w:rPr>
        <w:t xml:space="preserve">) works on public policy, governance, and development issues, particularly on areas such as subnational governance, transparency, accountability, </w:t>
      </w:r>
      <w:r w:rsidR="00A11D52" w:rsidRPr="0039721C">
        <w:rPr>
          <w:rFonts w:ascii="Book Antiqua" w:hAnsi="Book Antiqua"/>
        </w:rPr>
        <w:t xml:space="preserve">citizen </w:t>
      </w:r>
      <w:r w:rsidRPr="0039721C">
        <w:rPr>
          <w:rFonts w:ascii="Book Antiqua" w:hAnsi="Book Antiqua"/>
        </w:rPr>
        <w:t xml:space="preserve">participation, and anti-corruption, and impact and outcomes assessments. Currently, she </w:t>
      </w:r>
      <w:r w:rsidR="00620E07" w:rsidRPr="0039721C">
        <w:rPr>
          <w:rFonts w:ascii="Book Antiqua" w:hAnsi="Book Antiqua"/>
        </w:rPr>
        <w:t xml:space="preserve">works as faculty in </w:t>
      </w:r>
      <w:r w:rsidRPr="0039721C">
        <w:rPr>
          <w:rFonts w:ascii="Book Antiqua" w:hAnsi="Book Antiqua"/>
        </w:rPr>
        <w:t xml:space="preserve">the Development Studies Program of the Ateneo de Manila University, </w:t>
      </w:r>
      <w:r w:rsidR="00087857" w:rsidRPr="0039721C">
        <w:rPr>
          <w:rFonts w:ascii="Book Antiqua" w:hAnsi="Book Antiqua"/>
        </w:rPr>
        <w:t xml:space="preserve">and </w:t>
      </w:r>
      <w:r w:rsidR="005B1F16" w:rsidRPr="0039721C">
        <w:rPr>
          <w:rFonts w:ascii="Book Antiqua" w:hAnsi="Book Antiqua"/>
        </w:rPr>
        <w:t>Senior Advisor for the Leadership and Exchange Programs (</w:t>
      </w:r>
      <w:proofErr w:type="spellStart"/>
      <w:r w:rsidR="005B1F16" w:rsidRPr="0039721C">
        <w:rPr>
          <w:rFonts w:ascii="Book Antiqua" w:hAnsi="Book Antiqua"/>
        </w:rPr>
        <w:t>LeadEx</w:t>
      </w:r>
      <w:proofErr w:type="spellEnd"/>
      <w:r w:rsidR="005B1F16" w:rsidRPr="0039721C">
        <w:rPr>
          <w:rFonts w:ascii="Book Antiqua" w:hAnsi="Book Antiqua"/>
        </w:rPr>
        <w:t>) of The Asia Foundation (San Francisco</w:t>
      </w:r>
      <w:r w:rsidR="00025B81">
        <w:rPr>
          <w:rFonts w:ascii="Book Antiqua" w:hAnsi="Book Antiqua"/>
        </w:rPr>
        <w:t>,</w:t>
      </w:r>
      <w:r w:rsidR="005B1F16" w:rsidRPr="0039721C">
        <w:rPr>
          <w:rFonts w:ascii="Book Antiqua" w:hAnsi="Book Antiqua"/>
        </w:rPr>
        <w:t xml:space="preserve"> USA), </w:t>
      </w:r>
      <w:r w:rsidRPr="0039721C">
        <w:rPr>
          <w:rFonts w:ascii="Book Antiqua" w:hAnsi="Book Antiqua"/>
        </w:rPr>
        <w:t xml:space="preserve">and consults for government and development organizations. </w:t>
      </w:r>
      <w:r w:rsidR="00620E07" w:rsidRPr="0039721C">
        <w:rPr>
          <w:rFonts w:ascii="Book Antiqua" w:hAnsi="Book Antiqua"/>
        </w:rPr>
        <w:t>She completed</w:t>
      </w:r>
      <w:r w:rsidRPr="0039721C">
        <w:rPr>
          <w:rFonts w:ascii="Book Antiqua" w:hAnsi="Book Antiqua"/>
        </w:rPr>
        <w:t xml:space="preserve"> executive courses on public policy and leadership from Lee </w:t>
      </w:r>
      <w:proofErr w:type="spellStart"/>
      <w:r w:rsidRPr="0039721C">
        <w:rPr>
          <w:rFonts w:ascii="Book Antiqua" w:hAnsi="Book Antiqua"/>
        </w:rPr>
        <w:t>Kuan</w:t>
      </w:r>
      <w:proofErr w:type="spellEnd"/>
      <w:r w:rsidRPr="0039721C">
        <w:rPr>
          <w:rFonts w:ascii="Book Antiqua" w:hAnsi="Book Antiqua"/>
        </w:rPr>
        <w:t xml:space="preserve"> Yew School of Public Policy, National University of Singapore</w:t>
      </w:r>
      <w:r w:rsidR="00620E07" w:rsidRPr="0039721C">
        <w:rPr>
          <w:rFonts w:ascii="Book Antiqua" w:hAnsi="Book Antiqua"/>
        </w:rPr>
        <w:t>, and is taking up her PhD in Sociology in the University of the Philippines-Diliman</w:t>
      </w:r>
      <w:r w:rsidRPr="0039721C">
        <w:rPr>
          <w:rFonts w:ascii="Book Antiqua" w:hAnsi="Book Antiqua"/>
        </w:rPr>
        <w:t xml:space="preserve">. She has </w:t>
      </w:r>
      <w:r w:rsidR="00620E07" w:rsidRPr="0039721C">
        <w:rPr>
          <w:rFonts w:ascii="Book Antiqua" w:hAnsi="Book Antiqua"/>
        </w:rPr>
        <w:t>written</w:t>
      </w:r>
      <w:r w:rsidRPr="0039721C">
        <w:rPr>
          <w:rFonts w:ascii="Book Antiqua" w:hAnsi="Book Antiqua"/>
        </w:rPr>
        <w:t xml:space="preserve"> articles </w:t>
      </w:r>
      <w:r w:rsidR="00620E07" w:rsidRPr="0039721C">
        <w:rPr>
          <w:rFonts w:ascii="Book Antiqua" w:hAnsi="Book Antiqua"/>
        </w:rPr>
        <w:t>for</w:t>
      </w:r>
      <w:r w:rsidRPr="0039721C">
        <w:rPr>
          <w:rFonts w:ascii="Book Antiqua" w:hAnsi="Book Antiqua"/>
        </w:rPr>
        <w:t xml:space="preserve"> international and local academic journals, and has co-written and co-edited several publications</w:t>
      </w:r>
      <w:r w:rsidR="00BD5148" w:rsidRPr="0039721C">
        <w:rPr>
          <w:rFonts w:ascii="Book Antiqua" w:hAnsi="Book Antiqua"/>
        </w:rPr>
        <w:t>. She is</w:t>
      </w:r>
      <w:r w:rsidR="00980646">
        <w:rPr>
          <w:rFonts w:ascii="Book Antiqua" w:hAnsi="Book Antiqua"/>
        </w:rPr>
        <w:t xml:space="preserve"> an</w:t>
      </w:r>
      <w:r w:rsidR="00BD5148" w:rsidRPr="0039721C">
        <w:rPr>
          <w:rFonts w:ascii="Book Antiqua" w:hAnsi="Book Antiqua"/>
        </w:rPr>
        <w:t xml:space="preserve"> alumna of the Asia Foundation Development Fellows in 2014, and </w:t>
      </w:r>
      <w:r w:rsidR="007247A6" w:rsidRPr="0039721C">
        <w:rPr>
          <w:rFonts w:ascii="Book Antiqua" w:hAnsi="Book Antiqua"/>
        </w:rPr>
        <w:t>was member</w:t>
      </w:r>
      <w:r w:rsidR="00BD5148" w:rsidRPr="0039721C">
        <w:rPr>
          <w:rFonts w:ascii="Book Antiqua" w:hAnsi="Book Antiqua"/>
        </w:rPr>
        <w:t xml:space="preserve"> </w:t>
      </w:r>
      <w:r w:rsidR="00D44BA8" w:rsidRPr="0039721C">
        <w:rPr>
          <w:rFonts w:ascii="Book Antiqua" w:hAnsi="Book Antiqua"/>
        </w:rPr>
        <w:t>of</w:t>
      </w:r>
      <w:r w:rsidR="00BD5148" w:rsidRPr="0039721C">
        <w:rPr>
          <w:rFonts w:ascii="Book Antiqua" w:hAnsi="Book Antiqua"/>
        </w:rPr>
        <w:t xml:space="preserve"> The Asia Foundation's Board of Trustees (San Francisco USA)</w:t>
      </w:r>
      <w:r w:rsidR="007247A6" w:rsidRPr="0039721C">
        <w:rPr>
          <w:rFonts w:ascii="Book Antiqua" w:hAnsi="Book Antiqua"/>
        </w:rPr>
        <w:t xml:space="preserve"> from 2017 to 2019. </w:t>
      </w:r>
    </w:p>
    <w:p w14:paraId="78AE40FD" w14:textId="50002205" w:rsidR="000B2839" w:rsidRPr="0039721C" w:rsidRDefault="000B2839" w:rsidP="003753EE">
      <w:pPr>
        <w:pStyle w:val="NoSpacing"/>
        <w:spacing w:before="0" w:line="276" w:lineRule="auto"/>
        <w:jc w:val="both"/>
        <w:rPr>
          <w:rFonts w:ascii="Book Antiqua" w:hAnsi="Book Antiqua"/>
        </w:rPr>
      </w:pPr>
    </w:p>
    <w:p w14:paraId="3025FA40" w14:textId="3196DD73" w:rsidR="000B2839" w:rsidRPr="0039721C" w:rsidRDefault="000B2839" w:rsidP="003753EE">
      <w:pPr>
        <w:pStyle w:val="NoSpacing"/>
        <w:spacing w:before="0" w:line="276" w:lineRule="auto"/>
        <w:jc w:val="both"/>
        <w:rPr>
          <w:rFonts w:ascii="Book Antiqua" w:hAnsi="Book Antiqua"/>
          <w:b/>
          <w:i/>
        </w:rPr>
      </w:pPr>
      <w:r w:rsidRPr="0039721C">
        <w:rPr>
          <w:rFonts w:ascii="Book Antiqua" w:hAnsi="Book Antiqua"/>
          <w:b/>
          <w:i/>
        </w:rPr>
        <w:t>Associate Evaluator (Quantitative)</w:t>
      </w:r>
    </w:p>
    <w:p w14:paraId="03BA45E5" w14:textId="064915B7" w:rsidR="000B2839" w:rsidRPr="0039721C" w:rsidRDefault="000B2839" w:rsidP="003753EE">
      <w:pPr>
        <w:pStyle w:val="NoSpacing"/>
        <w:spacing w:before="0" w:line="276" w:lineRule="auto"/>
        <w:jc w:val="both"/>
        <w:rPr>
          <w:rFonts w:ascii="Book Antiqua" w:hAnsi="Book Antiqua"/>
        </w:rPr>
      </w:pPr>
      <w:r w:rsidRPr="0039721C">
        <w:rPr>
          <w:rFonts w:ascii="Book Antiqua" w:hAnsi="Book Antiqua"/>
          <w:b/>
        </w:rPr>
        <w:t>Kidjie Saguin</w:t>
      </w:r>
      <w:r w:rsidRPr="0039721C">
        <w:rPr>
          <w:rFonts w:ascii="Book Antiqua" w:hAnsi="Book Antiqua"/>
        </w:rPr>
        <w:t xml:space="preserve"> (</w:t>
      </w:r>
      <w:hyperlink r:id="rId12" w:history="1">
        <w:r w:rsidRPr="0039721C">
          <w:rPr>
            <w:rStyle w:val="Hyperlink"/>
            <w:rFonts w:ascii="Book Antiqua" w:hAnsi="Book Antiqua"/>
            <w:color w:val="auto"/>
            <w:u w:val="none"/>
          </w:rPr>
          <w:t>kidjie.saguin@gmail.com</w:t>
        </w:r>
      </w:hyperlink>
      <w:r w:rsidRPr="0039721C">
        <w:rPr>
          <w:rFonts w:ascii="Book Antiqua" w:hAnsi="Book Antiqua"/>
        </w:rPr>
        <w:t xml:space="preserve">) is a PhD Candidate at the Lee </w:t>
      </w:r>
      <w:proofErr w:type="spellStart"/>
      <w:r w:rsidRPr="0039721C">
        <w:rPr>
          <w:rFonts w:ascii="Book Antiqua" w:hAnsi="Book Antiqua"/>
        </w:rPr>
        <w:t>Kuan</w:t>
      </w:r>
      <w:proofErr w:type="spellEnd"/>
      <w:r w:rsidRPr="0039721C">
        <w:rPr>
          <w:rFonts w:ascii="Book Antiqua" w:hAnsi="Book Antiqua"/>
        </w:rPr>
        <w:t xml:space="preserve"> Yew School of Public Policy, National University of Singapore. Broadly, he is interested in comparative public policy, social policy and governance. His research is primarily concerned with understanding the factors and processes that underlie the ability of governments to undertake large-scale reforms in emerging economies.</w:t>
      </w:r>
    </w:p>
    <w:p w14:paraId="3CD2BBDD" w14:textId="7B7DD177" w:rsidR="000B2839" w:rsidRPr="0039721C" w:rsidRDefault="000B2839" w:rsidP="003753EE">
      <w:pPr>
        <w:pStyle w:val="NoSpacing"/>
        <w:spacing w:before="0" w:line="276" w:lineRule="auto"/>
        <w:jc w:val="both"/>
        <w:rPr>
          <w:rFonts w:ascii="Book Antiqua" w:hAnsi="Book Antiqua"/>
        </w:rPr>
      </w:pPr>
    </w:p>
    <w:p w14:paraId="24D9CDAD" w14:textId="5AAD0FFF" w:rsidR="000B2839" w:rsidRPr="0039721C" w:rsidRDefault="000B2839" w:rsidP="003753EE">
      <w:pPr>
        <w:pStyle w:val="NoSpacing"/>
        <w:spacing w:before="0" w:line="276" w:lineRule="auto"/>
        <w:jc w:val="both"/>
        <w:rPr>
          <w:rFonts w:ascii="Book Antiqua" w:hAnsi="Book Antiqua"/>
          <w:b/>
          <w:i/>
        </w:rPr>
      </w:pPr>
      <w:r w:rsidRPr="0039721C">
        <w:rPr>
          <w:rFonts w:ascii="Book Antiqua" w:hAnsi="Book Antiqua"/>
          <w:b/>
          <w:i/>
        </w:rPr>
        <w:t>Associate Evaluator (</w:t>
      </w:r>
      <w:r w:rsidR="00D9363F" w:rsidRPr="0039721C">
        <w:rPr>
          <w:rFonts w:ascii="Book Antiqua" w:hAnsi="Book Antiqua"/>
          <w:b/>
          <w:i/>
        </w:rPr>
        <w:t>Case Studies</w:t>
      </w:r>
      <w:r w:rsidRPr="0039721C">
        <w:rPr>
          <w:rFonts w:ascii="Book Antiqua" w:hAnsi="Book Antiqua"/>
          <w:b/>
          <w:i/>
        </w:rPr>
        <w:t>)</w:t>
      </w:r>
    </w:p>
    <w:p w14:paraId="7731CA72" w14:textId="6FCB5D6C" w:rsidR="000B2839" w:rsidRPr="0039721C" w:rsidRDefault="000B2839" w:rsidP="003753EE">
      <w:pPr>
        <w:pStyle w:val="NoSpacing"/>
        <w:spacing w:before="0" w:line="276" w:lineRule="auto"/>
        <w:jc w:val="both"/>
        <w:rPr>
          <w:rFonts w:ascii="Book Antiqua" w:hAnsi="Book Antiqua"/>
        </w:rPr>
      </w:pPr>
      <w:r w:rsidRPr="0039721C">
        <w:rPr>
          <w:rFonts w:ascii="Book Antiqua" w:hAnsi="Book Antiqua"/>
          <w:b/>
        </w:rPr>
        <w:t>Kathleen Jovellanos</w:t>
      </w:r>
      <w:r w:rsidRPr="0039721C">
        <w:rPr>
          <w:rFonts w:ascii="Book Antiqua" w:hAnsi="Book Antiqua"/>
        </w:rPr>
        <w:t xml:space="preserve"> (</w:t>
      </w:r>
      <w:hyperlink r:id="rId13" w:history="1">
        <w:r w:rsidRPr="0039721C">
          <w:rPr>
            <w:rStyle w:val="Hyperlink"/>
            <w:rFonts w:ascii="Book Antiqua" w:hAnsi="Book Antiqua"/>
            <w:color w:val="auto"/>
            <w:u w:val="none"/>
          </w:rPr>
          <w:t>kathleenjovellanos@gmail.com</w:t>
        </w:r>
      </w:hyperlink>
      <w:r w:rsidRPr="0039721C">
        <w:rPr>
          <w:rFonts w:ascii="Book Antiqua" w:hAnsi="Book Antiqua"/>
        </w:rPr>
        <w:t>) has extensive expertise and practical experience in governance and capacity development</w:t>
      </w:r>
      <w:r w:rsidR="00A60E74" w:rsidRPr="0039721C">
        <w:rPr>
          <w:rFonts w:ascii="Book Antiqua" w:hAnsi="Book Antiqua"/>
        </w:rPr>
        <w:t xml:space="preserve">, </w:t>
      </w:r>
      <w:r w:rsidRPr="0039721C">
        <w:rPr>
          <w:rFonts w:ascii="Book Antiqua" w:hAnsi="Book Antiqua"/>
        </w:rPr>
        <w:t xml:space="preserve">which have been honed by more than 13 years of project and program implementation and management, with special interest in public-private partnership. She was deeply involved in a number of local and foreign funded </w:t>
      </w:r>
      <w:r w:rsidR="00F75DDE">
        <w:rPr>
          <w:rFonts w:ascii="Book Antiqua" w:hAnsi="Book Antiqua"/>
        </w:rPr>
        <w:t xml:space="preserve">development </w:t>
      </w:r>
      <w:r w:rsidRPr="0039721C">
        <w:rPr>
          <w:rFonts w:ascii="Book Antiqua" w:hAnsi="Book Antiqua"/>
        </w:rPr>
        <w:t>projects of various government agencies which includes the PPP Center of the Philippines, Departments of Finance, Agriculture, Trade and Industry, among others.</w:t>
      </w:r>
    </w:p>
    <w:p w14:paraId="30690C14" w14:textId="70145BA6" w:rsidR="00A11D52" w:rsidRPr="0039721C" w:rsidRDefault="009853F6" w:rsidP="009853F6">
      <w:pPr>
        <w:pStyle w:val="NoSpacing"/>
        <w:tabs>
          <w:tab w:val="left" w:pos="7815"/>
        </w:tabs>
        <w:spacing w:before="0" w:line="276" w:lineRule="auto"/>
        <w:jc w:val="both"/>
        <w:rPr>
          <w:rFonts w:ascii="Book Antiqua" w:hAnsi="Book Antiqua"/>
        </w:rPr>
      </w:pPr>
      <w:r>
        <w:rPr>
          <w:rFonts w:ascii="Book Antiqua" w:hAnsi="Book Antiqua"/>
        </w:rPr>
        <w:tab/>
      </w:r>
    </w:p>
    <w:p w14:paraId="4D7648F5" w14:textId="62590C35" w:rsidR="00A11D52" w:rsidRPr="0039721C" w:rsidRDefault="00A11D52" w:rsidP="003753EE">
      <w:pPr>
        <w:pStyle w:val="NoSpacing"/>
        <w:spacing w:before="0" w:line="276" w:lineRule="auto"/>
        <w:jc w:val="both"/>
        <w:rPr>
          <w:rFonts w:ascii="Book Antiqua" w:hAnsi="Book Antiqua"/>
          <w:b/>
          <w:i/>
        </w:rPr>
      </w:pPr>
      <w:r w:rsidRPr="0039721C">
        <w:rPr>
          <w:rFonts w:ascii="Book Antiqua" w:hAnsi="Book Antiqua"/>
          <w:b/>
          <w:i/>
        </w:rPr>
        <w:t>Data Science Support</w:t>
      </w:r>
    </w:p>
    <w:p w14:paraId="64858E59" w14:textId="03ACC6BE" w:rsidR="00A11D52" w:rsidRPr="0039721C" w:rsidRDefault="00A11D52" w:rsidP="003753EE">
      <w:pPr>
        <w:pStyle w:val="NoSpacing"/>
        <w:spacing w:before="0" w:line="276" w:lineRule="auto"/>
        <w:jc w:val="both"/>
        <w:rPr>
          <w:rFonts w:ascii="Book Antiqua" w:hAnsi="Book Antiqua"/>
        </w:rPr>
      </w:pPr>
      <w:r w:rsidRPr="0039721C">
        <w:rPr>
          <w:rFonts w:ascii="Book Antiqua" w:hAnsi="Book Antiqua"/>
          <w:b/>
        </w:rPr>
        <w:t>Thinking Machines</w:t>
      </w:r>
      <w:r w:rsidRPr="0039721C">
        <w:rPr>
          <w:rFonts w:ascii="Book Antiqua" w:hAnsi="Book Antiqua"/>
        </w:rPr>
        <w:t xml:space="preserve"> is a data science consultancy with operations in Singapore, Manila (PH)</w:t>
      </w:r>
      <w:r w:rsidR="007C2B3D">
        <w:rPr>
          <w:rFonts w:ascii="Book Antiqua" w:hAnsi="Book Antiqua"/>
        </w:rPr>
        <w:t>,</w:t>
      </w:r>
      <w:r w:rsidRPr="0039721C">
        <w:rPr>
          <w:rFonts w:ascii="Book Antiqua" w:hAnsi="Book Antiqua"/>
        </w:rPr>
        <w:t xml:space="preserve"> and San Francisco (US). Founded by Stanford engineering graduates who've worked on data products at some of the best tech companies in Silicon Valley, Thinking Machines is committed to delivering quality work for its clients and its community.</w:t>
      </w:r>
    </w:p>
    <w:p w14:paraId="72B2E830" w14:textId="77777777" w:rsidR="00A11D52" w:rsidRPr="0039721C" w:rsidRDefault="00A11D52" w:rsidP="003753EE">
      <w:pPr>
        <w:pStyle w:val="NoSpacing"/>
        <w:spacing w:before="0" w:line="276" w:lineRule="auto"/>
        <w:jc w:val="both"/>
        <w:rPr>
          <w:rFonts w:ascii="Book Antiqua" w:hAnsi="Book Antiqua"/>
        </w:rPr>
      </w:pPr>
    </w:p>
    <w:p w14:paraId="54825CF1" w14:textId="37C06680" w:rsidR="00A11D52" w:rsidRPr="0039721C" w:rsidRDefault="00A11D52" w:rsidP="003753EE">
      <w:pPr>
        <w:pStyle w:val="NoSpacing"/>
        <w:spacing w:before="0" w:line="276" w:lineRule="auto"/>
        <w:jc w:val="both"/>
        <w:rPr>
          <w:rFonts w:ascii="Book Antiqua" w:hAnsi="Book Antiqua"/>
        </w:rPr>
      </w:pPr>
      <w:r w:rsidRPr="0039721C">
        <w:rPr>
          <w:rFonts w:ascii="Book Antiqua" w:hAnsi="Book Antiqua"/>
          <w:b/>
        </w:rPr>
        <w:t>Ryan Yu</w:t>
      </w:r>
      <w:r w:rsidRPr="0039721C">
        <w:rPr>
          <w:rFonts w:ascii="Book Antiqua" w:hAnsi="Book Antiqua"/>
        </w:rPr>
        <w:t xml:space="preserve"> is currently a Data Strategist at Thinking Machines Data Science, where he helps organizations become data-driven by building machine learning and artificial intelligence solutions and developing clients’ data capabilities. He </w:t>
      </w:r>
      <w:r w:rsidR="00CB26EA" w:rsidRPr="0039721C">
        <w:rPr>
          <w:rFonts w:ascii="Book Antiqua" w:hAnsi="Book Antiqua"/>
        </w:rPr>
        <w:t xml:space="preserve">finished </w:t>
      </w:r>
      <w:r w:rsidRPr="0039721C">
        <w:rPr>
          <w:rFonts w:ascii="Book Antiqua" w:hAnsi="Book Antiqua"/>
        </w:rPr>
        <w:t>B.S. in Management Engineering from Ateneo de Manila University</w:t>
      </w:r>
      <w:r w:rsidR="0075329F">
        <w:rPr>
          <w:rFonts w:ascii="Book Antiqua" w:hAnsi="Book Antiqua"/>
        </w:rPr>
        <w:t>,</w:t>
      </w:r>
      <w:r w:rsidRPr="0039721C">
        <w:rPr>
          <w:rFonts w:ascii="Book Antiqua" w:hAnsi="Book Antiqua"/>
        </w:rPr>
        <w:t xml:space="preserve"> and was previously a Senior Business Analyst at McKinsey &amp; Co.</w:t>
      </w:r>
    </w:p>
    <w:p w14:paraId="28346BC9" w14:textId="77777777" w:rsidR="00A11D52" w:rsidRPr="0039721C" w:rsidRDefault="00A11D52" w:rsidP="003753EE">
      <w:pPr>
        <w:pStyle w:val="NoSpacing"/>
        <w:spacing w:before="0" w:line="276" w:lineRule="auto"/>
        <w:jc w:val="both"/>
        <w:rPr>
          <w:rFonts w:ascii="Book Antiqua" w:hAnsi="Book Antiqua"/>
        </w:rPr>
      </w:pPr>
    </w:p>
    <w:p w14:paraId="5399D368" w14:textId="4611353B" w:rsidR="004C0DAA" w:rsidRPr="0039721C" w:rsidRDefault="00A11D52" w:rsidP="003753EE">
      <w:pPr>
        <w:pStyle w:val="NoSpacing"/>
        <w:spacing w:before="0" w:line="276" w:lineRule="auto"/>
        <w:jc w:val="both"/>
        <w:rPr>
          <w:rFonts w:ascii="Book Antiqua" w:hAnsi="Book Antiqua"/>
        </w:rPr>
      </w:pPr>
      <w:r w:rsidRPr="0039721C">
        <w:rPr>
          <w:rFonts w:ascii="Book Antiqua" w:hAnsi="Book Antiqua"/>
          <w:b/>
        </w:rPr>
        <w:t>Kevin Go</w:t>
      </w:r>
      <w:r w:rsidRPr="0039721C">
        <w:rPr>
          <w:rFonts w:ascii="Book Antiqua" w:hAnsi="Book Antiqua"/>
        </w:rPr>
        <w:t xml:space="preserve"> is currently a Data Analyst at Thinking Machines Data Science, where he uses various statistical, machine learning, and data visualization methods to help clients draw useful insights from data. He has a M.S. in Marine Biology and Ecology </w:t>
      </w:r>
      <w:r w:rsidR="00CB26EA" w:rsidRPr="0039721C">
        <w:rPr>
          <w:rFonts w:ascii="Book Antiqua" w:hAnsi="Book Antiqua"/>
        </w:rPr>
        <w:t xml:space="preserve">degree </w:t>
      </w:r>
      <w:r w:rsidRPr="0039721C">
        <w:rPr>
          <w:rFonts w:ascii="Book Antiqua" w:hAnsi="Book Antiqua"/>
        </w:rPr>
        <w:t>from James Cook University</w:t>
      </w:r>
      <w:r w:rsidR="00CB26EA" w:rsidRPr="0039721C">
        <w:rPr>
          <w:rFonts w:ascii="Book Antiqua" w:hAnsi="Book Antiqua"/>
        </w:rPr>
        <w:t xml:space="preserve"> in </w:t>
      </w:r>
      <w:r w:rsidRPr="0039721C">
        <w:rPr>
          <w:rFonts w:ascii="Book Antiqua" w:hAnsi="Book Antiqua"/>
        </w:rPr>
        <w:t>Australia</w:t>
      </w:r>
      <w:r w:rsidR="00CB26EA" w:rsidRPr="0039721C">
        <w:rPr>
          <w:rFonts w:ascii="Book Antiqua" w:hAnsi="Book Antiqua"/>
        </w:rPr>
        <w:t xml:space="preserve">. He </w:t>
      </w:r>
      <w:r w:rsidRPr="0039721C">
        <w:rPr>
          <w:rFonts w:ascii="Book Antiqua" w:hAnsi="Book Antiqua"/>
        </w:rPr>
        <w:t>previously worked as a researcher at the University of the Philippines Marine Science Institute</w:t>
      </w:r>
      <w:r w:rsidR="00CB26EA" w:rsidRPr="0039721C">
        <w:rPr>
          <w:rFonts w:ascii="Book Antiqua" w:hAnsi="Book Antiqua"/>
        </w:rPr>
        <w:t xml:space="preserve"> </w:t>
      </w:r>
      <w:r w:rsidRPr="0039721C">
        <w:rPr>
          <w:rFonts w:ascii="Book Antiqua" w:hAnsi="Book Antiqua"/>
        </w:rPr>
        <w:t xml:space="preserve">and the Institute of Biology.  </w:t>
      </w:r>
      <w:r w:rsidR="004C0DAA" w:rsidRPr="0039721C">
        <w:rPr>
          <w:rFonts w:ascii="Book Antiqua" w:hAnsi="Book Antiqua"/>
        </w:rPr>
        <w:br w:type="page"/>
      </w:r>
    </w:p>
    <w:p w14:paraId="7952326C" w14:textId="064D03DC" w:rsidR="00A0171A" w:rsidRPr="0039721C" w:rsidRDefault="00A0171A" w:rsidP="004C4450">
      <w:pPr>
        <w:pStyle w:val="Heading1"/>
      </w:pPr>
      <w:bookmarkStart w:id="4" w:name="_Toc10159498"/>
      <w:r w:rsidRPr="0039721C">
        <w:lastRenderedPageBreak/>
        <w:t>1 Introduction</w:t>
      </w:r>
      <w:bookmarkEnd w:id="4"/>
    </w:p>
    <w:p w14:paraId="6DA9E5D6" w14:textId="770E44E8" w:rsidR="00FD1FEC" w:rsidRPr="0039721C" w:rsidRDefault="00E34C56" w:rsidP="003753EE">
      <w:pPr>
        <w:pStyle w:val="NoSpacing"/>
        <w:spacing w:after="240" w:line="276" w:lineRule="auto"/>
        <w:jc w:val="both"/>
        <w:rPr>
          <w:rFonts w:ascii="Book Antiqua" w:hAnsi="Book Antiqua"/>
        </w:rPr>
      </w:pPr>
      <w:r w:rsidRPr="0039721C">
        <w:rPr>
          <w:rFonts w:ascii="Book Antiqua" w:hAnsi="Book Antiqua"/>
        </w:rPr>
        <w:t xml:space="preserve">Republic Act 9485 or the </w:t>
      </w:r>
      <w:r w:rsidRPr="0039721C">
        <w:rPr>
          <w:rFonts w:ascii="Book Antiqua" w:hAnsi="Book Antiqua"/>
          <w:i/>
        </w:rPr>
        <w:t>Anti-Red Tape Act</w:t>
      </w:r>
      <w:r w:rsidRPr="0039721C">
        <w:rPr>
          <w:rFonts w:ascii="Book Antiqua" w:hAnsi="Book Antiqua"/>
        </w:rPr>
        <w:t xml:space="preserve"> (</w:t>
      </w:r>
      <w:r w:rsidR="00CF000C" w:rsidRPr="0039721C">
        <w:rPr>
          <w:rFonts w:ascii="Book Antiqua" w:hAnsi="Book Antiqua"/>
        </w:rPr>
        <w:t xml:space="preserve">2007 </w:t>
      </w:r>
      <w:r w:rsidRPr="0039721C">
        <w:rPr>
          <w:rFonts w:ascii="Book Antiqua" w:hAnsi="Book Antiqua"/>
        </w:rPr>
        <w:t>ARTA) was passed in 2007 to “improve efficiency in the delivery of government service to the public by reducing bureaucratic red tape, preventing graft and corruption, and providing penalties therefor</w:t>
      </w:r>
      <w:r w:rsidR="00694C53" w:rsidRPr="0039721C">
        <w:rPr>
          <w:rFonts w:ascii="Book Antiqua" w:hAnsi="Book Antiqua"/>
        </w:rPr>
        <w:t>.</w:t>
      </w:r>
      <w:r w:rsidRPr="0039721C">
        <w:rPr>
          <w:rFonts w:ascii="Book Antiqua" w:hAnsi="Book Antiqua"/>
        </w:rPr>
        <w:t>” The law</w:t>
      </w:r>
      <w:r w:rsidR="00F80735" w:rsidRPr="0039721C">
        <w:rPr>
          <w:rFonts w:ascii="Book Antiqua" w:hAnsi="Book Antiqua"/>
        </w:rPr>
        <w:t xml:space="preserve"> seeks to promote “</w:t>
      </w:r>
      <w:r w:rsidRPr="0039721C">
        <w:rPr>
          <w:rFonts w:ascii="Book Antiqua" w:hAnsi="Book Antiqua"/>
        </w:rPr>
        <w:t>integrity, accountability, proper management of public affairs and public property, as well as establish</w:t>
      </w:r>
      <w:r w:rsidR="00346752" w:rsidRPr="0039721C">
        <w:rPr>
          <w:rFonts w:ascii="Book Antiqua" w:hAnsi="Book Antiqua"/>
        </w:rPr>
        <w:t xml:space="preserve">ing </w:t>
      </w:r>
      <w:r w:rsidRPr="0039721C">
        <w:rPr>
          <w:rFonts w:ascii="Book Antiqua" w:hAnsi="Book Antiqua"/>
        </w:rPr>
        <w:t>effective practices aimed at the prevention of graft and corruption in government</w:t>
      </w:r>
      <w:r w:rsidR="00B871BB" w:rsidRPr="0039721C">
        <w:rPr>
          <w:rFonts w:ascii="Book Antiqua" w:hAnsi="Book Antiqua"/>
        </w:rPr>
        <w:t>”</w:t>
      </w:r>
      <w:r w:rsidRPr="0039721C">
        <w:rPr>
          <w:rFonts w:ascii="Book Antiqua" w:hAnsi="Book Antiqua"/>
        </w:rPr>
        <w:t xml:space="preserve"> (Section 2, </w:t>
      </w:r>
      <w:r w:rsidR="00CF000C" w:rsidRPr="0039721C">
        <w:rPr>
          <w:rFonts w:ascii="Book Antiqua" w:hAnsi="Book Antiqua"/>
        </w:rPr>
        <w:t xml:space="preserve">2007 </w:t>
      </w:r>
      <w:r w:rsidRPr="0039721C">
        <w:rPr>
          <w:rFonts w:ascii="Book Antiqua" w:hAnsi="Book Antiqua"/>
        </w:rPr>
        <w:t>ARTA</w:t>
      </w:r>
      <w:r w:rsidR="00CF000C" w:rsidRPr="0039721C">
        <w:rPr>
          <w:rFonts w:ascii="Book Antiqua" w:hAnsi="Book Antiqua"/>
        </w:rPr>
        <w:t>)</w:t>
      </w:r>
      <w:r w:rsidR="00B871BB" w:rsidRPr="0039721C">
        <w:rPr>
          <w:rFonts w:ascii="Book Antiqua" w:hAnsi="Book Antiqua"/>
        </w:rPr>
        <w:t>.</w:t>
      </w:r>
      <w:r w:rsidRPr="0039721C">
        <w:rPr>
          <w:rFonts w:ascii="Book Antiqua" w:hAnsi="Book Antiqua"/>
        </w:rPr>
        <w:t xml:space="preserve"> The law </w:t>
      </w:r>
      <w:r w:rsidR="00F80735" w:rsidRPr="0039721C">
        <w:rPr>
          <w:rFonts w:ascii="Book Antiqua" w:hAnsi="Book Antiqua"/>
        </w:rPr>
        <w:t>covers</w:t>
      </w:r>
      <w:r w:rsidRPr="0039721C">
        <w:rPr>
          <w:rFonts w:ascii="Book Antiqua" w:hAnsi="Book Antiqua"/>
        </w:rPr>
        <w:t xml:space="preserve"> all government agencies with frontline service delivery</w:t>
      </w:r>
      <w:r w:rsidR="00346752" w:rsidRPr="0039721C">
        <w:rPr>
          <w:rFonts w:ascii="Book Antiqua" w:hAnsi="Book Antiqua"/>
        </w:rPr>
        <w:t xml:space="preserve"> functions</w:t>
      </w:r>
      <w:r w:rsidR="00523D90" w:rsidRPr="0039721C">
        <w:rPr>
          <w:rFonts w:ascii="Book Antiqua" w:hAnsi="Book Antiqua"/>
        </w:rPr>
        <w:t xml:space="preserve"> (agencies that have direct interaction with </w:t>
      </w:r>
      <w:r w:rsidR="00206A06" w:rsidRPr="0039721C">
        <w:rPr>
          <w:rFonts w:ascii="Book Antiqua" w:hAnsi="Book Antiqua"/>
        </w:rPr>
        <w:t xml:space="preserve">the </w:t>
      </w:r>
      <w:r w:rsidR="00523D90" w:rsidRPr="0039721C">
        <w:rPr>
          <w:rFonts w:ascii="Book Antiqua" w:hAnsi="Book Antiqua"/>
        </w:rPr>
        <w:t>public)</w:t>
      </w:r>
      <w:r w:rsidRPr="0039721C">
        <w:rPr>
          <w:rFonts w:ascii="Book Antiqua" w:hAnsi="Book Antiqua"/>
        </w:rPr>
        <w:t xml:space="preserve">, including </w:t>
      </w:r>
      <w:r w:rsidR="00346752" w:rsidRPr="0039721C">
        <w:rPr>
          <w:rFonts w:ascii="Book Antiqua" w:hAnsi="Book Antiqua"/>
        </w:rPr>
        <w:t xml:space="preserve">national government agencies (NGAs), </w:t>
      </w:r>
      <w:r w:rsidRPr="0039721C">
        <w:rPr>
          <w:rFonts w:ascii="Book Antiqua" w:hAnsi="Book Antiqua"/>
        </w:rPr>
        <w:t>government-owned and controlled corporations (GOCCs)</w:t>
      </w:r>
      <w:r w:rsidR="00F80735" w:rsidRPr="0039721C">
        <w:rPr>
          <w:rFonts w:ascii="Book Antiqua" w:hAnsi="Book Antiqua"/>
        </w:rPr>
        <w:t xml:space="preserve">, </w:t>
      </w:r>
      <w:r w:rsidRPr="0039721C">
        <w:rPr>
          <w:rFonts w:ascii="Book Antiqua" w:hAnsi="Book Antiqua"/>
        </w:rPr>
        <w:t xml:space="preserve">and local government units (LGUs). </w:t>
      </w:r>
    </w:p>
    <w:p w14:paraId="4BC1EC91" w14:textId="51469B60" w:rsidR="00FD1FEC" w:rsidRPr="0039721C" w:rsidRDefault="00E34C56" w:rsidP="003753EE">
      <w:pPr>
        <w:pStyle w:val="NoSpacing"/>
        <w:spacing w:after="240" w:line="276" w:lineRule="auto"/>
        <w:jc w:val="both"/>
        <w:rPr>
          <w:rFonts w:ascii="Book Antiqua" w:hAnsi="Book Antiqua"/>
        </w:rPr>
      </w:pPr>
      <w:r w:rsidRPr="0039721C">
        <w:rPr>
          <w:rFonts w:ascii="Book Antiqua" w:hAnsi="Book Antiqua"/>
        </w:rPr>
        <w:t>For the years that followed, the Civil Service Commission (CSC)</w:t>
      </w:r>
      <w:r w:rsidR="00346752" w:rsidRPr="0039721C">
        <w:rPr>
          <w:rFonts w:ascii="Book Antiqua" w:hAnsi="Book Antiqua"/>
        </w:rPr>
        <w:t xml:space="preserve">, as mandated by the law and its </w:t>
      </w:r>
      <w:r w:rsidR="00F80735" w:rsidRPr="0039721C">
        <w:rPr>
          <w:rFonts w:ascii="Book Antiqua" w:hAnsi="Book Antiqua"/>
        </w:rPr>
        <w:t>implementing rules and regulations</w:t>
      </w:r>
      <w:r w:rsidR="00346752" w:rsidRPr="0039721C">
        <w:rPr>
          <w:rFonts w:ascii="Book Antiqua" w:hAnsi="Book Antiqua"/>
        </w:rPr>
        <w:t>,</w:t>
      </w:r>
      <w:r w:rsidRPr="0039721C">
        <w:rPr>
          <w:rFonts w:ascii="Book Antiqua" w:hAnsi="Book Antiqua"/>
        </w:rPr>
        <w:t xml:space="preserve"> led the implementation of </w:t>
      </w:r>
      <w:r w:rsidR="00F80735" w:rsidRPr="0039721C">
        <w:rPr>
          <w:rFonts w:ascii="Book Antiqua" w:hAnsi="Book Antiqua"/>
        </w:rPr>
        <w:t xml:space="preserve">the 2007 </w:t>
      </w:r>
      <w:r w:rsidRPr="0039721C">
        <w:rPr>
          <w:rFonts w:ascii="Book Antiqua" w:hAnsi="Book Antiqua"/>
        </w:rPr>
        <w:t xml:space="preserve">ARTA </w:t>
      </w:r>
      <w:r w:rsidR="00E6526F" w:rsidRPr="0039721C">
        <w:rPr>
          <w:rFonts w:ascii="Book Antiqua" w:hAnsi="Book Antiqua"/>
        </w:rPr>
        <w:t>through its Integrated ARTA Program</w:t>
      </w:r>
      <w:r w:rsidR="00F80735" w:rsidRPr="0039721C">
        <w:rPr>
          <w:rFonts w:ascii="Book Antiqua" w:hAnsi="Book Antiqua"/>
        </w:rPr>
        <w:t xml:space="preserve">. This is </w:t>
      </w:r>
      <w:r w:rsidR="007170E6" w:rsidRPr="0039721C">
        <w:rPr>
          <w:rFonts w:ascii="Book Antiqua" w:hAnsi="Book Antiqua"/>
        </w:rPr>
        <w:t xml:space="preserve">composed of the Report Card Survey (RCS), Contact Center ng Bayan (CCB), Service Delivery Excellence Program (SDEP) and Citizen’s Satisfaction Center Seal of Excellence (CSC-SE). </w:t>
      </w:r>
    </w:p>
    <w:p w14:paraId="39CA8AA4" w14:textId="67CBDA63" w:rsidR="0046043D" w:rsidRPr="0039721C" w:rsidRDefault="00E34C56" w:rsidP="003753EE">
      <w:pPr>
        <w:pStyle w:val="NoSpacing"/>
        <w:spacing w:after="240" w:line="276" w:lineRule="auto"/>
        <w:jc w:val="both"/>
        <w:rPr>
          <w:rFonts w:ascii="Book Antiqua" w:hAnsi="Book Antiqua"/>
        </w:rPr>
      </w:pPr>
      <w:r w:rsidRPr="0039721C">
        <w:rPr>
          <w:rFonts w:ascii="Book Antiqua" w:hAnsi="Book Antiqua"/>
        </w:rPr>
        <w:t>The National Economic and Development Authority (NEDA) takes keen interest in the implementation of th</w:t>
      </w:r>
      <w:r w:rsidR="00F80735" w:rsidRPr="0039721C">
        <w:rPr>
          <w:rFonts w:ascii="Book Antiqua" w:hAnsi="Book Antiqua"/>
        </w:rPr>
        <w:t xml:space="preserve">is law </w:t>
      </w:r>
      <w:r w:rsidRPr="0039721C">
        <w:rPr>
          <w:rFonts w:ascii="Book Antiqua" w:hAnsi="Book Antiqua"/>
        </w:rPr>
        <w:t xml:space="preserve">as it monitors and </w:t>
      </w:r>
      <w:r w:rsidR="00AE6706">
        <w:rPr>
          <w:rFonts w:ascii="Book Antiqua" w:hAnsi="Book Antiqua"/>
        </w:rPr>
        <w:t>contributes</w:t>
      </w:r>
      <w:r w:rsidRPr="0039721C">
        <w:rPr>
          <w:rFonts w:ascii="Book Antiqua" w:hAnsi="Book Antiqua"/>
        </w:rPr>
        <w:t xml:space="preserve"> to the achievement of the Philippine Development Plan 2017-2022. I</w:t>
      </w:r>
      <w:r w:rsidR="00724E06" w:rsidRPr="0039721C">
        <w:rPr>
          <w:rFonts w:ascii="Book Antiqua" w:hAnsi="Book Antiqua"/>
        </w:rPr>
        <w:t>ncluded in</w:t>
      </w:r>
      <w:r w:rsidRPr="0039721C">
        <w:rPr>
          <w:rFonts w:ascii="Book Antiqua" w:hAnsi="Book Antiqua"/>
        </w:rPr>
        <w:t xml:space="preserve"> this medium-term plan</w:t>
      </w:r>
      <w:r w:rsidR="00F80735" w:rsidRPr="0039721C">
        <w:rPr>
          <w:rFonts w:ascii="Book Antiqua" w:hAnsi="Book Antiqua"/>
        </w:rPr>
        <w:t xml:space="preserve"> is </w:t>
      </w:r>
      <w:r w:rsidRPr="0039721C">
        <w:rPr>
          <w:rFonts w:ascii="Book Antiqua" w:hAnsi="Book Antiqua"/>
        </w:rPr>
        <w:t>Chapter 5</w:t>
      </w:r>
      <w:r w:rsidR="00F80735" w:rsidRPr="0039721C">
        <w:rPr>
          <w:rFonts w:ascii="Book Antiqua" w:hAnsi="Book Antiqua"/>
        </w:rPr>
        <w:t xml:space="preserve">: </w:t>
      </w:r>
      <w:r w:rsidRPr="0039721C">
        <w:rPr>
          <w:rFonts w:ascii="Book Antiqua" w:hAnsi="Book Antiqua"/>
        </w:rPr>
        <w:t>People-Centered, Clean, and Efficient Governance</w:t>
      </w:r>
      <w:r w:rsidR="00F80735" w:rsidRPr="0039721C">
        <w:rPr>
          <w:rFonts w:ascii="Book Antiqua" w:hAnsi="Book Antiqua"/>
        </w:rPr>
        <w:t xml:space="preserve">. This section </w:t>
      </w:r>
      <w:r w:rsidR="00724E06" w:rsidRPr="0039721C">
        <w:rPr>
          <w:rFonts w:ascii="Book Antiqua" w:hAnsi="Book Antiqua"/>
        </w:rPr>
        <w:t xml:space="preserve">covers </w:t>
      </w:r>
      <w:r w:rsidRPr="0039721C">
        <w:rPr>
          <w:rFonts w:ascii="Book Antiqua" w:hAnsi="Book Antiqua"/>
        </w:rPr>
        <w:t xml:space="preserve">the indicator, “Government agencies with frontline service offices passing the Report Card Survey increased,” </w:t>
      </w:r>
      <w:r w:rsidR="00FC1B98" w:rsidRPr="0039721C">
        <w:rPr>
          <w:rFonts w:ascii="Book Antiqua" w:hAnsi="Book Antiqua"/>
        </w:rPr>
        <w:t>so far declared at an 88.5% baseline in 2016</w:t>
      </w:r>
      <w:r w:rsidRPr="0039721C">
        <w:rPr>
          <w:rFonts w:ascii="Book Antiqua" w:hAnsi="Book Antiqua"/>
        </w:rPr>
        <w:t>, and target</w:t>
      </w:r>
      <w:r w:rsidR="00724E06" w:rsidRPr="0039721C">
        <w:rPr>
          <w:rFonts w:ascii="Book Antiqua" w:hAnsi="Book Antiqua"/>
        </w:rPr>
        <w:t xml:space="preserve">ing </w:t>
      </w:r>
      <w:r w:rsidRPr="0039721C">
        <w:rPr>
          <w:rFonts w:ascii="Book Antiqua" w:hAnsi="Book Antiqua"/>
        </w:rPr>
        <w:t>above 90% results from 2017 onwards.</w:t>
      </w:r>
      <w:r w:rsidR="000E1F0A" w:rsidRPr="0039721C">
        <w:rPr>
          <w:rFonts w:ascii="Book Antiqua" w:hAnsi="Book Antiqua"/>
        </w:rPr>
        <w:t xml:space="preserve"> Moreover, strict enforcement and monitoring of the </w:t>
      </w:r>
      <w:r w:rsidR="00724E06" w:rsidRPr="0039721C">
        <w:rPr>
          <w:rFonts w:ascii="Book Antiqua" w:hAnsi="Book Antiqua"/>
        </w:rPr>
        <w:t xml:space="preserve">2007 </w:t>
      </w:r>
      <w:r w:rsidR="000E1F0A" w:rsidRPr="0039721C">
        <w:rPr>
          <w:rFonts w:ascii="Book Antiqua" w:hAnsi="Book Antiqua"/>
        </w:rPr>
        <w:t>ARTA is also identified as one of the strategies under the subsector outcome, “Corruption reduced”.</w:t>
      </w:r>
      <w:r w:rsidR="00F51A1E" w:rsidRPr="0039721C">
        <w:rPr>
          <w:rStyle w:val="FootnoteReference"/>
          <w:rFonts w:ascii="Book Antiqua" w:hAnsi="Book Antiqua"/>
        </w:rPr>
        <w:footnoteReference w:id="2"/>
      </w:r>
      <w:r w:rsidR="000E1F0A" w:rsidRPr="0039721C">
        <w:rPr>
          <w:rFonts w:ascii="Book Antiqua" w:hAnsi="Book Antiqua"/>
        </w:rPr>
        <w:t xml:space="preserve"> </w:t>
      </w:r>
    </w:p>
    <w:p w14:paraId="7C8F697F" w14:textId="2C8FAA4A" w:rsidR="005B1F16" w:rsidRPr="0039721C" w:rsidRDefault="005B1F16" w:rsidP="003753EE">
      <w:pPr>
        <w:pStyle w:val="NoSpacing"/>
        <w:spacing w:after="240" w:line="276" w:lineRule="auto"/>
        <w:jc w:val="both"/>
        <w:rPr>
          <w:rFonts w:ascii="Book Antiqua" w:hAnsi="Book Antiqua"/>
        </w:rPr>
      </w:pPr>
      <w:r w:rsidRPr="0039721C">
        <w:rPr>
          <w:rFonts w:ascii="Book Antiqua" w:hAnsi="Book Antiqua"/>
        </w:rPr>
        <w:t xml:space="preserve">The evaluation is also conducted with the intent to help inform the implementation of Republic Act 11032 or the </w:t>
      </w:r>
      <w:r w:rsidRPr="0039721C">
        <w:rPr>
          <w:rFonts w:ascii="Book Antiqua" w:hAnsi="Book Antiqua"/>
          <w:i/>
        </w:rPr>
        <w:t>Ease of Doing Business and Efficient Government Service Delivery Act</w:t>
      </w:r>
      <w:r w:rsidRPr="0039721C">
        <w:rPr>
          <w:rFonts w:ascii="Book Antiqua" w:hAnsi="Book Antiqua"/>
        </w:rPr>
        <w:t xml:space="preserve"> (henceforth, </w:t>
      </w:r>
      <w:r w:rsidR="00414C19" w:rsidRPr="0039721C">
        <w:rPr>
          <w:rFonts w:ascii="Book Antiqua" w:hAnsi="Book Antiqua"/>
        </w:rPr>
        <w:t>EODB Act</w:t>
      </w:r>
      <w:r w:rsidRPr="0039721C">
        <w:rPr>
          <w:rFonts w:ascii="Book Antiqua" w:hAnsi="Book Antiqua"/>
        </w:rPr>
        <w:t>).</w:t>
      </w:r>
      <w:r w:rsidRPr="0039721C">
        <w:rPr>
          <w:rStyle w:val="FootnoteReference"/>
          <w:rFonts w:ascii="Book Antiqua" w:hAnsi="Book Antiqua"/>
        </w:rPr>
        <w:footnoteReference w:id="3"/>
      </w:r>
      <w:r w:rsidRPr="0039721C">
        <w:rPr>
          <w:rFonts w:ascii="Book Antiqua" w:hAnsi="Book Antiqua"/>
        </w:rPr>
        <w:t xml:space="preserve"> The </w:t>
      </w:r>
      <w:r w:rsidR="00414C19" w:rsidRPr="0039721C">
        <w:rPr>
          <w:rFonts w:ascii="Book Antiqua" w:hAnsi="Book Antiqua"/>
        </w:rPr>
        <w:t>EODB Act</w:t>
      </w:r>
      <w:r w:rsidRPr="0039721C">
        <w:rPr>
          <w:rFonts w:ascii="Book Antiqua" w:hAnsi="Book Antiqua"/>
        </w:rPr>
        <w:t xml:space="preserve">, enacted in 2018, effectively modifies and expands the </w:t>
      </w:r>
      <w:r w:rsidR="001F489F" w:rsidRPr="0039721C">
        <w:rPr>
          <w:rFonts w:ascii="Book Antiqua" w:hAnsi="Book Antiqua"/>
        </w:rPr>
        <w:t xml:space="preserve">2007 </w:t>
      </w:r>
      <w:r w:rsidRPr="0039721C">
        <w:rPr>
          <w:rFonts w:ascii="Book Antiqua" w:hAnsi="Book Antiqua"/>
        </w:rPr>
        <w:t xml:space="preserve">ARTA.  </w:t>
      </w:r>
    </w:p>
    <w:p w14:paraId="51E384A7" w14:textId="7E5B40D2" w:rsidR="002E4C80" w:rsidRPr="0039721C" w:rsidRDefault="007170E6" w:rsidP="000F2C8F">
      <w:pPr>
        <w:pStyle w:val="NoSpacing"/>
        <w:spacing w:after="240" w:line="276" w:lineRule="auto"/>
        <w:jc w:val="both"/>
        <w:rPr>
          <w:rFonts w:ascii="Book Antiqua" w:hAnsi="Book Antiqua"/>
        </w:rPr>
      </w:pPr>
      <w:r w:rsidRPr="0039721C">
        <w:rPr>
          <w:rFonts w:ascii="Book Antiqua" w:hAnsi="Book Antiqua"/>
        </w:rPr>
        <w:t>Th</w:t>
      </w:r>
      <w:r w:rsidR="00D22492" w:rsidRPr="0039721C">
        <w:rPr>
          <w:rFonts w:ascii="Book Antiqua" w:hAnsi="Book Antiqua"/>
        </w:rPr>
        <w:t>is evaluation</w:t>
      </w:r>
      <w:r w:rsidRPr="0039721C">
        <w:rPr>
          <w:rFonts w:ascii="Book Antiqua" w:hAnsi="Book Antiqua"/>
        </w:rPr>
        <w:t xml:space="preserve"> report is structured as follows:</w:t>
      </w:r>
      <w:r w:rsidR="000F2C8F" w:rsidRPr="0039721C">
        <w:rPr>
          <w:rFonts w:ascii="Book Antiqua" w:hAnsi="Book Antiqua"/>
        </w:rPr>
        <w:t xml:space="preserve"> </w:t>
      </w:r>
      <w:r w:rsidR="00E4777C" w:rsidRPr="0039721C">
        <w:rPr>
          <w:rFonts w:ascii="Book Antiqua" w:hAnsi="Book Antiqua"/>
        </w:rPr>
        <w:t>Section</w:t>
      </w:r>
      <w:r w:rsidR="002E4C80" w:rsidRPr="0039721C">
        <w:rPr>
          <w:rFonts w:ascii="Book Antiqua" w:hAnsi="Book Antiqua"/>
        </w:rPr>
        <w:t xml:space="preserve"> 2 discusses the evaluation questions and scope of the research. </w:t>
      </w:r>
      <w:r w:rsidR="00E4777C" w:rsidRPr="0039721C">
        <w:rPr>
          <w:rFonts w:ascii="Book Antiqua" w:hAnsi="Book Antiqua"/>
        </w:rPr>
        <w:t>Section</w:t>
      </w:r>
      <w:r w:rsidR="002E4C80" w:rsidRPr="0039721C">
        <w:rPr>
          <w:rFonts w:ascii="Book Antiqua" w:hAnsi="Book Antiqua"/>
        </w:rPr>
        <w:t xml:space="preserve"> 3 provides for the overview of the </w:t>
      </w:r>
      <w:r w:rsidR="001F489F" w:rsidRPr="0039721C">
        <w:rPr>
          <w:rFonts w:ascii="Book Antiqua" w:hAnsi="Book Antiqua"/>
        </w:rPr>
        <w:t xml:space="preserve">2007 </w:t>
      </w:r>
      <w:r w:rsidR="002E4C80" w:rsidRPr="0039721C">
        <w:rPr>
          <w:rFonts w:ascii="Book Antiqua" w:hAnsi="Book Antiqua"/>
        </w:rPr>
        <w:t xml:space="preserve">ARTA and the Integrated ARTA </w:t>
      </w:r>
      <w:r w:rsidR="001F489F" w:rsidRPr="0039721C">
        <w:rPr>
          <w:rFonts w:ascii="Book Antiqua" w:hAnsi="Book Antiqua"/>
        </w:rPr>
        <w:t>P</w:t>
      </w:r>
      <w:r w:rsidR="002E4C80" w:rsidRPr="0039721C">
        <w:rPr>
          <w:rFonts w:ascii="Book Antiqua" w:hAnsi="Book Antiqua"/>
        </w:rPr>
        <w:t xml:space="preserve">rogram as implemented by </w:t>
      </w:r>
      <w:r w:rsidR="00921053" w:rsidRPr="0039721C">
        <w:rPr>
          <w:rFonts w:ascii="Book Antiqua" w:hAnsi="Book Antiqua"/>
        </w:rPr>
        <w:t xml:space="preserve">the </w:t>
      </w:r>
      <w:r w:rsidR="002E4C80" w:rsidRPr="0039721C">
        <w:rPr>
          <w:rFonts w:ascii="Book Antiqua" w:hAnsi="Book Antiqua"/>
        </w:rPr>
        <w:t xml:space="preserve">CSC, </w:t>
      </w:r>
      <w:r w:rsidR="005B1F16" w:rsidRPr="0039721C">
        <w:rPr>
          <w:rFonts w:ascii="Book Antiqua" w:hAnsi="Book Antiqua"/>
        </w:rPr>
        <w:t xml:space="preserve">and </w:t>
      </w:r>
      <w:r w:rsidR="002E4C80" w:rsidRPr="0039721C">
        <w:rPr>
          <w:rFonts w:ascii="Book Antiqua" w:hAnsi="Book Antiqua"/>
        </w:rPr>
        <w:t xml:space="preserve">the overview of </w:t>
      </w:r>
      <w:r w:rsidR="00414C19" w:rsidRPr="0039721C">
        <w:rPr>
          <w:rFonts w:ascii="Book Antiqua" w:hAnsi="Book Antiqua"/>
        </w:rPr>
        <w:t>EODB Act</w:t>
      </w:r>
      <w:r w:rsidR="002E4C80" w:rsidRPr="0039721C">
        <w:rPr>
          <w:rFonts w:ascii="Book Antiqua" w:hAnsi="Book Antiqua"/>
        </w:rPr>
        <w:t xml:space="preserve">. The implications of evaluating in between the implementation of the two policies are also discussed. </w:t>
      </w:r>
      <w:r w:rsidR="00E4777C" w:rsidRPr="0039721C">
        <w:rPr>
          <w:rFonts w:ascii="Book Antiqua" w:hAnsi="Book Antiqua"/>
        </w:rPr>
        <w:t>Section</w:t>
      </w:r>
      <w:r w:rsidR="002E4C80" w:rsidRPr="0039721C">
        <w:rPr>
          <w:rFonts w:ascii="Book Antiqua" w:hAnsi="Book Antiqua"/>
        </w:rPr>
        <w:t xml:space="preserve"> 4 discusses the evaluation approach and methodology used. </w:t>
      </w:r>
      <w:r w:rsidR="00E4777C" w:rsidRPr="0039721C">
        <w:rPr>
          <w:rFonts w:ascii="Book Antiqua" w:hAnsi="Book Antiqua"/>
        </w:rPr>
        <w:t>Section</w:t>
      </w:r>
      <w:r w:rsidR="002E4C80" w:rsidRPr="0039721C">
        <w:rPr>
          <w:rFonts w:ascii="Book Antiqua" w:hAnsi="Book Antiqua"/>
        </w:rPr>
        <w:t xml:space="preserve"> 5 presents the results and findings of the evaluation. </w:t>
      </w:r>
      <w:r w:rsidR="000F2C8F" w:rsidRPr="0039721C">
        <w:rPr>
          <w:rFonts w:ascii="Book Antiqua" w:hAnsi="Book Antiqua"/>
        </w:rPr>
        <w:t xml:space="preserve">Lastly, </w:t>
      </w:r>
      <w:r w:rsidR="00E4777C" w:rsidRPr="0039721C">
        <w:rPr>
          <w:rFonts w:ascii="Book Antiqua" w:hAnsi="Book Antiqua"/>
        </w:rPr>
        <w:t>Section</w:t>
      </w:r>
      <w:r w:rsidR="002E4C80" w:rsidRPr="0039721C">
        <w:rPr>
          <w:rFonts w:ascii="Book Antiqua" w:hAnsi="Book Antiqua"/>
        </w:rPr>
        <w:t xml:space="preserve"> 6 summarizes the findings and lays out the recommendations.</w:t>
      </w:r>
    </w:p>
    <w:p w14:paraId="0AA6994E" w14:textId="0DD2A191" w:rsidR="004C4450" w:rsidRPr="0039721C" w:rsidRDefault="000546F3" w:rsidP="00F51A1E">
      <w:pPr>
        <w:pStyle w:val="NoSpacing"/>
        <w:spacing w:after="240" w:line="276" w:lineRule="auto"/>
        <w:jc w:val="both"/>
        <w:rPr>
          <w:rFonts w:ascii="Book Antiqua" w:hAnsi="Book Antiqua"/>
        </w:rPr>
      </w:pPr>
      <w:r w:rsidRPr="0039721C">
        <w:rPr>
          <w:rFonts w:ascii="Book Antiqua" w:hAnsi="Book Antiqua"/>
        </w:rPr>
        <w:t xml:space="preserve">The report </w:t>
      </w:r>
      <w:r w:rsidR="00087857" w:rsidRPr="0039721C">
        <w:rPr>
          <w:rFonts w:ascii="Book Antiqua" w:hAnsi="Book Antiqua"/>
        </w:rPr>
        <w:t>includes executive summaries of the Quantitative Analysis, Data Science Analysis, and eight case studies.</w:t>
      </w:r>
      <w:r w:rsidR="00087857" w:rsidRPr="0039721C">
        <w:rPr>
          <w:rStyle w:val="FootnoteReference"/>
          <w:rFonts w:ascii="Book Antiqua" w:hAnsi="Book Antiqua"/>
        </w:rPr>
        <w:footnoteReference w:id="4"/>
      </w:r>
      <w:r w:rsidR="00087857" w:rsidRPr="0039721C">
        <w:rPr>
          <w:rFonts w:ascii="Book Antiqua" w:hAnsi="Book Antiqua"/>
        </w:rPr>
        <w:t xml:space="preserve">  Part of the submission to NEDA and UNDP are recommendations for the communication of the report</w:t>
      </w:r>
      <w:r w:rsidR="00921053" w:rsidRPr="0039721C">
        <w:rPr>
          <w:rFonts w:ascii="Book Antiqua" w:hAnsi="Book Antiqua"/>
        </w:rPr>
        <w:t xml:space="preserve"> </w:t>
      </w:r>
      <w:r w:rsidR="00087857" w:rsidRPr="0039721C">
        <w:rPr>
          <w:rFonts w:ascii="Book Antiqua" w:hAnsi="Book Antiqua"/>
        </w:rPr>
        <w:t>with an analysis of potentially interested stakeholders</w:t>
      </w:r>
      <w:r w:rsidR="00F51A1E" w:rsidRPr="0039721C">
        <w:rPr>
          <w:rFonts w:ascii="Book Antiqua" w:hAnsi="Book Antiqua"/>
        </w:rPr>
        <w:t>.</w:t>
      </w:r>
      <w:r w:rsidR="004C4450" w:rsidRPr="0039721C">
        <w:rPr>
          <w:rFonts w:ascii="Book Antiqua" w:hAnsi="Book Antiqua"/>
        </w:rPr>
        <w:br w:type="page"/>
      </w:r>
    </w:p>
    <w:p w14:paraId="776D4103" w14:textId="39D654D6" w:rsidR="004C4450" w:rsidRPr="0039721C" w:rsidRDefault="004C4450" w:rsidP="004C4450">
      <w:pPr>
        <w:pStyle w:val="Heading1"/>
      </w:pPr>
      <w:bookmarkStart w:id="5" w:name="_Toc10159499"/>
      <w:r w:rsidRPr="0039721C">
        <w:lastRenderedPageBreak/>
        <w:t>2 Evaluation Questions</w:t>
      </w:r>
      <w:bookmarkEnd w:id="5"/>
      <w:r w:rsidRPr="0039721C">
        <w:t xml:space="preserve"> </w:t>
      </w:r>
    </w:p>
    <w:p w14:paraId="03F83F94" w14:textId="77388A9A" w:rsidR="003C3A4E" w:rsidRPr="0039721C" w:rsidRDefault="003C3A4E" w:rsidP="003753EE">
      <w:pPr>
        <w:pStyle w:val="NoSpacing"/>
        <w:spacing w:after="240" w:line="276" w:lineRule="auto"/>
        <w:jc w:val="both"/>
        <w:rPr>
          <w:rFonts w:ascii="Book Antiqua" w:hAnsi="Book Antiqua"/>
        </w:rPr>
      </w:pPr>
      <w:r w:rsidRPr="0039721C">
        <w:rPr>
          <w:rFonts w:ascii="Book Antiqua" w:hAnsi="Book Antiqua"/>
        </w:rPr>
        <w:t xml:space="preserve">This study </w:t>
      </w:r>
      <w:r w:rsidR="00CB36A1" w:rsidRPr="0039721C">
        <w:rPr>
          <w:rFonts w:ascii="Book Antiqua" w:hAnsi="Book Antiqua"/>
        </w:rPr>
        <w:t xml:space="preserve">develops an implicit theory of change between the objectives of </w:t>
      </w:r>
      <w:r w:rsidR="00764F13" w:rsidRPr="0039721C">
        <w:rPr>
          <w:rFonts w:ascii="Book Antiqua" w:hAnsi="Book Antiqua"/>
        </w:rPr>
        <w:t xml:space="preserve">the 2007 </w:t>
      </w:r>
      <w:r w:rsidRPr="0039721C">
        <w:rPr>
          <w:rFonts w:ascii="Book Antiqua" w:hAnsi="Book Antiqua"/>
        </w:rPr>
        <w:t>ARTA and its relationship with frontline services,</w:t>
      </w:r>
      <w:r w:rsidR="00774A66">
        <w:rPr>
          <w:rFonts w:ascii="Book Antiqua" w:hAnsi="Book Antiqua"/>
        </w:rPr>
        <w:t xml:space="preserve"> </w:t>
      </w:r>
      <w:r w:rsidRPr="0039721C">
        <w:rPr>
          <w:rFonts w:ascii="Book Antiqua" w:hAnsi="Book Antiqua"/>
        </w:rPr>
        <w:t xml:space="preserve">and </w:t>
      </w:r>
      <w:r w:rsidR="00FF4D88" w:rsidRPr="0039721C">
        <w:rPr>
          <w:rFonts w:ascii="Book Antiqua" w:hAnsi="Book Antiqua"/>
        </w:rPr>
        <w:t xml:space="preserve">derives recommendations for consideration in the implementation of </w:t>
      </w:r>
      <w:r w:rsidR="00414C19" w:rsidRPr="0039721C">
        <w:rPr>
          <w:rFonts w:ascii="Book Antiqua" w:hAnsi="Book Antiqua"/>
        </w:rPr>
        <w:t>EODB Act</w:t>
      </w:r>
      <w:r w:rsidRPr="0039721C">
        <w:rPr>
          <w:rFonts w:ascii="Book Antiqua" w:hAnsi="Book Antiqua"/>
        </w:rPr>
        <w:t xml:space="preserve">. The study draws lessons from the </w:t>
      </w:r>
      <w:r w:rsidR="00764F13" w:rsidRPr="0039721C">
        <w:rPr>
          <w:rFonts w:ascii="Book Antiqua" w:hAnsi="Book Antiqua"/>
        </w:rPr>
        <w:t xml:space="preserve">2007 </w:t>
      </w:r>
      <w:r w:rsidRPr="0039721C">
        <w:rPr>
          <w:rFonts w:ascii="Book Antiqua" w:hAnsi="Book Antiqua"/>
        </w:rPr>
        <w:t xml:space="preserve">ARTA implementation over the last eight years, particularly, analyzing trends emerging from </w:t>
      </w:r>
      <w:r w:rsidR="007530C3" w:rsidRPr="0039721C">
        <w:rPr>
          <w:rFonts w:ascii="Book Antiqua" w:hAnsi="Book Antiqua"/>
        </w:rPr>
        <w:t xml:space="preserve">its </w:t>
      </w:r>
      <w:r w:rsidRPr="0039721C">
        <w:rPr>
          <w:rFonts w:ascii="Book Antiqua" w:hAnsi="Book Antiqua"/>
        </w:rPr>
        <w:t xml:space="preserve">implementation, identifying the elements and practices that helped improve the efficiency of frontline services and constrained the effectiveness of anti-red tape interventions, as well as to </w:t>
      </w:r>
      <w:r w:rsidR="007530C3" w:rsidRPr="0039721C">
        <w:rPr>
          <w:rFonts w:ascii="Book Antiqua" w:hAnsi="Book Antiqua"/>
        </w:rPr>
        <w:t xml:space="preserve">identify </w:t>
      </w:r>
      <w:r w:rsidR="00BB5C64" w:rsidRPr="0039721C">
        <w:rPr>
          <w:rFonts w:ascii="Book Antiqua" w:hAnsi="Book Antiqua"/>
        </w:rPr>
        <w:t xml:space="preserve">areas of </w:t>
      </w:r>
      <w:r w:rsidRPr="0039721C">
        <w:rPr>
          <w:rFonts w:ascii="Book Antiqua" w:hAnsi="Book Antiqua"/>
        </w:rPr>
        <w:t xml:space="preserve">unintended consequences. Furthermore, the study provides recommendations for designing a framework and methodology for the future conduct of impact evaluations on the implementation of </w:t>
      </w:r>
      <w:r w:rsidR="00414C19" w:rsidRPr="0039721C">
        <w:rPr>
          <w:rFonts w:ascii="Book Antiqua" w:hAnsi="Book Antiqua"/>
        </w:rPr>
        <w:t>EODB Act</w:t>
      </w:r>
      <w:r w:rsidRPr="0039721C">
        <w:rPr>
          <w:rFonts w:ascii="Book Antiqua" w:hAnsi="Book Antiqua"/>
        </w:rPr>
        <w:t>.</w:t>
      </w:r>
      <w:r w:rsidR="00724EB0" w:rsidRPr="0039721C">
        <w:rPr>
          <w:rStyle w:val="FootnoteReference"/>
          <w:rFonts w:ascii="Book Antiqua" w:hAnsi="Book Antiqua"/>
        </w:rPr>
        <w:footnoteReference w:id="5"/>
      </w:r>
      <w:r w:rsidR="005C4419" w:rsidRPr="0039721C">
        <w:rPr>
          <w:rFonts w:ascii="Book Antiqua" w:hAnsi="Book Antiqua"/>
        </w:rPr>
        <w:t xml:space="preserve"> </w:t>
      </w:r>
    </w:p>
    <w:p w14:paraId="1B31C906" w14:textId="2119B686" w:rsidR="003C3A4E" w:rsidRPr="0039721C" w:rsidRDefault="003C3A4E" w:rsidP="003753EE">
      <w:pPr>
        <w:pStyle w:val="NoSpacing"/>
        <w:spacing w:after="240" w:line="276" w:lineRule="auto"/>
        <w:jc w:val="both"/>
        <w:rPr>
          <w:rFonts w:ascii="Book Antiqua" w:hAnsi="Book Antiqua"/>
        </w:rPr>
      </w:pPr>
      <w:r w:rsidRPr="0039721C">
        <w:rPr>
          <w:rFonts w:ascii="Book Antiqua" w:hAnsi="Book Antiqua"/>
        </w:rPr>
        <w:t>Anchor</w:t>
      </w:r>
      <w:r w:rsidR="00AC4C3D" w:rsidRPr="0039721C">
        <w:rPr>
          <w:rFonts w:ascii="Book Antiqua" w:hAnsi="Book Antiqua"/>
        </w:rPr>
        <w:t>ing</w:t>
      </w:r>
      <w:r w:rsidRPr="0039721C">
        <w:rPr>
          <w:rFonts w:ascii="Book Antiqua" w:hAnsi="Book Antiqua"/>
        </w:rPr>
        <w:t xml:space="preserve"> on the </w:t>
      </w:r>
      <w:r w:rsidR="008067F0" w:rsidRPr="0039721C">
        <w:rPr>
          <w:rFonts w:ascii="Book Antiqua" w:hAnsi="Book Antiqua"/>
        </w:rPr>
        <w:t>Organization for Economic Cooperation and Development’s (OECD)</w:t>
      </w:r>
      <w:r w:rsidRPr="0039721C">
        <w:rPr>
          <w:rFonts w:ascii="Book Antiqua" w:hAnsi="Book Antiqua"/>
        </w:rPr>
        <w:t xml:space="preserve"> </w:t>
      </w:r>
      <w:r w:rsidR="00FD1485" w:rsidRPr="0039721C">
        <w:rPr>
          <w:rFonts w:ascii="Book Antiqua" w:hAnsi="Book Antiqua"/>
        </w:rPr>
        <w:t xml:space="preserve">Development Assistance Committee (DAC) </w:t>
      </w:r>
      <w:r w:rsidRPr="0039721C">
        <w:rPr>
          <w:rFonts w:ascii="Book Antiqua" w:hAnsi="Book Antiqua"/>
        </w:rPr>
        <w:t>framework</w:t>
      </w:r>
      <w:r w:rsidR="00AC4C3D" w:rsidRPr="0039721C">
        <w:rPr>
          <w:rFonts w:ascii="Book Antiqua" w:hAnsi="Book Antiqua"/>
        </w:rPr>
        <w:t xml:space="preserve"> criteria</w:t>
      </w:r>
      <w:r w:rsidRPr="0039721C">
        <w:rPr>
          <w:rFonts w:ascii="Book Antiqua" w:hAnsi="Book Antiqua"/>
        </w:rPr>
        <w:t xml:space="preserve">, this evaluation </w:t>
      </w:r>
      <w:r w:rsidR="00BB5C64" w:rsidRPr="0039721C">
        <w:rPr>
          <w:rFonts w:ascii="Book Antiqua" w:hAnsi="Book Antiqua"/>
        </w:rPr>
        <w:t>answers</w:t>
      </w:r>
      <w:r w:rsidRPr="0039721C">
        <w:rPr>
          <w:rFonts w:ascii="Book Antiqua" w:hAnsi="Book Antiqua"/>
        </w:rPr>
        <w:t xml:space="preserve"> the following questions:</w:t>
      </w:r>
    </w:p>
    <w:p w14:paraId="12CAA017" w14:textId="780A7DFD" w:rsidR="003C3A4E" w:rsidRPr="0039721C" w:rsidRDefault="003C3A4E" w:rsidP="00E97972">
      <w:pPr>
        <w:pStyle w:val="NoSpacing"/>
        <w:jc w:val="center"/>
        <w:rPr>
          <w:rFonts w:ascii="Book Antiqua" w:hAnsi="Book Antiqua"/>
          <w:b/>
        </w:rPr>
      </w:pPr>
      <w:r w:rsidRPr="0039721C">
        <w:rPr>
          <w:rFonts w:ascii="Book Antiqua" w:hAnsi="Book Antiqua"/>
          <w:b/>
        </w:rPr>
        <w:t>Table 1. Evaluation Questions</w:t>
      </w:r>
      <w:r w:rsidR="00724EB0" w:rsidRPr="0039721C">
        <w:rPr>
          <w:rFonts w:ascii="Book Antiqua" w:hAnsi="Book Antiqua"/>
          <w:b/>
        </w:rPr>
        <w:t xml:space="preserve"> (Ref: Project Terms of Reference)</w:t>
      </w:r>
    </w:p>
    <w:tbl>
      <w:tblPr>
        <w:tblStyle w:val="GridTable6Colorful-Accent1"/>
        <w:tblW w:w="0" w:type="auto"/>
        <w:tblLook w:val="04A0" w:firstRow="1" w:lastRow="0" w:firstColumn="1" w:lastColumn="0" w:noHBand="0" w:noVBand="1"/>
      </w:tblPr>
      <w:tblGrid>
        <w:gridCol w:w="1705"/>
        <w:gridCol w:w="7645"/>
      </w:tblGrid>
      <w:tr w:rsidR="003C3A4E" w:rsidRPr="0039721C" w14:paraId="145466EC" w14:textId="77777777" w:rsidTr="00333C9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705" w:type="dxa"/>
          </w:tcPr>
          <w:p w14:paraId="3545D6A5" w14:textId="01CC50ED" w:rsidR="003C3A4E" w:rsidRPr="0039721C" w:rsidRDefault="00E97972" w:rsidP="0020175C">
            <w:pPr>
              <w:pStyle w:val="NoSpacing"/>
              <w:jc w:val="center"/>
              <w:rPr>
                <w:rFonts w:ascii="Book Antiqua" w:hAnsi="Book Antiqua"/>
              </w:rPr>
            </w:pPr>
            <w:r w:rsidRPr="0039721C">
              <w:rPr>
                <w:rFonts w:ascii="Book Antiqua" w:hAnsi="Book Antiqua"/>
              </w:rPr>
              <w:t>DAC Criteria</w:t>
            </w:r>
          </w:p>
        </w:tc>
        <w:tc>
          <w:tcPr>
            <w:tcW w:w="7645" w:type="dxa"/>
          </w:tcPr>
          <w:p w14:paraId="53483635" w14:textId="47A20E9E" w:rsidR="003C3A4E" w:rsidRPr="0039721C" w:rsidRDefault="00E97972" w:rsidP="0020175C">
            <w:pPr>
              <w:pStyle w:val="NoSpacing"/>
              <w:jc w:val="center"/>
              <w:cnfStyle w:val="100000000000" w:firstRow="1" w:lastRow="0" w:firstColumn="0" w:lastColumn="0" w:oddVBand="0" w:evenVBand="0" w:oddHBand="0" w:evenHBand="0" w:firstRowFirstColumn="0" w:firstRowLastColumn="0" w:lastRowFirstColumn="0" w:lastRowLastColumn="0"/>
              <w:rPr>
                <w:rFonts w:ascii="Book Antiqua" w:hAnsi="Book Antiqua"/>
              </w:rPr>
            </w:pPr>
            <w:r w:rsidRPr="0039721C">
              <w:rPr>
                <w:rFonts w:ascii="Book Antiqua" w:hAnsi="Book Antiqua"/>
              </w:rPr>
              <w:t>Questions</w:t>
            </w:r>
          </w:p>
        </w:tc>
      </w:tr>
      <w:tr w:rsidR="003C3A4E" w:rsidRPr="0039721C" w14:paraId="0D10F331" w14:textId="77777777" w:rsidTr="00333C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5" w:type="dxa"/>
          </w:tcPr>
          <w:p w14:paraId="04FD3325" w14:textId="4D30C5BB" w:rsidR="003C3A4E" w:rsidRPr="0039721C" w:rsidRDefault="00E97972" w:rsidP="0020175C">
            <w:pPr>
              <w:pStyle w:val="NoSpacing"/>
              <w:jc w:val="center"/>
              <w:rPr>
                <w:rFonts w:ascii="Book Antiqua" w:hAnsi="Book Antiqua"/>
              </w:rPr>
            </w:pPr>
            <w:r w:rsidRPr="0039721C">
              <w:rPr>
                <w:rFonts w:ascii="Book Antiqua" w:hAnsi="Book Antiqua"/>
              </w:rPr>
              <w:t>Efficiency</w:t>
            </w:r>
          </w:p>
        </w:tc>
        <w:tc>
          <w:tcPr>
            <w:tcW w:w="7645" w:type="dxa"/>
          </w:tcPr>
          <w:p w14:paraId="369E4F76" w14:textId="7B90FA76" w:rsidR="00A36133" w:rsidRPr="0039721C" w:rsidRDefault="00A36133" w:rsidP="0020175C">
            <w:pPr>
              <w:pStyle w:val="NoSpacing"/>
              <w:spacing w:before="0"/>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39721C">
              <w:rPr>
                <w:rFonts w:ascii="Book Antiqua" w:hAnsi="Book Antiqua"/>
              </w:rPr>
              <w:t>[a] How has</w:t>
            </w:r>
            <w:r w:rsidR="00503AB2" w:rsidRPr="0039721C">
              <w:rPr>
                <w:rFonts w:ascii="Book Antiqua" w:hAnsi="Book Antiqua"/>
              </w:rPr>
              <w:t xml:space="preserve"> the 2007</w:t>
            </w:r>
            <w:r w:rsidRPr="0039721C">
              <w:rPr>
                <w:rFonts w:ascii="Book Antiqua" w:hAnsi="Book Antiqua"/>
              </w:rPr>
              <w:t xml:space="preserve"> ARTA been implemented by NGAs and local government units? </w:t>
            </w:r>
          </w:p>
          <w:p w14:paraId="725B381B" w14:textId="03E57B27" w:rsidR="00A36133" w:rsidRPr="0039721C" w:rsidRDefault="00A36133" w:rsidP="0020175C">
            <w:pPr>
              <w:pStyle w:val="NoSpacing"/>
              <w:spacing w:before="0"/>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39721C">
              <w:rPr>
                <w:rFonts w:ascii="Book Antiqua" w:hAnsi="Book Antiqua"/>
              </w:rPr>
              <w:t xml:space="preserve">[b] What are costs and benefits associated with </w:t>
            </w:r>
            <w:r w:rsidR="00503AB2" w:rsidRPr="0039721C">
              <w:rPr>
                <w:rFonts w:ascii="Book Antiqua" w:hAnsi="Book Antiqua"/>
              </w:rPr>
              <w:t xml:space="preserve">the 2007 </w:t>
            </w:r>
            <w:r w:rsidRPr="0039721C">
              <w:rPr>
                <w:rFonts w:ascii="Book Antiqua" w:hAnsi="Book Antiqua"/>
              </w:rPr>
              <w:t xml:space="preserve">ARTA implementation? </w:t>
            </w:r>
          </w:p>
          <w:p w14:paraId="469681ED" w14:textId="15B24B6E" w:rsidR="00A36133" w:rsidRPr="0039721C" w:rsidRDefault="00A36133" w:rsidP="0020175C">
            <w:pPr>
              <w:pStyle w:val="NoSpacing"/>
              <w:spacing w:before="0"/>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39721C">
              <w:rPr>
                <w:rFonts w:ascii="Book Antiqua" w:hAnsi="Book Antiqua"/>
              </w:rPr>
              <w:t xml:space="preserve">[c] What can the RCS/commendation/complaints database of CSC reveal about </w:t>
            </w:r>
            <w:r w:rsidR="00503AB2" w:rsidRPr="0039721C">
              <w:rPr>
                <w:rFonts w:ascii="Book Antiqua" w:hAnsi="Book Antiqua"/>
              </w:rPr>
              <w:t xml:space="preserve">the 2007 </w:t>
            </w:r>
            <w:r w:rsidRPr="0039721C">
              <w:rPr>
                <w:rFonts w:ascii="Book Antiqua" w:hAnsi="Book Antiqua"/>
              </w:rPr>
              <w:t>ARTA implementation?</w:t>
            </w:r>
          </w:p>
          <w:p w14:paraId="009FC9E4" w14:textId="46AB58DC" w:rsidR="003C3A4E" w:rsidRPr="0039721C" w:rsidRDefault="00A36133" w:rsidP="0020175C">
            <w:pPr>
              <w:pStyle w:val="NoSpacing"/>
              <w:spacing w:before="0"/>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39721C">
              <w:rPr>
                <w:rFonts w:ascii="Book Antiqua" w:hAnsi="Book Antiqua"/>
              </w:rPr>
              <w:t>[d] How do agencies monitor their compliance to the standards in their Citizens Charters (CCs) and revise the standards when necessary?</w:t>
            </w:r>
          </w:p>
        </w:tc>
      </w:tr>
      <w:tr w:rsidR="003C3A4E" w:rsidRPr="0039721C" w14:paraId="074C434D" w14:textId="77777777" w:rsidTr="00333C94">
        <w:tc>
          <w:tcPr>
            <w:cnfStyle w:val="001000000000" w:firstRow="0" w:lastRow="0" w:firstColumn="1" w:lastColumn="0" w:oddVBand="0" w:evenVBand="0" w:oddHBand="0" w:evenHBand="0" w:firstRowFirstColumn="0" w:firstRowLastColumn="0" w:lastRowFirstColumn="0" w:lastRowLastColumn="0"/>
            <w:tcW w:w="1705" w:type="dxa"/>
          </w:tcPr>
          <w:p w14:paraId="5E4E5D97" w14:textId="7DF3D535" w:rsidR="003C3A4E" w:rsidRPr="0039721C" w:rsidRDefault="00A36133" w:rsidP="0020175C">
            <w:pPr>
              <w:pStyle w:val="NoSpacing"/>
              <w:jc w:val="center"/>
              <w:rPr>
                <w:rFonts w:ascii="Book Antiqua" w:hAnsi="Book Antiqua"/>
              </w:rPr>
            </w:pPr>
            <w:r w:rsidRPr="0039721C">
              <w:rPr>
                <w:rFonts w:ascii="Book Antiqua" w:hAnsi="Book Antiqua"/>
              </w:rPr>
              <w:t>Effectiveness</w:t>
            </w:r>
          </w:p>
        </w:tc>
        <w:tc>
          <w:tcPr>
            <w:tcW w:w="7645" w:type="dxa"/>
          </w:tcPr>
          <w:p w14:paraId="44EB9DC0" w14:textId="2767D4E3" w:rsidR="00A36133" w:rsidRPr="0039721C" w:rsidRDefault="00A36133" w:rsidP="0020175C">
            <w:pPr>
              <w:pStyle w:val="NoSpacing"/>
              <w:spacing w:before="0"/>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39721C">
              <w:rPr>
                <w:rFonts w:ascii="Book Antiqua" w:hAnsi="Book Antiqua"/>
              </w:rPr>
              <w:t xml:space="preserve">[a] How has the implementation of </w:t>
            </w:r>
            <w:r w:rsidR="008600D5" w:rsidRPr="0039721C">
              <w:rPr>
                <w:rFonts w:ascii="Book Antiqua" w:hAnsi="Book Antiqua"/>
              </w:rPr>
              <w:t xml:space="preserve">the 2007 </w:t>
            </w:r>
            <w:r w:rsidRPr="0039721C">
              <w:rPr>
                <w:rFonts w:ascii="Book Antiqua" w:hAnsi="Book Antiqua"/>
              </w:rPr>
              <w:t xml:space="preserve">ARTA policies improved frontline services? </w:t>
            </w:r>
          </w:p>
          <w:p w14:paraId="1E0FB2EE" w14:textId="555ECD19" w:rsidR="00A36133" w:rsidRPr="0039721C" w:rsidRDefault="00A36133" w:rsidP="0020175C">
            <w:pPr>
              <w:pStyle w:val="NoSpacing"/>
              <w:spacing w:before="0"/>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39721C">
              <w:rPr>
                <w:rFonts w:ascii="Book Antiqua" w:hAnsi="Book Antiqua"/>
              </w:rPr>
              <w:t xml:space="preserve">[b] What are the elements which helped achieve the goals of </w:t>
            </w:r>
            <w:r w:rsidR="008600D5" w:rsidRPr="0039721C">
              <w:rPr>
                <w:rFonts w:ascii="Book Antiqua" w:hAnsi="Book Antiqua"/>
              </w:rPr>
              <w:t xml:space="preserve">the 2007 </w:t>
            </w:r>
            <w:r w:rsidRPr="0039721C">
              <w:rPr>
                <w:rFonts w:ascii="Book Antiqua" w:hAnsi="Book Antiqua"/>
              </w:rPr>
              <w:t>ARTA, and what are the constraining factors?</w:t>
            </w:r>
          </w:p>
          <w:p w14:paraId="5B5028AE" w14:textId="77777777" w:rsidR="00A36133" w:rsidRPr="0039721C" w:rsidRDefault="00A36133" w:rsidP="0020175C">
            <w:pPr>
              <w:pStyle w:val="NoSpacing"/>
              <w:spacing w:before="0"/>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39721C">
              <w:rPr>
                <w:rFonts w:ascii="Book Antiqua" w:hAnsi="Book Antiqua"/>
              </w:rPr>
              <w:t>[c] Has the improvement in frontline services of key national and local agencies translated in improved perceptions on business-friendliness, government effectiveness and corruption? Why or why not?</w:t>
            </w:r>
          </w:p>
          <w:p w14:paraId="2D357B58" w14:textId="30EF2C1C" w:rsidR="00A36133" w:rsidRPr="0039721C" w:rsidRDefault="00A36133" w:rsidP="0020175C">
            <w:pPr>
              <w:pStyle w:val="NoSpacing"/>
              <w:spacing w:before="0"/>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39721C">
              <w:rPr>
                <w:rFonts w:ascii="Book Antiqua" w:hAnsi="Book Antiqua"/>
              </w:rPr>
              <w:t xml:space="preserve">[d] What factors influence various stakeholders in the implementation of </w:t>
            </w:r>
            <w:r w:rsidR="008600D5" w:rsidRPr="0039721C">
              <w:rPr>
                <w:rFonts w:ascii="Book Antiqua" w:hAnsi="Book Antiqua"/>
              </w:rPr>
              <w:t xml:space="preserve">the 2007 </w:t>
            </w:r>
            <w:r w:rsidRPr="0039721C">
              <w:rPr>
                <w:rFonts w:ascii="Book Antiqua" w:hAnsi="Book Antiqua"/>
              </w:rPr>
              <w:t>ARTA? How do they collaborate?</w:t>
            </w:r>
          </w:p>
          <w:p w14:paraId="77C9BA87" w14:textId="076B3DC5" w:rsidR="00A36133" w:rsidRPr="0039721C" w:rsidRDefault="00A36133" w:rsidP="0020175C">
            <w:pPr>
              <w:pStyle w:val="NoSpacing"/>
              <w:spacing w:before="0"/>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39721C">
              <w:rPr>
                <w:rFonts w:ascii="Book Antiqua" w:hAnsi="Book Antiqua"/>
              </w:rPr>
              <w:t xml:space="preserve">[e] What are the good practices from the most improved agencies? </w:t>
            </w:r>
          </w:p>
          <w:p w14:paraId="2C7E1975" w14:textId="77777777" w:rsidR="00A36133" w:rsidRPr="0039721C" w:rsidRDefault="00A36133" w:rsidP="0020175C">
            <w:pPr>
              <w:pStyle w:val="NoSpacing"/>
              <w:spacing w:before="0"/>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39721C">
              <w:rPr>
                <w:rFonts w:ascii="Book Antiqua" w:hAnsi="Book Antiqua"/>
              </w:rPr>
              <w:t>[f] What kind of support can be extended to agencies in difficult situations or to agencies failing in the RCS?</w:t>
            </w:r>
          </w:p>
          <w:p w14:paraId="7F69576F" w14:textId="17D0489B" w:rsidR="003C3A4E" w:rsidRPr="0039721C" w:rsidRDefault="00A36133" w:rsidP="0020175C">
            <w:pPr>
              <w:pStyle w:val="NoSpacing"/>
              <w:spacing w:before="0"/>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39721C">
              <w:rPr>
                <w:rFonts w:ascii="Book Antiqua" w:hAnsi="Book Antiqua"/>
              </w:rPr>
              <w:t>[g] What are the facilitating factors and barriers to the public’s utilization of the Citizen’s Charter?</w:t>
            </w:r>
          </w:p>
        </w:tc>
      </w:tr>
      <w:tr w:rsidR="003C3A4E" w:rsidRPr="0039721C" w14:paraId="12F506DA" w14:textId="77777777" w:rsidTr="00333C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5" w:type="dxa"/>
          </w:tcPr>
          <w:p w14:paraId="13BE8BC2" w14:textId="32FDCB0A" w:rsidR="003C3A4E" w:rsidRPr="0039721C" w:rsidRDefault="00A36133" w:rsidP="0020175C">
            <w:pPr>
              <w:pStyle w:val="NoSpacing"/>
              <w:jc w:val="center"/>
              <w:rPr>
                <w:rFonts w:ascii="Book Antiqua" w:hAnsi="Book Antiqua"/>
              </w:rPr>
            </w:pPr>
            <w:r w:rsidRPr="0039721C">
              <w:rPr>
                <w:rFonts w:ascii="Book Antiqua" w:hAnsi="Book Antiqua"/>
              </w:rPr>
              <w:t>Relevance</w:t>
            </w:r>
          </w:p>
        </w:tc>
        <w:tc>
          <w:tcPr>
            <w:tcW w:w="7645" w:type="dxa"/>
          </w:tcPr>
          <w:p w14:paraId="10046074" w14:textId="19137D5B" w:rsidR="003C3A4E" w:rsidRPr="0039721C" w:rsidRDefault="00A36133" w:rsidP="0020175C">
            <w:pPr>
              <w:pStyle w:val="NoSpacing"/>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39721C">
              <w:rPr>
                <w:rFonts w:ascii="Book Antiqua" w:hAnsi="Book Antiqua"/>
              </w:rPr>
              <w:t xml:space="preserve">[a] To what extent are the various components of </w:t>
            </w:r>
            <w:r w:rsidR="008600D5" w:rsidRPr="0039721C">
              <w:rPr>
                <w:rFonts w:ascii="Book Antiqua" w:hAnsi="Book Antiqua"/>
              </w:rPr>
              <w:t xml:space="preserve">the 2007 </w:t>
            </w:r>
            <w:r w:rsidRPr="0039721C">
              <w:rPr>
                <w:rFonts w:ascii="Book Antiqua" w:hAnsi="Book Antiqua"/>
              </w:rPr>
              <w:t xml:space="preserve">ARTA relevant to the implementation of the </w:t>
            </w:r>
            <w:r w:rsidR="00414C19" w:rsidRPr="0039721C">
              <w:rPr>
                <w:rFonts w:ascii="Book Antiqua" w:hAnsi="Book Antiqua"/>
              </w:rPr>
              <w:t>EODB Act</w:t>
            </w:r>
            <w:r w:rsidRPr="0039721C">
              <w:rPr>
                <w:rFonts w:ascii="Book Antiqua" w:hAnsi="Book Antiqua"/>
              </w:rPr>
              <w:t>?</w:t>
            </w:r>
          </w:p>
        </w:tc>
      </w:tr>
      <w:tr w:rsidR="003C3A4E" w:rsidRPr="0039721C" w14:paraId="64A38652" w14:textId="77777777" w:rsidTr="00333C94">
        <w:tc>
          <w:tcPr>
            <w:cnfStyle w:val="001000000000" w:firstRow="0" w:lastRow="0" w:firstColumn="1" w:lastColumn="0" w:oddVBand="0" w:evenVBand="0" w:oddHBand="0" w:evenHBand="0" w:firstRowFirstColumn="0" w:firstRowLastColumn="0" w:lastRowFirstColumn="0" w:lastRowLastColumn="0"/>
            <w:tcW w:w="1705" w:type="dxa"/>
          </w:tcPr>
          <w:p w14:paraId="5D14A253" w14:textId="1CB081F6" w:rsidR="003C3A4E" w:rsidRPr="0039721C" w:rsidRDefault="00A36133" w:rsidP="0020175C">
            <w:pPr>
              <w:pStyle w:val="NoSpacing"/>
              <w:spacing w:line="276" w:lineRule="auto"/>
              <w:jc w:val="center"/>
              <w:rPr>
                <w:rFonts w:ascii="Book Antiqua" w:hAnsi="Book Antiqua"/>
              </w:rPr>
            </w:pPr>
            <w:r w:rsidRPr="0039721C">
              <w:rPr>
                <w:rFonts w:ascii="Book Antiqua" w:hAnsi="Book Antiqua"/>
              </w:rPr>
              <w:t>Sustainability</w:t>
            </w:r>
          </w:p>
        </w:tc>
        <w:tc>
          <w:tcPr>
            <w:tcW w:w="7645" w:type="dxa"/>
          </w:tcPr>
          <w:p w14:paraId="1351F3E2" w14:textId="1BBCDA83" w:rsidR="00A36133" w:rsidRPr="0039721C" w:rsidRDefault="00A36133" w:rsidP="0020175C">
            <w:pPr>
              <w:pStyle w:val="NoSpacing"/>
              <w:spacing w:before="0"/>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39721C">
              <w:rPr>
                <w:rFonts w:ascii="Book Antiqua" w:hAnsi="Book Antiqua"/>
              </w:rPr>
              <w:t xml:space="preserve">[a] Based on the findings, how can </w:t>
            </w:r>
            <w:r w:rsidR="008600D5" w:rsidRPr="0039721C">
              <w:rPr>
                <w:rFonts w:ascii="Book Antiqua" w:hAnsi="Book Antiqua"/>
              </w:rPr>
              <w:t xml:space="preserve">the 2007 </w:t>
            </w:r>
            <w:r w:rsidRPr="0039721C">
              <w:rPr>
                <w:rFonts w:ascii="Book Antiqua" w:hAnsi="Book Antiqua"/>
              </w:rPr>
              <w:t xml:space="preserve">ARTA be better implemented in light of </w:t>
            </w:r>
            <w:r w:rsidR="00414C19" w:rsidRPr="0039721C">
              <w:rPr>
                <w:rFonts w:ascii="Book Antiqua" w:hAnsi="Book Antiqua"/>
              </w:rPr>
              <w:t>EODB Act</w:t>
            </w:r>
            <w:r w:rsidRPr="0039721C">
              <w:rPr>
                <w:rFonts w:ascii="Book Antiqua" w:hAnsi="Book Antiqua"/>
              </w:rPr>
              <w:t>?</w:t>
            </w:r>
          </w:p>
          <w:p w14:paraId="4A05E95C" w14:textId="17CE7990" w:rsidR="00A36133" w:rsidRPr="0039721C" w:rsidRDefault="00A36133" w:rsidP="0020175C">
            <w:pPr>
              <w:pStyle w:val="NoSpacing"/>
              <w:spacing w:before="0"/>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39721C">
              <w:rPr>
                <w:rFonts w:ascii="Book Antiqua" w:hAnsi="Book Antiqua"/>
              </w:rPr>
              <w:t xml:space="preserve">[b] Are there areas that need further improvement to sustain/maximize the benefits already achieved by implementing </w:t>
            </w:r>
            <w:r w:rsidR="0011125E" w:rsidRPr="0039721C">
              <w:rPr>
                <w:rFonts w:ascii="Book Antiqua" w:hAnsi="Book Antiqua"/>
              </w:rPr>
              <w:t xml:space="preserve">the 2007 </w:t>
            </w:r>
            <w:r w:rsidRPr="0039721C">
              <w:rPr>
                <w:rFonts w:ascii="Book Antiqua" w:hAnsi="Book Antiqua"/>
              </w:rPr>
              <w:t>ARTA?</w:t>
            </w:r>
          </w:p>
          <w:p w14:paraId="5FD65A78" w14:textId="37178DE3" w:rsidR="00A36133" w:rsidRPr="0039721C" w:rsidRDefault="00A36133" w:rsidP="0020175C">
            <w:pPr>
              <w:pStyle w:val="NoSpacing"/>
              <w:spacing w:before="0"/>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39721C">
              <w:rPr>
                <w:rFonts w:ascii="Book Antiqua" w:hAnsi="Book Antiqua"/>
              </w:rPr>
              <w:t xml:space="preserve">[c] How should a future impact evaluation study for the </w:t>
            </w:r>
            <w:r w:rsidR="00414C19" w:rsidRPr="0039721C">
              <w:rPr>
                <w:rFonts w:ascii="Book Antiqua" w:hAnsi="Book Antiqua"/>
              </w:rPr>
              <w:t>EODB Act</w:t>
            </w:r>
            <w:r w:rsidRPr="0039721C">
              <w:rPr>
                <w:rFonts w:ascii="Book Antiqua" w:hAnsi="Book Antiqua"/>
              </w:rPr>
              <w:t xml:space="preserve"> be designed?</w:t>
            </w:r>
          </w:p>
          <w:p w14:paraId="14F45996" w14:textId="77777777" w:rsidR="0020175C" w:rsidRPr="0039721C" w:rsidRDefault="00A36133" w:rsidP="0020175C">
            <w:pPr>
              <w:pStyle w:val="NoSpacing"/>
              <w:spacing w:before="0"/>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39721C">
              <w:rPr>
                <w:rFonts w:ascii="Book Antiqua" w:hAnsi="Book Antiqua"/>
              </w:rPr>
              <w:t>[d] What methodologies and tools can be applied to measure NGAs’ implementation of the standards in their CCs?</w:t>
            </w:r>
          </w:p>
          <w:p w14:paraId="7BA42EC7" w14:textId="76A04BC6" w:rsidR="003C3A4E" w:rsidRPr="0039721C" w:rsidRDefault="00A36133" w:rsidP="0020175C">
            <w:pPr>
              <w:pStyle w:val="NoSpacing"/>
              <w:spacing w:before="0"/>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39721C">
              <w:rPr>
                <w:rFonts w:ascii="Book Antiqua" w:hAnsi="Book Antiqua"/>
              </w:rPr>
              <w:lastRenderedPageBreak/>
              <w:t xml:space="preserve">[e] How can data collected by CSC be used to analyze the causal impact on </w:t>
            </w:r>
            <w:r w:rsidR="0011125E" w:rsidRPr="0039721C">
              <w:rPr>
                <w:rFonts w:ascii="Book Antiqua" w:hAnsi="Book Antiqua"/>
              </w:rPr>
              <w:t xml:space="preserve">the 2007 </w:t>
            </w:r>
            <w:r w:rsidRPr="0039721C">
              <w:rPr>
                <w:rFonts w:ascii="Book Antiqua" w:hAnsi="Book Antiqua"/>
              </w:rPr>
              <w:t>ARTA outcomes, i.e., reducing corruption and improving ease of doing business?</w:t>
            </w:r>
          </w:p>
        </w:tc>
      </w:tr>
    </w:tbl>
    <w:p w14:paraId="768F8AAF" w14:textId="77777777" w:rsidR="004C4450" w:rsidRPr="0039721C" w:rsidRDefault="004C4450" w:rsidP="00E97972">
      <w:pPr>
        <w:pStyle w:val="NoSpacing"/>
      </w:pPr>
      <w:r w:rsidRPr="0039721C">
        <w:lastRenderedPageBreak/>
        <w:br w:type="page"/>
      </w:r>
    </w:p>
    <w:p w14:paraId="600F29DF" w14:textId="67B2049F" w:rsidR="004C4450" w:rsidRPr="0039721C" w:rsidRDefault="004C4450" w:rsidP="004C4450">
      <w:pPr>
        <w:pStyle w:val="Heading1"/>
      </w:pPr>
      <w:bookmarkStart w:id="6" w:name="_Toc10159500"/>
      <w:r w:rsidRPr="0039721C">
        <w:lastRenderedPageBreak/>
        <w:t xml:space="preserve">3 </w:t>
      </w:r>
      <w:r w:rsidR="003959DB" w:rsidRPr="0039721C">
        <w:t>Policy Overview</w:t>
      </w:r>
      <w:bookmarkEnd w:id="6"/>
    </w:p>
    <w:p w14:paraId="7F953053" w14:textId="164BA963" w:rsidR="004C4450" w:rsidRPr="0039721C" w:rsidRDefault="005E57D5" w:rsidP="003753EE">
      <w:pPr>
        <w:pStyle w:val="NoSpacing"/>
        <w:spacing w:after="240" w:line="276" w:lineRule="auto"/>
        <w:jc w:val="both"/>
        <w:rPr>
          <w:rFonts w:ascii="Book Antiqua" w:hAnsi="Book Antiqua"/>
        </w:rPr>
      </w:pPr>
      <w:r w:rsidRPr="0039721C">
        <w:rPr>
          <w:rFonts w:ascii="Book Antiqua" w:hAnsi="Book Antiqua"/>
        </w:rPr>
        <w:t>T</w:t>
      </w:r>
      <w:r w:rsidR="00D901AC" w:rsidRPr="0039721C">
        <w:rPr>
          <w:rFonts w:ascii="Book Antiqua" w:hAnsi="Book Antiqua"/>
        </w:rPr>
        <w:t xml:space="preserve">his section provides an overview of </w:t>
      </w:r>
      <w:r w:rsidR="00337F66" w:rsidRPr="0039721C">
        <w:rPr>
          <w:rFonts w:ascii="Book Antiqua" w:hAnsi="Book Antiqua"/>
        </w:rPr>
        <w:t xml:space="preserve">the 2007 </w:t>
      </w:r>
      <w:r w:rsidR="00D901AC" w:rsidRPr="0039721C">
        <w:rPr>
          <w:rFonts w:ascii="Book Antiqua" w:hAnsi="Book Antiqua"/>
        </w:rPr>
        <w:t xml:space="preserve">ARTA and its program translation through </w:t>
      </w:r>
      <w:r w:rsidR="00337F66" w:rsidRPr="0039721C">
        <w:rPr>
          <w:rFonts w:ascii="Book Antiqua" w:hAnsi="Book Antiqua"/>
        </w:rPr>
        <w:t xml:space="preserve">the </w:t>
      </w:r>
      <w:r w:rsidR="00D901AC" w:rsidRPr="0039721C">
        <w:rPr>
          <w:rFonts w:ascii="Book Antiqua" w:hAnsi="Book Antiqua"/>
        </w:rPr>
        <w:t xml:space="preserve">CSC’s Integrated ARTA Program. This will be followed by an overview of </w:t>
      </w:r>
      <w:r w:rsidR="00337F66" w:rsidRPr="0039721C">
        <w:rPr>
          <w:rFonts w:ascii="Book Antiqua" w:hAnsi="Book Antiqua"/>
        </w:rPr>
        <w:t xml:space="preserve">the </w:t>
      </w:r>
      <w:r w:rsidR="00414C19" w:rsidRPr="0039721C">
        <w:rPr>
          <w:rFonts w:ascii="Book Antiqua" w:hAnsi="Book Antiqua"/>
        </w:rPr>
        <w:t>EODB Act</w:t>
      </w:r>
      <w:r w:rsidR="00D901AC" w:rsidRPr="0039721C">
        <w:rPr>
          <w:rFonts w:ascii="Book Antiqua" w:hAnsi="Book Antiqua"/>
        </w:rPr>
        <w:t xml:space="preserve">, highlighting the </w:t>
      </w:r>
      <w:r w:rsidRPr="0039721C">
        <w:rPr>
          <w:rFonts w:ascii="Book Antiqua" w:hAnsi="Book Antiqua"/>
        </w:rPr>
        <w:t xml:space="preserve">changes from the original </w:t>
      </w:r>
      <w:r w:rsidR="00337F66" w:rsidRPr="0039721C">
        <w:rPr>
          <w:rFonts w:ascii="Book Antiqua" w:hAnsi="Book Antiqua"/>
        </w:rPr>
        <w:t xml:space="preserve">2007 </w:t>
      </w:r>
      <w:r w:rsidRPr="0039721C">
        <w:rPr>
          <w:rFonts w:ascii="Book Antiqua" w:hAnsi="Book Antiqua"/>
        </w:rPr>
        <w:t xml:space="preserve">ARTA, especially in terms of outcomes the policies desire to contribute to. This section ends with an </w:t>
      </w:r>
      <w:r w:rsidR="00D74CDA" w:rsidRPr="0039721C">
        <w:rPr>
          <w:rFonts w:ascii="Book Antiqua" w:hAnsi="Book Antiqua"/>
        </w:rPr>
        <w:t xml:space="preserve">explanation </w:t>
      </w:r>
      <w:r w:rsidRPr="0039721C">
        <w:rPr>
          <w:rFonts w:ascii="Book Antiqua" w:hAnsi="Book Antiqua"/>
        </w:rPr>
        <w:t xml:space="preserve">of the implications of the analysis of the two policies to the evaluation approach and lens employed. </w:t>
      </w:r>
      <w:r w:rsidR="00D901AC" w:rsidRPr="0039721C">
        <w:rPr>
          <w:rFonts w:ascii="Book Antiqua" w:hAnsi="Book Antiqua"/>
        </w:rPr>
        <w:t xml:space="preserve"> </w:t>
      </w:r>
    </w:p>
    <w:p w14:paraId="34DD3A68" w14:textId="77777777" w:rsidR="00BC54E4" w:rsidRPr="0039721C" w:rsidRDefault="00BC54E4" w:rsidP="003753EE">
      <w:pPr>
        <w:pStyle w:val="NoSpacing"/>
        <w:spacing w:after="240" w:line="276" w:lineRule="auto"/>
        <w:jc w:val="both"/>
        <w:rPr>
          <w:rFonts w:ascii="Book Antiqua" w:hAnsi="Book Antiqua"/>
        </w:rPr>
      </w:pPr>
    </w:p>
    <w:p w14:paraId="1851599E" w14:textId="5D700A34" w:rsidR="005E57D5" w:rsidRPr="0039721C" w:rsidRDefault="005E57D5" w:rsidP="005E57D5">
      <w:pPr>
        <w:pStyle w:val="Heading2"/>
      </w:pPr>
      <w:bookmarkStart w:id="7" w:name="_Toc10159501"/>
      <w:r w:rsidRPr="0039721C">
        <w:t>3.1 Overview of ARTA</w:t>
      </w:r>
      <w:bookmarkEnd w:id="7"/>
      <w:r w:rsidRPr="0039721C">
        <w:t xml:space="preserve"> </w:t>
      </w:r>
    </w:p>
    <w:p w14:paraId="1C57C650" w14:textId="3E107D02" w:rsidR="00F761BE" w:rsidRPr="0039721C" w:rsidRDefault="00F761BE" w:rsidP="003753EE">
      <w:pPr>
        <w:pStyle w:val="NoSpacing"/>
        <w:spacing w:after="240" w:line="276" w:lineRule="auto"/>
        <w:jc w:val="both"/>
        <w:rPr>
          <w:rFonts w:ascii="Book Antiqua" w:hAnsi="Book Antiqua"/>
        </w:rPr>
      </w:pPr>
      <w:r w:rsidRPr="0039721C">
        <w:rPr>
          <w:rFonts w:ascii="Book Antiqua" w:hAnsi="Book Antiqua"/>
        </w:rPr>
        <w:t xml:space="preserve">The </w:t>
      </w:r>
      <w:r w:rsidR="00A723F4" w:rsidRPr="0039721C">
        <w:rPr>
          <w:rFonts w:ascii="Book Antiqua" w:hAnsi="Book Antiqua"/>
        </w:rPr>
        <w:t xml:space="preserve">2007 </w:t>
      </w:r>
      <w:r w:rsidRPr="0039721C">
        <w:rPr>
          <w:rFonts w:ascii="Book Antiqua" w:hAnsi="Book Antiqua"/>
        </w:rPr>
        <w:t xml:space="preserve">ARTA’s Section 2, </w:t>
      </w:r>
      <w:r w:rsidRPr="0039721C">
        <w:rPr>
          <w:rFonts w:ascii="Book Antiqua" w:hAnsi="Book Antiqua"/>
          <w:i/>
        </w:rPr>
        <w:t>Declaration of Policy</w:t>
      </w:r>
      <w:r w:rsidRPr="0039721C">
        <w:rPr>
          <w:rFonts w:ascii="Book Antiqua" w:hAnsi="Book Antiqua"/>
        </w:rPr>
        <w:t xml:space="preserve"> s</w:t>
      </w:r>
      <w:r w:rsidR="006E63D5" w:rsidRPr="0039721C">
        <w:rPr>
          <w:rFonts w:ascii="Book Antiqua" w:hAnsi="Book Antiqua"/>
        </w:rPr>
        <w:t>tates</w:t>
      </w:r>
      <w:r w:rsidRPr="0039721C">
        <w:rPr>
          <w:rFonts w:ascii="Book Antiqua" w:hAnsi="Book Antiqua"/>
        </w:rPr>
        <w:t>:</w:t>
      </w:r>
    </w:p>
    <w:p w14:paraId="42045490" w14:textId="08F57006" w:rsidR="00F761BE" w:rsidRPr="0039721C" w:rsidRDefault="003959DB" w:rsidP="003753EE">
      <w:pPr>
        <w:pStyle w:val="NoSpacing"/>
        <w:spacing w:after="240" w:line="276" w:lineRule="auto"/>
        <w:ind w:left="720" w:right="720"/>
        <w:jc w:val="both"/>
        <w:rPr>
          <w:rFonts w:ascii="Book Antiqua" w:hAnsi="Book Antiqua"/>
        </w:rPr>
      </w:pPr>
      <w:r w:rsidRPr="0039721C">
        <w:rPr>
          <w:rFonts w:ascii="Book Antiqua" w:hAnsi="Book Antiqua"/>
        </w:rPr>
        <w:t>“</w:t>
      </w:r>
      <w:r w:rsidR="003E30E7" w:rsidRPr="0039721C">
        <w:rPr>
          <w:rFonts w:ascii="Book Antiqua" w:hAnsi="Book Antiqua"/>
        </w:rPr>
        <w:t xml:space="preserve">It is hereby declared the policy of the State to promote </w:t>
      </w:r>
      <w:r w:rsidR="003E30E7" w:rsidRPr="0039721C">
        <w:rPr>
          <w:rFonts w:ascii="Book Antiqua" w:hAnsi="Book Antiqua"/>
          <w:b/>
          <w:bCs/>
        </w:rPr>
        <w:t>integrity, accountability, proper management of public affairs and public property</w:t>
      </w:r>
      <w:r w:rsidR="003E30E7" w:rsidRPr="0039721C">
        <w:rPr>
          <w:rFonts w:ascii="Book Antiqua" w:hAnsi="Book Antiqua"/>
          <w:bCs/>
        </w:rPr>
        <w:t xml:space="preserve"> as </w:t>
      </w:r>
      <w:r w:rsidR="003E30E7" w:rsidRPr="0039721C">
        <w:rPr>
          <w:rFonts w:ascii="Book Antiqua" w:hAnsi="Book Antiqua"/>
        </w:rPr>
        <w:t xml:space="preserve">well as to establish effective practices aimed at the </w:t>
      </w:r>
      <w:r w:rsidR="003E30E7" w:rsidRPr="0039721C">
        <w:rPr>
          <w:rFonts w:ascii="Book Antiqua" w:hAnsi="Book Antiqua"/>
          <w:b/>
          <w:bCs/>
        </w:rPr>
        <w:t>prevention of graft and corruption</w:t>
      </w:r>
      <w:r w:rsidR="003E30E7" w:rsidRPr="0039721C">
        <w:rPr>
          <w:rFonts w:ascii="Book Antiqua" w:hAnsi="Book Antiqua"/>
          <w:bCs/>
        </w:rPr>
        <w:t xml:space="preserve"> </w:t>
      </w:r>
      <w:r w:rsidR="003E30E7" w:rsidRPr="0039721C">
        <w:rPr>
          <w:rFonts w:ascii="Book Antiqua" w:hAnsi="Book Antiqua"/>
        </w:rPr>
        <w:t xml:space="preserve">in government. Towards this end, the State shall maintain honesty and responsibility among its public officials and employees, and shall take appropriate measures to </w:t>
      </w:r>
      <w:r w:rsidR="003E30E7" w:rsidRPr="0039721C">
        <w:rPr>
          <w:rFonts w:ascii="Book Antiqua" w:hAnsi="Book Antiqua"/>
          <w:b/>
          <w:bCs/>
        </w:rPr>
        <w:t>promote transparency</w:t>
      </w:r>
      <w:r w:rsidR="003E30E7" w:rsidRPr="0039721C">
        <w:rPr>
          <w:rFonts w:ascii="Book Antiqua" w:hAnsi="Book Antiqua"/>
          <w:bCs/>
        </w:rPr>
        <w:t xml:space="preserve"> </w:t>
      </w:r>
      <w:r w:rsidR="003E30E7" w:rsidRPr="0039721C">
        <w:rPr>
          <w:rFonts w:ascii="Book Antiqua" w:hAnsi="Book Antiqua"/>
        </w:rPr>
        <w:t xml:space="preserve">in each agency with regard to the manner of transacting with the public, which shall encompass a program for the adoption of simplified procedures that will </w:t>
      </w:r>
      <w:r w:rsidR="003E30E7" w:rsidRPr="0039721C">
        <w:rPr>
          <w:rFonts w:ascii="Book Antiqua" w:hAnsi="Book Antiqua"/>
          <w:b/>
        </w:rPr>
        <w:t>reduce red tape and expedite transactions</w:t>
      </w:r>
      <w:r w:rsidR="003E30E7" w:rsidRPr="0039721C">
        <w:rPr>
          <w:rFonts w:ascii="Book Antiqua" w:hAnsi="Book Antiqua"/>
        </w:rPr>
        <w:t xml:space="preserve"> in government.</w:t>
      </w:r>
      <w:r w:rsidRPr="0039721C">
        <w:rPr>
          <w:rFonts w:ascii="Book Antiqua" w:hAnsi="Book Antiqua"/>
        </w:rPr>
        <w:t>”</w:t>
      </w:r>
    </w:p>
    <w:p w14:paraId="44DF912B" w14:textId="30AD9D85" w:rsidR="00AA480E" w:rsidRPr="0039721C" w:rsidRDefault="000B4962" w:rsidP="003753EE">
      <w:pPr>
        <w:pStyle w:val="NoSpacing"/>
        <w:spacing w:after="240" w:line="276" w:lineRule="auto"/>
        <w:jc w:val="both"/>
        <w:rPr>
          <w:rFonts w:ascii="Book Antiqua" w:hAnsi="Book Antiqua"/>
        </w:rPr>
      </w:pPr>
      <w:r w:rsidRPr="0039721C">
        <w:rPr>
          <w:rFonts w:ascii="Book Antiqua" w:hAnsi="Book Antiqua"/>
        </w:rPr>
        <w:t>Fundamentally, t</w:t>
      </w:r>
      <w:r w:rsidR="00A723F4" w:rsidRPr="0039721C">
        <w:rPr>
          <w:rFonts w:ascii="Book Antiqua" w:hAnsi="Book Antiqua"/>
        </w:rPr>
        <w:t xml:space="preserve">he policy positions </w:t>
      </w:r>
      <w:r w:rsidRPr="0039721C">
        <w:rPr>
          <w:rFonts w:ascii="Book Antiqua" w:hAnsi="Book Antiqua"/>
        </w:rPr>
        <w:t>as</w:t>
      </w:r>
      <w:r w:rsidR="00A723F4" w:rsidRPr="0039721C">
        <w:rPr>
          <w:rFonts w:ascii="Book Antiqua" w:hAnsi="Book Antiqua"/>
        </w:rPr>
        <w:t xml:space="preserve"> a</w:t>
      </w:r>
      <w:r w:rsidR="00D705E1" w:rsidRPr="0039721C">
        <w:rPr>
          <w:rFonts w:ascii="Book Antiqua" w:hAnsi="Book Antiqua"/>
        </w:rPr>
        <w:t xml:space="preserve"> governance improvement initiative</w:t>
      </w:r>
      <w:r w:rsidRPr="0039721C">
        <w:rPr>
          <w:rFonts w:ascii="Book Antiqua" w:hAnsi="Book Antiqua"/>
        </w:rPr>
        <w:t xml:space="preserve"> that considers efficient frontline government service delivery as a means to achieve </w:t>
      </w:r>
      <w:r w:rsidR="00A723F4" w:rsidRPr="0039721C">
        <w:rPr>
          <w:rFonts w:ascii="Book Antiqua" w:hAnsi="Book Antiqua"/>
        </w:rPr>
        <w:t>integrity and accountability in government</w:t>
      </w:r>
      <w:r w:rsidRPr="0039721C">
        <w:rPr>
          <w:rFonts w:ascii="Book Antiqua" w:hAnsi="Book Antiqua"/>
        </w:rPr>
        <w:t xml:space="preserve"> </w:t>
      </w:r>
      <w:r w:rsidR="00415101" w:rsidRPr="0039721C">
        <w:rPr>
          <w:rFonts w:ascii="Book Antiqua" w:hAnsi="Book Antiqua"/>
        </w:rPr>
        <w:t xml:space="preserve">and </w:t>
      </w:r>
      <w:r w:rsidRPr="0039721C">
        <w:rPr>
          <w:rFonts w:ascii="Book Antiqua" w:hAnsi="Book Antiqua"/>
        </w:rPr>
        <w:t xml:space="preserve">reduce </w:t>
      </w:r>
      <w:r w:rsidR="00415101" w:rsidRPr="0039721C">
        <w:rPr>
          <w:rFonts w:ascii="Book Antiqua" w:hAnsi="Book Antiqua"/>
        </w:rPr>
        <w:t>corruption</w:t>
      </w:r>
      <w:r w:rsidR="00A723F4" w:rsidRPr="0039721C">
        <w:rPr>
          <w:rFonts w:ascii="Book Antiqua" w:hAnsi="Book Antiqua"/>
        </w:rPr>
        <w:t xml:space="preserve">. </w:t>
      </w:r>
    </w:p>
    <w:p w14:paraId="3E68F548" w14:textId="4F2A25F6" w:rsidR="00C467AB" w:rsidRPr="0039721C" w:rsidRDefault="00AE2E9E" w:rsidP="00BC54E4">
      <w:pPr>
        <w:pStyle w:val="NoSpacing"/>
        <w:spacing w:after="240" w:line="276" w:lineRule="auto"/>
        <w:jc w:val="both"/>
        <w:rPr>
          <w:rFonts w:ascii="Book Antiqua" w:hAnsi="Book Antiqua"/>
        </w:rPr>
      </w:pPr>
      <w:r w:rsidRPr="0039721C">
        <w:rPr>
          <w:rFonts w:ascii="Book Antiqua" w:hAnsi="Book Antiqua"/>
        </w:rPr>
        <w:t xml:space="preserve">The 2007 </w:t>
      </w:r>
      <w:r w:rsidR="00A723F4" w:rsidRPr="0039721C">
        <w:rPr>
          <w:rFonts w:ascii="Book Antiqua" w:hAnsi="Book Antiqua"/>
        </w:rPr>
        <w:t xml:space="preserve">ARTA’s </w:t>
      </w:r>
      <w:r w:rsidR="004D0F4C" w:rsidRPr="0039721C">
        <w:rPr>
          <w:rFonts w:ascii="Book Antiqua" w:hAnsi="Book Antiqua"/>
        </w:rPr>
        <w:t xml:space="preserve">governance </w:t>
      </w:r>
      <w:r w:rsidR="00A723F4" w:rsidRPr="0039721C">
        <w:rPr>
          <w:rFonts w:ascii="Book Antiqua" w:hAnsi="Book Antiqua"/>
        </w:rPr>
        <w:t>provisions can be summarized in five points</w:t>
      </w:r>
      <w:r w:rsidR="00D84D45" w:rsidRPr="0039721C">
        <w:rPr>
          <w:rFonts w:ascii="Book Antiqua" w:hAnsi="Book Antiqua"/>
        </w:rPr>
        <w:t xml:space="preserve">. </w:t>
      </w:r>
      <w:r w:rsidR="00A723F4" w:rsidRPr="0039721C">
        <w:rPr>
          <w:rFonts w:ascii="Book Antiqua" w:hAnsi="Book Antiqua"/>
        </w:rPr>
        <w:t xml:space="preserve">First, </w:t>
      </w:r>
      <w:r w:rsidRPr="0039721C">
        <w:rPr>
          <w:rFonts w:ascii="Book Antiqua" w:hAnsi="Book Antiqua"/>
        </w:rPr>
        <w:t xml:space="preserve">the law </w:t>
      </w:r>
      <w:r w:rsidR="00AC4F14" w:rsidRPr="0039721C">
        <w:rPr>
          <w:rFonts w:ascii="Book Antiqua" w:hAnsi="Book Antiqua"/>
        </w:rPr>
        <w:t xml:space="preserve">provides </w:t>
      </w:r>
      <w:r w:rsidR="00A723F4" w:rsidRPr="0039721C">
        <w:rPr>
          <w:rFonts w:ascii="Book Antiqua" w:hAnsi="Book Antiqua"/>
        </w:rPr>
        <w:t>a set of universal service standards that all clients can expect from all frontline services of the government</w:t>
      </w:r>
      <w:r w:rsidRPr="0039721C">
        <w:rPr>
          <w:rFonts w:ascii="Book Antiqua" w:hAnsi="Book Antiqua"/>
        </w:rPr>
        <w:t xml:space="preserve"> (</w:t>
      </w:r>
      <w:r w:rsidR="00D84D45" w:rsidRPr="0039721C">
        <w:rPr>
          <w:rFonts w:ascii="Book Antiqua" w:hAnsi="Book Antiqua"/>
        </w:rPr>
        <w:t xml:space="preserve">e.g., </w:t>
      </w:r>
      <w:r w:rsidR="00A723F4" w:rsidRPr="0039721C">
        <w:rPr>
          <w:rFonts w:ascii="Book Antiqua" w:hAnsi="Book Antiqua"/>
        </w:rPr>
        <w:t xml:space="preserve">simple </w:t>
      </w:r>
      <w:r w:rsidRPr="0039721C">
        <w:rPr>
          <w:rFonts w:ascii="Book Antiqua" w:hAnsi="Book Antiqua"/>
        </w:rPr>
        <w:t>transactions should be completed within five days while more compl</w:t>
      </w:r>
      <w:r w:rsidR="00FD1485" w:rsidRPr="0039721C">
        <w:rPr>
          <w:rFonts w:ascii="Book Antiqua" w:hAnsi="Book Antiqua"/>
        </w:rPr>
        <w:t>ex</w:t>
      </w:r>
      <w:r w:rsidRPr="0039721C">
        <w:rPr>
          <w:rFonts w:ascii="Book Antiqua" w:hAnsi="Book Antiqua"/>
        </w:rPr>
        <w:t xml:space="preserve"> ones should be given 10 days). </w:t>
      </w:r>
      <w:r w:rsidR="00A723F4" w:rsidRPr="0039721C">
        <w:rPr>
          <w:rFonts w:ascii="Book Antiqua" w:hAnsi="Book Antiqua"/>
        </w:rPr>
        <w:t>Second, it mandates the implementation of various process improvement initiatives</w:t>
      </w:r>
      <w:r w:rsidR="00153A41" w:rsidRPr="0039721C">
        <w:rPr>
          <w:rFonts w:ascii="Book Antiqua" w:hAnsi="Book Antiqua"/>
        </w:rPr>
        <w:t xml:space="preserve"> like</w:t>
      </w:r>
      <w:r w:rsidR="00A723F4" w:rsidRPr="0039721C">
        <w:rPr>
          <w:rFonts w:ascii="Book Antiqua" w:hAnsi="Book Antiqua"/>
        </w:rPr>
        <w:t xml:space="preserve"> process reengineering and signature reduction. These initiatives were legally mandated to ensure th</w:t>
      </w:r>
      <w:r w:rsidR="006224D3" w:rsidRPr="0039721C">
        <w:rPr>
          <w:rFonts w:ascii="Book Antiqua" w:hAnsi="Book Antiqua"/>
        </w:rPr>
        <w:t xml:space="preserve">e reduction of </w:t>
      </w:r>
      <w:r w:rsidR="00A723F4" w:rsidRPr="0039721C">
        <w:rPr>
          <w:rFonts w:ascii="Book Antiqua" w:hAnsi="Book Antiqua"/>
        </w:rPr>
        <w:t xml:space="preserve">excessive and unnecessary rules and regulations </w:t>
      </w:r>
      <w:r w:rsidR="006224D3" w:rsidRPr="0039721C">
        <w:rPr>
          <w:rFonts w:ascii="Book Antiqua" w:hAnsi="Book Antiqua"/>
        </w:rPr>
        <w:t>in</w:t>
      </w:r>
      <w:r w:rsidR="00A723F4" w:rsidRPr="0039721C">
        <w:rPr>
          <w:rFonts w:ascii="Book Antiqua" w:hAnsi="Book Antiqua"/>
        </w:rPr>
        <w:t xml:space="preserve"> these frontline services. Third, the law puts the publication of </w:t>
      </w:r>
      <w:r w:rsidR="00202E91" w:rsidRPr="0039721C">
        <w:rPr>
          <w:rFonts w:ascii="Book Antiqua" w:hAnsi="Book Antiqua"/>
        </w:rPr>
        <w:t>a Citizen’s Charter (CC)</w:t>
      </w:r>
      <w:r w:rsidR="001C22E5" w:rsidRPr="0039721C">
        <w:rPr>
          <w:rFonts w:ascii="Book Antiqua" w:hAnsi="Book Antiqua"/>
        </w:rPr>
        <w:t xml:space="preserve"> </w:t>
      </w:r>
      <w:r w:rsidR="00A723F4" w:rsidRPr="0039721C">
        <w:rPr>
          <w:rFonts w:ascii="Book Antiqua" w:hAnsi="Book Antiqua"/>
        </w:rPr>
        <w:t xml:space="preserve">as its centerpiece provision (Mendoza, 2011). </w:t>
      </w:r>
      <w:r w:rsidR="00202E91" w:rsidRPr="0039721C">
        <w:rPr>
          <w:rFonts w:ascii="Book Antiqua" w:hAnsi="Book Antiqua"/>
        </w:rPr>
        <w:t xml:space="preserve">The 2007 </w:t>
      </w:r>
      <w:r w:rsidR="00A723F4" w:rsidRPr="0039721C">
        <w:rPr>
          <w:rFonts w:ascii="Book Antiqua" w:hAnsi="Book Antiqua"/>
        </w:rPr>
        <w:t xml:space="preserve">ARTA defines </w:t>
      </w:r>
      <w:r w:rsidR="00954271" w:rsidRPr="0039721C">
        <w:rPr>
          <w:rFonts w:ascii="Book Antiqua" w:hAnsi="Book Antiqua"/>
        </w:rPr>
        <w:t xml:space="preserve">a CC as </w:t>
      </w:r>
      <w:r w:rsidR="00A723F4" w:rsidRPr="0039721C">
        <w:rPr>
          <w:rFonts w:ascii="Book Antiqua" w:hAnsi="Book Antiqua"/>
        </w:rPr>
        <w:t>an official document, a service standard, or a pledge, that communicates</w:t>
      </w:r>
      <w:r w:rsidR="00202E91" w:rsidRPr="0039721C">
        <w:rPr>
          <w:rFonts w:ascii="Book Antiqua" w:hAnsi="Book Antiqua"/>
        </w:rPr>
        <w:t xml:space="preserve"> information about the government services in simple terms. Such information includes </w:t>
      </w:r>
      <w:r w:rsidR="00A723F4" w:rsidRPr="0039721C">
        <w:rPr>
          <w:rFonts w:ascii="Book Antiqua" w:hAnsi="Book Antiqua"/>
        </w:rPr>
        <w:t xml:space="preserve">step-by-step procedures, </w:t>
      </w:r>
      <w:r w:rsidR="00202E91" w:rsidRPr="0039721C">
        <w:rPr>
          <w:rFonts w:ascii="Book Antiqua" w:hAnsi="Book Antiqua"/>
        </w:rPr>
        <w:t xml:space="preserve">turnaround time for service completion, </w:t>
      </w:r>
      <w:r w:rsidR="00A723F4" w:rsidRPr="0039721C">
        <w:rPr>
          <w:rFonts w:ascii="Book Antiqua" w:hAnsi="Book Antiqua"/>
        </w:rPr>
        <w:t>documentary requirements, among others</w:t>
      </w:r>
      <w:r w:rsidR="00202E91" w:rsidRPr="0039721C">
        <w:rPr>
          <w:rFonts w:ascii="Book Antiqua" w:hAnsi="Book Antiqua"/>
        </w:rPr>
        <w:t xml:space="preserve">. It </w:t>
      </w:r>
      <w:r w:rsidR="00A723F4" w:rsidRPr="0039721C">
        <w:rPr>
          <w:rFonts w:ascii="Book Antiqua" w:hAnsi="Book Antiqua"/>
        </w:rPr>
        <w:t>acts as the primary</w:t>
      </w:r>
      <w:r w:rsidR="001A1237">
        <w:rPr>
          <w:rFonts w:ascii="Book Antiqua" w:hAnsi="Book Antiqua"/>
        </w:rPr>
        <w:t xml:space="preserve"> </w:t>
      </w:r>
      <w:r w:rsidR="00A723F4" w:rsidRPr="0039721C">
        <w:rPr>
          <w:rFonts w:ascii="Book Antiqua" w:hAnsi="Book Antiqua"/>
        </w:rPr>
        <w:t xml:space="preserve">transparency mechanism of </w:t>
      </w:r>
      <w:r w:rsidR="00202E91" w:rsidRPr="0039721C">
        <w:rPr>
          <w:rFonts w:ascii="Book Antiqua" w:hAnsi="Book Antiqua"/>
        </w:rPr>
        <w:t xml:space="preserve">the </w:t>
      </w:r>
      <w:r w:rsidR="00704A18" w:rsidRPr="0039721C">
        <w:rPr>
          <w:rFonts w:ascii="Book Antiqua" w:hAnsi="Book Antiqua"/>
        </w:rPr>
        <w:t xml:space="preserve">2007 </w:t>
      </w:r>
      <w:r w:rsidR="00A723F4" w:rsidRPr="0039721C">
        <w:rPr>
          <w:rFonts w:ascii="Book Antiqua" w:hAnsi="Book Antiqua"/>
        </w:rPr>
        <w:t>ARTA. Fourth, agencies are also expected to establish their own complaints and redress system</w:t>
      </w:r>
      <w:r w:rsidR="009726B3" w:rsidRPr="0039721C">
        <w:rPr>
          <w:rFonts w:ascii="Book Antiqua" w:hAnsi="Book Antiqua"/>
        </w:rPr>
        <w:t>. This is a feedback mechanism that allows clients to complain about services rendered below par.  Fifth</w:t>
      </w:r>
      <w:r w:rsidR="00A723F4" w:rsidRPr="0039721C">
        <w:rPr>
          <w:rFonts w:ascii="Book Antiqua" w:hAnsi="Book Antiqua"/>
        </w:rPr>
        <w:t xml:space="preserve">, the law puts criminal liability to </w:t>
      </w:r>
      <w:r w:rsidR="003B7CD0" w:rsidRPr="0039721C">
        <w:rPr>
          <w:rFonts w:ascii="Book Antiqua" w:hAnsi="Book Antiqua"/>
        </w:rPr>
        <w:t>operational “</w:t>
      </w:r>
      <w:r w:rsidR="00A723F4" w:rsidRPr="0039721C">
        <w:rPr>
          <w:rFonts w:ascii="Book Antiqua" w:hAnsi="Book Antiqua"/>
        </w:rPr>
        <w:t>fixers</w:t>
      </w:r>
      <w:r w:rsidR="003B7CD0" w:rsidRPr="0039721C">
        <w:rPr>
          <w:rFonts w:ascii="Book Antiqua" w:hAnsi="Book Antiqua"/>
        </w:rPr>
        <w:t>”</w:t>
      </w:r>
      <w:r w:rsidR="00BB5C64" w:rsidRPr="0039721C">
        <w:rPr>
          <w:rStyle w:val="FootnoteReference"/>
          <w:rFonts w:ascii="Book Antiqua" w:hAnsi="Book Antiqua"/>
        </w:rPr>
        <w:footnoteReference w:id="6"/>
      </w:r>
      <w:r w:rsidR="003B7CD0" w:rsidRPr="0039721C">
        <w:rPr>
          <w:rFonts w:ascii="Book Antiqua" w:hAnsi="Book Antiqua"/>
        </w:rPr>
        <w:t xml:space="preserve"> </w:t>
      </w:r>
      <w:r w:rsidR="009726B3" w:rsidRPr="0039721C">
        <w:rPr>
          <w:rFonts w:ascii="Book Antiqua" w:hAnsi="Book Antiqua"/>
        </w:rPr>
        <w:t xml:space="preserve"> and </w:t>
      </w:r>
      <w:r w:rsidR="00A723F4" w:rsidRPr="0039721C">
        <w:rPr>
          <w:rFonts w:ascii="Book Antiqua" w:hAnsi="Book Antiqua"/>
        </w:rPr>
        <w:t xml:space="preserve">to those working in collusion with </w:t>
      </w:r>
      <w:r w:rsidR="009726B3" w:rsidRPr="0039721C">
        <w:rPr>
          <w:rFonts w:ascii="Book Antiqua" w:hAnsi="Book Antiqua"/>
        </w:rPr>
        <w:lastRenderedPageBreak/>
        <w:t>them</w:t>
      </w:r>
      <w:r w:rsidR="00A723F4" w:rsidRPr="0039721C">
        <w:rPr>
          <w:rFonts w:ascii="Book Antiqua" w:hAnsi="Book Antiqua"/>
        </w:rPr>
        <w:t xml:space="preserve">, </w:t>
      </w:r>
      <w:r w:rsidR="009726B3" w:rsidRPr="0039721C">
        <w:rPr>
          <w:rFonts w:ascii="Book Antiqua" w:hAnsi="Book Antiqua"/>
        </w:rPr>
        <w:t>some of whom may be</w:t>
      </w:r>
      <w:r w:rsidR="00A723F4" w:rsidRPr="0039721C">
        <w:rPr>
          <w:rFonts w:ascii="Book Antiqua" w:hAnsi="Book Antiqua"/>
        </w:rPr>
        <w:t xml:space="preserve"> public servants. </w:t>
      </w:r>
      <w:r w:rsidR="00F82EDF" w:rsidRPr="0039721C">
        <w:rPr>
          <w:rFonts w:ascii="Book Antiqua" w:hAnsi="Book Antiqua"/>
        </w:rPr>
        <w:t xml:space="preserve">As a means of promoting compliance with </w:t>
      </w:r>
      <w:r w:rsidR="009726B3" w:rsidRPr="0039721C">
        <w:rPr>
          <w:rFonts w:ascii="Book Antiqua" w:hAnsi="Book Antiqua"/>
        </w:rPr>
        <w:t xml:space="preserve">the 2007 </w:t>
      </w:r>
      <w:r w:rsidR="00F82EDF" w:rsidRPr="0039721C">
        <w:rPr>
          <w:rFonts w:ascii="Book Antiqua" w:hAnsi="Book Antiqua"/>
        </w:rPr>
        <w:t>ARTA provisions, d</w:t>
      </w:r>
      <w:r w:rsidR="00A723F4" w:rsidRPr="0039721C">
        <w:rPr>
          <w:rFonts w:ascii="Book Antiqua" w:hAnsi="Book Antiqua"/>
        </w:rPr>
        <w:t xml:space="preserve">eviations from the published charters </w:t>
      </w:r>
      <w:r w:rsidR="00F82EDF" w:rsidRPr="0039721C">
        <w:rPr>
          <w:rFonts w:ascii="Book Antiqua" w:hAnsi="Book Antiqua"/>
        </w:rPr>
        <w:t>were made subject to cri</w:t>
      </w:r>
      <w:r w:rsidR="00A723F4" w:rsidRPr="0039721C">
        <w:rPr>
          <w:rFonts w:ascii="Book Antiqua" w:hAnsi="Book Antiqua"/>
        </w:rPr>
        <w:t>minal</w:t>
      </w:r>
      <w:r w:rsidR="00F82EDF" w:rsidRPr="0039721C">
        <w:rPr>
          <w:rFonts w:ascii="Book Antiqua" w:hAnsi="Book Antiqua"/>
        </w:rPr>
        <w:t xml:space="preserve"> proc</w:t>
      </w:r>
      <w:r w:rsidR="00180B6B" w:rsidRPr="0039721C">
        <w:rPr>
          <w:rFonts w:ascii="Book Antiqua" w:hAnsi="Book Antiqua"/>
        </w:rPr>
        <w:t>e</w:t>
      </w:r>
      <w:r w:rsidR="00F82EDF" w:rsidRPr="0039721C">
        <w:rPr>
          <w:rFonts w:ascii="Book Antiqua" w:hAnsi="Book Antiqua"/>
        </w:rPr>
        <w:t>edings</w:t>
      </w:r>
      <w:r w:rsidR="00A723F4" w:rsidRPr="0039721C">
        <w:rPr>
          <w:rFonts w:ascii="Book Antiqua" w:hAnsi="Book Antiqua"/>
        </w:rPr>
        <w:t xml:space="preserve">. </w:t>
      </w:r>
    </w:p>
    <w:p w14:paraId="6304F856" w14:textId="599008D6" w:rsidR="00BB5C64" w:rsidRPr="0039721C" w:rsidRDefault="00C467AB" w:rsidP="00C467AB">
      <w:pPr>
        <w:pStyle w:val="NoSpacing"/>
        <w:spacing w:after="240" w:line="276" w:lineRule="auto"/>
        <w:jc w:val="both"/>
        <w:rPr>
          <w:rFonts w:ascii="Book Antiqua" w:hAnsi="Book Antiqua"/>
        </w:rPr>
      </w:pPr>
      <w:r w:rsidRPr="0039721C">
        <w:rPr>
          <w:rFonts w:ascii="Book Antiqua" w:hAnsi="Book Antiqua"/>
        </w:rPr>
        <w:t>Owing to priorities allocated to specific provisions of the law,</w:t>
      </w:r>
      <w:r w:rsidR="00240628">
        <w:rPr>
          <w:rFonts w:ascii="Book Antiqua" w:hAnsi="Book Antiqua"/>
        </w:rPr>
        <w:t xml:space="preserve"> the</w:t>
      </w:r>
      <w:r w:rsidRPr="0039721C">
        <w:rPr>
          <w:rFonts w:ascii="Book Antiqua" w:hAnsi="Book Antiqua"/>
        </w:rPr>
        <w:t xml:space="preserve"> </w:t>
      </w:r>
      <w:r w:rsidR="009540AD" w:rsidRPr="0039721C">
        <w:rPr>
          <w:rFonts w:ascii="Book Antiqua" w:hAnsi="Book Antiqua"/>
        </w:rPr>
        <w:t xml:space="preserve">implementation of the 2007 </w:t>
      </w:r>
      <w:r w:rsidRPr="0039721C">
        <w:rPr>
          <w:rFonts w:ascii="Book Antiqua" w:hAnsi="Book Antiqua"/>
        </w:rPr>
        <w:t xml:space="preserve">ARTA </w:t>
      </w:r>
      <w:r w:rsidR="00B54646" w:rsidRPr="0039721C">
        <w:rPr>
          <w:rFonts w:ascii="Book Antiqua" w:hAnsi="Book Antiqua"/>
        </w:rPr>
        <w:t>focused on the</w:t>
      </w:r>
      <w:r w:rsidR="00A50F25" w:rsidRPr="0039721C">
        <w:rPr>
          <w:rFonts w:ascii="Book Antiqua" w:hAnsi="Book Antiqua"/>
        </w:rPr>
        <w:t xml:space="preserve"> efficiency of frontline government service delivery. </w:t>
      </w:r>
      <w:r w:rsidR="009540AD" w:rsidRPr="0039721C">
        <w:rPr>
          <w:rFonts w:ascii="Book Antiqua" w:hAnsi="Book Antiqua"/>
        </w:rPr>
        <w:t>The</w:t>
      </w:r>
      <w:r w:rsidR="00BB5C64" w:rsidRPr="0039721C">
        <w:rPr>
          <w:rFonts w:ascii="Book Antiqua" w:hAnsi="Book Antiqua"/>
        </w:rPr>
        <w:t xml:space="preserve"> </w:t>
      </w:r>
      <w:r w:rsidR="00A50F25" w:rsidRPr="0039721C">
        <w:rPr>
          <w:rFonts w:ascii="Book Antiqua" w:hAnsi="Book Antiqua"/>
        </w:rPr>
        <w:t xml:space="preserve">CSC </w:t>
      </w:r>
      <w:r w:rsidR="00BB5C64" w:rsidRPr="0039721C">
        <w:rPr>
          <w:rFonts w:ascii="Book Antiqua" w:hAnsi="Book Antiqua"/>
        </w:rPr>
        <w:t xml:space="preserve">performed the </w:t>
      </w:r>
      <w:r w:rsidR="00A50F25" w:rsidRPr="0039721C">
        <w:rPr>
          <w:rFonts w:ascii="Book Antiqua" w:hAnsi="Book Antiqua"/>
        </w:rPr>
        <w:t xml:space="preserve">primary role in operationalizing the </w:t>
      </w:r>
      <w:r w:rsidR="0029055B" w:rsidRPr="0039721C">
        <w:rPr>
          <w:rFonts w:ascii="Book Antiqua" w:hAnsi="Book Antiqua"/>
        </w:rPr>
        <w:t xml:space="preserve">2007 </w:t>
      </w:r>
      <w:r w:rsidR="00A50F25" w:rsidRPr="0039721C">
        <w:rPr>
          <w:rFonts w:ascii="Book Antiqua" w:hAnsi="Book Antiqua"/>
        </w:rPr>
        <w:t>ARTA implementation.</w:t>
      </w:r>
    </w:p>
    <w:p w14:paraId="033BDC3C" w14:textId="50B7F3A7" w:rsidR="00A50F25" w:rsidRPr="0039721C" w:rsidRDefault="00A50F25" w:rsidP="00A50F25">
      <w:pPr>
        <w:pStyle w:val="Heading2"/>
      </w:pPr>
      <w:bookmarkStart w:id="8" w:name="_Toc10159502"/>
      <w:r w:rsidRPr="0039721C">
        <w:t>3.2 CSC’s Integrated ARTA Program</w:t>
      </w:r>
      <w:r w:rsidR="00BB5C64" w:rsidRPr="0039721C">
        <w:rPr>
          <w:rStyle w:val="FootnoteReference"/>
        </w:rPr>
        <w:footnoteReference w:id="7"/>
      </w:r>
      <w:bookmarkEnd w:id="8"/>
      <w:r w:rsidR="00820523" w:rsidRPr="0039721C">
        <w:t xml:space="preserve"> </w:t>
      </w:r>
    </w:p>
    <w:p w14:paraId="5D3C1E23" w14:textId="2CA5055E" w:rsidR="000E1F0A" w:rsidRPr="0039721C" w:rsidRDefault="008206DC" w:rsidP="00397261">
      <w:pPr>
        <w:pStyle w:val="NoSpacing"/>
        <w:spacing w:after="240" w:line="276" w:lineRule="auto"/>
        <w:jc w:val="both"/>
        <w:rPr>
          <w:rFonts w:ascii="Book Antiqua" w:hAnsi="Book Antiqua"/>
        </w:rPr>
      </w:pPr>
      <w:r w:rsidRPr="0039721C">
        <w:rPr>
          <w:rFonts w:ascii="Book Antiqua" w:hAnsi="Book Antiqua"/>
        </w:rPr>
        <w:t xml:space="preserve">To operationalize implementation of the </w:t>
      </w:r>
      <w:r w:rsidR="00863854" w:rsidRPr="0039721C">
        <w:rPr>
          <w:rFonts w:ascii="Book Antiqua" w:hAnsi="Book Antiqua"/>
        </w:rPr>
        <w:t xml:space="preserve">2007 </w:t>
      </w:r>
      <w:r w:rsidRPr="0039721C">
        <w:rPr>
          <w:rFonts w:ascii="Book Antiqua" w:hAnsi="Book Antiqua"/>
        </w:rPr>
        <w:t xml:space="preserve">ARTA, </w:t>
      </w:r>
      <w:r w:rsidR="00195B71" w:rsidRPr="0039721C">
        <w:rPr>
          <w:rFonts w:ascii="Book Antiqua" w:hAnsi="Book Antiqua"/>
        </w:rPr>
        <w:t>CSC launched the Integrated ARTA Program</w:t>
      </w:r>
      <w:r w:rsidRPr="0039721C">
        <w:rPr>
          <w:rFonts w:ascii="Book Antiqua" w:hAnsi="Book Antiqua"/>
        </w:rPr>
        <w:t xml:space="preserve"> in 2010. The program</w:t>
      </w:r>
      <w:r w:rsidR="00195B71" w:rsidRPr="0039721C">
        <w:rPr>
          <w:rFonts w:ascii="Book Antiqua" w:hAnsi="Book Antiqua"/>
        </w:rPr>
        <w:t xml:space="preserve"> </w:t>
      </w:r>
      <w:r w:rsidR="00D219E0" w:rsidRPr="0039721C">
        <w:rPr>
          <w:rFonts w:ascii="Book Antiqua" w:hAnsi="Book Antiqua"/>
        </w:rPr>
        <w:t>has the following components</w:t>
      </w:r>
      <w:r w:rsidR="000E1F0A" w:rsidRPr="0039721C">
        <w:rPr>
          <w:rStyle w:val="FootnoteReference"/>
          <w:rFonts w:ascii="Book Antiqua" w:hAnsi="Book Antiqua"/>
        </w:rPr>
        <w:footnoteReference w:id="8"/>
      </w:r>
      <w:r w:rsidR="00195B71" w:rsidRPr="0039721C">
        <w:rPr>
          <w:rFonts w:ascii="Book Antiqua" w:hAnsi="Book Antiqua"/>
        </w:rPr>
        <w:t xml:space="preserve">: </w:t>
      </w:r>
    </w:p>
    <w:p w14:paraId="33AD7D9A" w14:textId="79AEB1C7" w:rsidR="000E1F0A" w:rsidRPr="0039721C" w:rsidRDefault="00195B71" w:rsidP="000E1F0A">
      <w:pPr>
        <w:pStyle w:val="NoSpacing"/>
        <w:numPr>
          <w:ilvl w:val="0"/>
          <w:numId w:val="46"/>
        </w:numPr>
        <w:spacing w:after="240" w:line="276" w:lineRule="auto"/>
        <w:jc w:val="both"/>
        <w:rPr>
          <w:rFonts w:ascii="Book Antiqua" w:hAnsi="Book Antiqua"/>
        </w:rPr>
      </w:pPr>
      <w:r w:rsidRPr="0039721C">
        <w:rPr>
          <w:rFonts w:ascii="Book Antiqua" w:hAnsi="Book Antiqua"/>
        </w:rPr>
        <w:t>Report Card Survey (RCS)</w:t>
      </w:r>
      <w:r w:rsidR="00B856F5" w:rsidRPr="0039721C">
        <w:rPr>
          <w:rFonts w:ascii="Book Antiqua" w:hAnsi="Book Antiqua"/>
        </w:rPr>
        <w:t xml:space="preserve">, “a client feedback survey used to check government service offices’ compliance with the provisions of the Anti-Red Tape Act of 2007. It provides a quantitative measure of user perceptions on the quality, efficiency, and adequacy of public services. </w:t>
      </w:r>
      <w:sdt>
        <w:sdtPr>
          <w:rPr>
            <w:rFonts w:ascii="Book Antiqua" w:hAnsi="Book Antiqua"/>
          </w:rPr>
          <w:id w:val="871885588"/>
          <w:citation/>
        </w:sdtPr>
        <w:sdtEndPr/>
        <w:sdtContent>
          <w:r w:rsidR="00B856F5" w:rsidRPr="0039721C">
            <w:rPr>
              <w:rFonts w:ascii="Book Antiqua" w:hAnsi="Book Antiqua"/>
            </w:rPr>
            <w:fldChar w:fldCharType="begin"/>
          </w:r>
          <w:r w:rsidR="001B1C6F" w:rsidRPr="0039721C">
            <w:rPr>
              <w:rFonts w:ascii="Book Antiqua" w:hAnsi="Book Antiqua"/>
            </w:rPr>
            <w:instrText xml:space="preserve">CITATION CSC14 \l 13321 </w:instrText>
          </w:r>
          <w:r w:rsidR="00B856F5" w:rsidRPr="0039721C">
            <w:rPr>
              <w:rFonts w:ascii="Book Antiqua" w:hAnsi="Book Antiqua"/>
            </w:rPr>
            <w:fldChar w:fldCharType="separate"/>
          </w:r>
          <w:r w:rsidR="001B1C6F" w:rsidRPr="0039721C">
            <w:rPr>
              <w:rFonts w:ascii="Book Antiqua" w:hAnsi="Book Antiqua"/>
              <w:noProof/>
            </w:rPr>
            <w:t>(CSC, 2014a)</w:t>
          </w:r>
          <w:r w:rsidR="00B856F5" w:rsidRPr="0039721C">
            <w:rPr>
              <w:rFonts w:ascii="Book Antiqua" w:hAnsi="Book Antiqua"/>
            </w:rPr>
            <w:fldChar w:fldCharType="end"/>
          </w:r>
        </w:sdtContent>
      </w:sdt>
      <w:r w:rsidR="00B856F5" w:rsidRPr="0039721C">
        <w:rPr>
          <w:rFonts w:ascii="Book Antiqua" w:hAnsi="Book Antiqua"/>
        </w:rPr>
        <w:t>”</w:t>
      </w:r>
    </w:p>
    <w:p w14:paraId="364E010E" w14:textId="1C898487" w:rsidR="000E1F0A" w:rsidRPr="0039721C" w:rsidRDefault="00195B71" w:rsidP="000E1F0A">
      <w:pPr>
        <w:pStyle w:val="NoSpacing"/>
        <w:numPr>
          <w:ilvl w:val="0"/>
          <w:numId w:val="46"/>
        </w:numPr>
        <w:spacing w:after="240" w:line="276" w:lineRule="auto"/>
        <w:jc w:val="both"/>
        <w:rPr>
          <w:rFonts w:ascii="Book Antiqua" w:hAnsi="Book Antiqua"/>
        </w:rPr>
      </w:pPr>
      <w:r w:rsidRPr="0039721C">
        <w:rPr>
          <w:rFonts w:ascii="Book Antiqua" w:hAnsi="Book Antiqua"/>
        </w:rPr>
        <w:t xml:space="preserve">Contact Center ng Bayan (CCB), </w:t>
      </w:r>
      <w:r w:rsidR="001B1C6F" w:rsidRPr="0039721C">
        <w:rPr>
          <w:rFonts w:ascii="Book Antiqua" w:hAnsi="Book Antiqua"/>
        </w:rPr>
        <w:t xml:space="preserve">“a feedback mechanism designated as the government’s main helpdesk where citizens can request for information and assistance on government frontline service procedures, and report commendations, appreciation, complaints, and feedback. </w:t>
      </w:r>
      <w:sdt>
        <w:sdtPr>
          <w:rPr>
            <w:rFonts w:ascii="Book Antiqua" w:hAnsi="Book Antiqua"/>
          </w:rPr>
          <w:id w:val="2051802639"/>
          <w:citation/>
        </w:sdtPr>
        <w:sdtEndPr/>
        <w:sdtContent>
          <w:r w:rsidR="001B1C6F" w:rsidRPr="0039721C">
            <w:rPr>
              <w:rFonts w:ascii="Book Antiqua" w:hAnsi="Book Antiqua"/>
            </w:rPr>
            <w:fldChar w:fldCharType="begin"/>
          </w:r>
          <w:r w:rsidR="001B1C6F" w:rsidRPr="0039721C">
            <w:rPr>
              <w:rFonts w:ascii="Book Antiqua" w:hAnsi="Book Antiqua"/>
            </w:rPr>
            <w:instrText xml:space="preserve"> CITATION CSC4b \l 13321 </w:instrText>
          </w:r>
          <w:r w:rsidR="001B1C6F" w:rsidRPr="0039721C">
            <w:rPr>
              <w:rFonts w:ascii="Book Antiqua" w:hAnsi="Book Antiqua"/>
            </w:rPr>
            <w:fldChar w:fldCharType="separate"/>
          </w:r>
          <w:r w:rsidR="001B1C6F" w:rsidRPr="0039721C">
            <w:rPr>
              <w:rFonts w:ascii="Book Antiqua" w:hAnsi="Book Antiqua"/>
              <w:noProof/>
            </w:rPr>
            <w:t>(CSC, 2014b)</w:t>
          </w:r>
          <w:r w:rsidR="001B1C6F" w:rsidRPr="0039721C">
            <w:rPr>
              <w:rFonts w:ascii="Book Antiqua" w:hAnsi="Book Antiqua"/>
            </w:rPr>
            <w:fldChar w:fldCharType="end"/>
          </w:r>
        </w:sdtContent>
      </w:sdt>
      <w:r w:rsidR="001B1C6F" w:rsidRPr="0039721C">
        <w:rPr>
          <w:rFonts w:ascii="Book Antiqua" w:hAnsi="Book Antiqua"/>
        </w:rPr>
        <w:t>”</w:t>
      </w:r>
    </w:p>
    <w:p w14:paraId="21EA78BC" w14:textId="7BBE46F1" w:rsidR="000E1F0A" w:rsidRPr="0039721C" w:rsidRDefault="00195B71" w:rsidP="000E1F0A">
      <w:pPr>
        <w:pStyle w:val="NoSpacing"/>
        <w:numPr>
          <w:ilvl w:val="0"/>
          <w:numId w:val="46"/>
        </w:numPr>
        <w:spacing w:after="240" w:line="276" w:lineRule="auto"/>
        <w:jc w:val="both"/>
        <w:rPr>
          <w:rFonts w:ascii="Book Antiqua" w:hAnsi="Book Antiqua"/>
        </w:rPr>
      </w:pPr>
      <w:r w:rsidRPr="0039721C">
        <w:rPr>
          <w:rFonts w:ascii="Book Antiqua" w:hAnsi="Book Antiqua"/>
        </w:rPr>
        <w:t>Service Delivery Excellence Program (SDEP)</w:t>
      </w:r>
      <w:r w:rsidR="001B1C6F" w:rsidRPr="0039721C">
        <w:rPr>
          <w:rFonts w:ascii="Book Antiqua" w:hAnsi="Book Antiqua"/>
        </w:rPr>
        <w:t xml:space="preserve">, which is given to service offices obtaining a “Failed” rating from RCS and includes “conduct of service improvement workshops and facilitation for increasing the efficiency and effectiveness of the service office’s strategies, structure, staff, and systems. </w:t>
      </w:r>
      <w:sdt>
        <w:sdtPr>
          <w:rPr>
            <w:rFonts w:ascii="Book Antiqua" w:hAnsi="Book Antiqua"/>
          </w:rPr>
          <w:id w:val="-2032099920"/>
          <w:citation/>
        </w:sdtPr>
        <w:sdtEndPr/>
        <w:sdtContent>
          <w:r w:rsidR="001B1C6F" w:rsidRPr="0039721C">
            <w:rPr>
              <w:rFonts w:ascii="Book Antiqua" w:hAnsi="Book Antiqua"/>
            </w:rPr>
            <w:fldChar w:fldCharType="begin"/>
          </w:r>
          <w:r w:rsidR="001B1C6F" w:rsidRPr="0039721C">
            <w:rPr>
              <w:rFonts w:ascii="Book Antiqua" w:hAnsi="Book Antiqua"/>
            </w:rPr>
            <w:instrText xml:space="preserve"> CITATION CSC4c \l 13321 </w:instrText>
          </w:r>
          <w:r w:rsidR="001B1C6F" w:rsidRPr="0039721C">
            <w:rPr>
              <w:rFonts w:ascii="Book Antiqua" w:hAnsi="Book Antiqua"/>
            </w:rPr>
            <w:fldChar w:fldCharType="separate"/>
          </w:r>
          <w:r w:rsidR="001B1C6F" w:rsidRPr="0039721C">
            <w:rPr>
              <w:rFonts w:ascii="Book Antiqua" w:hAnsi="Book Antiqua"/>
              <w:noProof/>
            </w:rPr>
            <w:t>(CSC, 2014c)</w:t>
          </w:r>
          <w:r w:rsidR="001B1C6F" w:rsidRPr="0039721C">
            <w:rPr>
              <w:rFonts w:ascii="Book Antiqua" w:hAnsi="Book Antiqua"/>
            </w:rPr>
            <w:fldChar w:fldCharType="end"/>
          </w:r>
        </w:sdtContent>
      </w:sdt>
      <w:r w:rsidR="001B1C6F" w:rsidRPr="0039721C">
        <w:rPr>
          <w:rFonts w:ascii="Book Antiqua" w:hAnsi="Book Antiqua"/>
        </w:rPr>
        <w:t>”</w:t>
      </w:r>
    </w:p>
    <w:p w14:paraId="43147F9E" w14:textId="145743B7" w:rsidR="004159B7" w:rsidRPr="0039721C" w:rsidRDefault="00195B71" w:rsidP="001B1C6F">
      <w:pPr>
        <w:pStyle w:val="NoSpacing"/>
        <w:numPr>
          <w:ilvl w:val="0"/>
          <w:numId w:val="46"/>
        </w:numPr>
        <w:spacing w:after="240" w:line="276" w:lineRule="auto"/>
        <w:jc w:val="both"/>
        <w:rPr>
          <w:rFonts w:ascii="Book Antiqua" w:hAnsi="Book Antiqua"/>
        </w:rPr>
      </w:pPr>
      <w:r w:rsidRPr="0039721C">
        <w:rPr>
          <w:rFonts w:ascii="Book Antiqua" w:hAnsi="Book Antiqua"/>
        </w:rPr>
        <w:t>Citizen’s Satisfaction Center Seal of Excellence (CSC-SE)</w:t>
      </w:r>
      <w:r w:rsidR="001B1C6F" w:rsidRPr="0039721C">
        <w:rPr>
          <w:rFonts w:ascii="Book Antiqua" w:hAnsi="Book Antiqua"/>
        </w:rPr>
        <w:t xml:space="preserve">, </w:t>
      </w:r>
      <w:r w:rsidR="0076139C" w:rsidRPr="0039721C">
        <w:rPr>
          <w:rFonts w:ascii="Book Antiqua" w:hAnsi="Book Antiqua"/>
        </w:rPr>
        <w:t>“</w:t>
      </w:r>
      <w:r w:rsidR="001B1C6F" w:rsidRPr="0039721C">
        <w:rPr>
          <w:rFonts w:ascii="Book Antiqua" w:hAnsi="Book Antiqua"/>
        </w:rPr>
        <w:t xml:space="preserve">an award given to government service offices that have demonstrated exemplary frontline service delivery by meeting both conditions: (a) obtained an </w:t>
      </w:r>
      <w:r w:rsidR="00651E0E" w:rsidRPr="0039721C">
        <w:rPr>
          <w:rFonts w:ascii="Book Antiqua" w:hAnsi="Book Antiqua"/>
        </w:rPr>
        <w:t>“</w:t>
      </w:r>
      <w:r w:rsidR="001B1C6F" w:rsidRPr="0039721C">
        <w:rPr>
          <w:rFonts w:ascii="Book Antiqua" w:hAnsi="Book Antiqua"/>
        </w:rPr>
        <w:t>Excellent</w:t>
      </w:r>
      <w:r w:rsidR="00651E0E" w:rsidRPr="0039721C">
        <w:rPr>
          <w:rFonts w:ascii="Book Antiqua" w:hAnsi="Book Antiqua"/>
        </w:rPr>
        <w:t>”</w:t>
      </w:r>
      <w:r w:rsidR="001B1C6F" w:rsidRPr="0039721C">
        <w:rPr>
          <w:rFonts w:ascii="Book Antiqua" w:hAnsi="Book Antiqua"/>
        </w:rPr>
        <w:t xml:space="preserve"> rating in the RCS, and (b) has no valid and unresolved </w:t>
      </w:r>
      <w:r w:rsidR="004929FA" w:rsidRPr="0039721C">
        <w:rPr>
          <w:rFonts w:ascii="Book Antiqua" w:hAnsi="Book Antiqua"/>
        </w:rPr>
        <w:t xml:space="preserve">2007 </w:t>
      </w:r>
      <w:r w:rsidR="001B1C6F" w:rsidRPr="0039721C">
        <w:rPr>
          <w:rFonts w:ascii="Book Antiqua" w:hAnsi="Book Antiqua"/>
        </w:rPr>
        <w:t xml:space="preserve">ARTA-related complaint based on the Contact Center ng Bayan data. </w:t>
      </w:r>
      <w:sdt>
        <w:sdtPr>
          <w:rPr>
            <w:rFonts w:ascii="Book Antiqua" w:hAnsi="Book Antiqua"/>
          </w:rPr>
          <w:id w:val="1584643795"/>
          <w:citation/>
        </w:sdtPr>
        <w:sdtEndPr/>
        <w:sdtContent>
          <w:r w:rsidR="001B1C6F" w:rsidRPr="0039721C">
            <w:rPr>
              <w:rFonts w:ascii="Book Antiqua" w:hAnsi="Book Antiqua"/>
            </w:rPr>
            <w:fldChar w:fldCharType="begin"/>
          </w:r>
          <w:r w:rsidR="001B1C6F" w:rsidRPr="0039721C">
            <w:rPr>
              <w:rFonts w:ascii="Book Antiqua" w:hAnsi="Book Antiqua"/>
            </w:rPr>
            <w:instrText xml:space="preserve"> CITATION CSC4d \l 13321 </w:instrText>
          </w:r>
          <w:r w:rsidR="001B1C6F" w:rsidRPr="0039721C">
            <w:rPr>
              <w:rFonts w:ascii="Book Antiqua" w:hAnsi="Book Antiqua"/>
            </w:rPr>
            <w:fldChar w:fldCharType="separate"/>
          </w:r>
          <w:r w:rsidR="001B1C6F" w:rsidRPr="0039721C">
            <w:rPr>
              <w:rFonts w:ascii="Book Antiqua" w:hAnsi="Book Antiqua"/>
              <w:noProof/>
            </w:rPr>
            <w:t>(CSC, 2014d)</w:t>
          </w:r>
          <w:r w:rsidR="001B1C6F" w:rsidRPr="0039721C">
            <w:rPr>
              <w:rFonts w:ascii="Book Antiqua" w:hAnsi="Book Antiqua"/>
            </w:rPr>
            <w:fldChar w:fldCharType="end"/>
          </w:r>
        </w:sdtContent>
      </w:sdt>
      <w:r w:rsidR="001B1C6F" w:rsidRPr="0039721C">
        <w:rPr>
          <w:rFonts w:ascii="Book Antiqua" w:hAnsi="Book Antiqua"/>
        </w:rPr>
        <w:t>”</w:t>
      </w:r>
    </w:p>
    <w:p w14:paraId="31F6CACE" w14:textId="302D589B" w:rsidR="008C31AB" w:rsidRPr="0039721C" w:rsidRDefault="000E1F0A" w:rsidP="008C31AB">
      <w:pPr>
        <w:pStyle w:val="NoSpacing"/>
        <w:spacing w:after="240" w:line="276" w:lineRule="auto"/>
        <w:jc w:val="both"/>
        <w:rPr>
          <w:rFonts w:ascii="Book Antiqua" w:hAnsi="Book Antiqua"/>
        </w:rPr>
      </w:pPr>
      <w:r w:rsidRPr="0039721C">
        <w:rPr>
          <w:rFonts w:ascii="Book Antiqua" w:hAnsi="Book Antiqua"/>
        </w:rPr>
        <w:t>The RCS</w:t>
      </w:r>
      <w:r w:rsidR="008C31AB" w:rsidRPr="0039721C">
        <w:rPr>
          <w:rFonts w:ascii="Book Antiqua" w:hAnsi="Book Antiqua"/>
        </w:rPr>
        <w:t xml:space="preserve"> has been implemented since 2010 and covered 5,904 service offices (2010-2017). From these, 1,056 service offices received an excellent rating and the CSC-SE award, while 280 service offices underwent the SDEP from 2013 to 2016.</w:t>
      </w:r>
      <w:r w:rsidR="00D219E0" w:rsidRPr="0039721C">
        <w:rPr>
          <w:rFonts w:ascii="Book Antiqua" w:hAnsi="Book Antiqua"/>
        </w:rPr>
        <w:t xml:space="preserve"> Meanwhile, f</w:t>
      </w:r>
      <w:r w:rsidR="008C31AB" w:rsidRPr="0039721C">
        <w:rPr>
          <w:rFonts w:ascii="Book Antiqua" w:hAnsi="Book Antiqua"/>
        </w:rPr>
        <w:t xml:space="preserve">rom the results of the RCS, CSC awards the CSC-SE, which from 2010 to 2016 was received by 304 offices. The top three agencies receiving the award </w:t>
      </w:r>
      <w:r w:rsidR="00346AB7" w:rsidRPr="0039721C">
        <w:rPr>
          <w:rFonts w:ascii="Book Antiqua" w:hAnsi="Book Antiqua"/>
        </w:rPr>
        <w:t xml:space="preserve">were </w:t>
      </w:r>
      <w:r w:rsidR="008C31AB" w:rsidRPr="0039721C">
        <w:rPr>
          <w:rFonts w:ascii="Book Antiqua" w:hAnsi="Book Antiqua"/>
        </w:rPr>
        <w:t xml:space="preserve">PHIC (67 awards), Government Service Insurance System (53), and Land Bank of the Philippines (24). By sector, the award has been received by GOCCs at 66%, NGAs, 28%; and LGUs, 6%. </w:t>
      </w:r>
    </w:p>
    <w:p w14:paraId="78BADDBE" w14:textId="2482EDE2" w:rsidR="00C12B15" w:rsidRPr="0039721C" w:rsidRDefault="003A1CE2" w:rsidP="00C12B15">
      <w:pPr>
        <w:pStyle w:val="NoSpacing"/>
        <w:spacing w:after="240" w:line="276" w:lineRule="auto"/>
        <w:jc w:val="both"/>
        <w:rPr>
          <w:rFonts w:ascii="Book Antiqua" w:hAnsi="Book Antiqua"/>
        </w:rPr>
      </w:pPr>
      <w:r w:rsidRPr="0039721C">
        <w:rPr>
          <w:rFonts w:ascii="Book Antiqua" w:hAnsi="Book Antiqua"/>
        </w:rPr>
        <w:t>As available resources do not permit all agencies to be assessed using the RCS</w:t>
      </w:r>
      <w:r w:rsidR="00D219E0" w:rsidRPr="0039721C">
        <w:rPr>
          <w:rFonts w:ascii="Book Antiqua" w:hAnsi="Book Antiqua"/>
        </w:rPr>
        <w:t xml:space="preserve"> design</w:t>
      </w:r>
      <w:r w:rsidRPr="0039721C">
        <w:rPr>
          <w:rFonts w:ascii="Book Antiqua" w:hAnsi="Book Antiqua"/>
        </w:rPr>
        <w:t xml:space="preserve">, </w:t>
      </w:r>
      <w:r w:rsidR="00346AB7" w:rsidRPr="0039721C">
        <w:rPr>
          <w:rFonts w:ascii="Book Antiqua" w:hAnsi="Book Antiqua"/>
        </w:rPr>
        <w:t xml:space="preserve">the </w:t>
      </w:r>
      <w:r w:rsidRPr="0039721C">
        <w:rPr>
          <w:rFonts w:ascii="Book Antiqua" w:hAnsi="Book Antiqua"/>
        </w:rPr>
        <w:t>CSC adopt</w:t>
      </w:r>
      <w:r w:rsidR="00D219E0" w:rsidRPr="0039721C">
        <w:rPr>
          <w:rFonts w:ascii="Book Antiqua" w:hAnsi="Book Antiqua"/>
        </w:rPr>
        <w:t>s</w:t>
      </w:r>
      <w:r w:rsidRPr="0039721C">
        <w:rPr>
          <w:rFonts w:ascii="Book Antiqua" w:hAnsi="Book Antiqua"/>
        </w:rPr>
        <w:t xml:space="preserve"> a sampling framework to select agencies based on different priority themes each year. This approach generates point estimates that can and have been analyzed in this evaluation report</w:t>
      </w:r>
      <w:r w:rsidR="00D175B4" w:rsidRPr="0039721C">
        <w:rPr>
          <w:rFonts w:ascii="Book Antiqua" w:hAnsi="Book Antiqua"/>
        </w:rPr>
        <w:t>.</w:t>
      </w:r>
      <w:r w:rsidRPr="0039721C">
        <w:rPr>
          <w:rFonts w:ascii="Book Antiqua" w:hAnsi="Book Antiqua"/>
        </w:rPr>
        <w:t xml:space="preserve"> </w:t>
      </w:r>
      <w:r w:rsidR="00D175B4" w:rsidRPr="0039721C">
        <w:rPr>
          <w:rFonts w:ascii="Book Antiqua" w:hAnsi="Book Antiqua"/>
        </w:rPr>
        <w:t>H</w:t>
      </w:r>
      <w:r w:rsidRPr="0039721C">
        <w:rPr>
          <w:rFonts w:ascii="Book Antiqua" w:hAnsi="Book Antiqua"/>
        </w:rPr>
        <w:t xml:space="preserve">owever, it does not permit the establishment of a specific baseline that could be used to determine progress over time. </w:t>
      </w:r>
      <w:r w:rsidR="00C12B15" w:rsidRPr="0039721C">
        <w:rPr>
          <w:rFonts w:ascii="Book Antiqua" w:hAnsi="Book Antiqua"/>
        </w:rPr>
        <w:lastRenderedPageBreak/>
        <w:t xml:space="preserve">Meanwhile, as per the RCS team of the CSC in a series of consultations with the evaluation team, the RCS design itself underwent several iterations through the years, but in so doing was unable to account for comparability of the emergent datasets, particularly in the changes for 2015 and 2017. </w:t>
      </w:r>
    </w:p>
    <w:p w14:paraId="68CFCFB9" w14:textId="4031DF3A" w:rsidR="005A5096" w:rsidRPr="0039721C" w:rsidRDefault="003A1CE2" w:rsidP="001B1C6F">
      <w:pPr>
        <w:pStyle w:val="NoSpacing"/>
        <w:spacing w:after="240" w:line="276" w:lineRule="auto"/>
        <w:jc w:val="both"/>
        <w:rPr>
          <w:rFonts w:ascii="Book Antiqua" w:hAnsi="Book Antiqua"/>
        </w:rPr>
      </w:pPr>
      <w:r w:rsidRPr="0039721C">
        <w:rPr>
          <w:rFonts w:ascii="Book Antiqua" w:hAnsi="Book Antiqua"/>
        </w:rPr>
        <w:t xml:space="preserve">Table </w:t>
      </w:r>
      <w:r w:rsidR="00D219E0" w:rsidRPr="0039721C">
        <w:rPr>
          <w:rFonts w:ascii="Book Antiqua" w:hAnsi="Book Antiqua"/>
        </w:rPr>
        <w:t>2</w:t>
      </w:r>
      <w:r w:rsidRPr="0039721C">
        <w:rPr>
          <w:rFonts w:ascii="Book Antiqua" w:hAnsi="Book Antiqua"/>
        </w:rPr>
        <w:t xml:space="preserve"> documents the coverage of the RCS from 2010 to 2017. CSC documents having had interviewed 170,292 persons. </w:t>
      </w:r>
    </w:p>
    <w:p w14:paraId="7AD7E9E5" w14:textId="048476D7" w:rsidR="003A1CE2" w:rsidRPr="0039721C" w:rsidRDefault="003A1CE2" w:rsidP="005A5096">
      <w:pPr>
        <w:pStyle w:val="NoSpacing"/>
        <w:jc w:val="center"/>
        <w:rPr>
          <w:rFonts w:ascii="Book Antiqua" w:hAnsi="Book Antiqua"/>
          <w:b/>
        </w:rPr>
      </w:pPr>
      <w:r w:rsidRPr="0039721C">
        <w:rPr>
          <w:rFonts w:ascii="Book Antiqua" w:hAnsi="Book Antiqua"/>
          <w:b/>
        </w:rPr>
        <w:t xml:space="preserve">Table </w:t>
      </w:r>
      <w:r w:rsidR="00D219E0" w:rsidRPr="0039721C">
        <w:rPr>
          <w:rFonts w:ascii="Book Antiqua" w:hAnsi="Book Antiqua"/>
          <w:b/>
        </w:rPr>
        <w:t>2</w:t>
      </w:r>
      <w:r w:rsidRPr="0039721C">
        <w:rPr>
          <w:rFonts w:ascii="Book Antiqua" w:hAnsi="Book Antiqua"/>
          <w:b/>
        </w:rPr>
        <w:t>. RCS Coverage from 2010 to 2017</w:t>
      </w:r>
    </w:p>
    <w:tbl>
      <w:tblPr>
        <w:tblStyle w:val="GridTable7Colorful"/>
        <w:tblW w:w="0" w:type="auto"/>
        <w:tblLook w:val="04A0" w:firstRow="1" w:lastRow="0" w:firstColumn="1" w:lastColumn="0" w:noHBand="0" w:noVBand="1"/>
      </w:tblPr>
      <w:tblGrid>
        <w:gridCol w:w="895"/>
        <w:gridCol w:w="8455"/>
      </w:tblGrid>
      <w:tr w:rsidR="003A1CE2" w:rsidRPr="0039721C" w14:paraId="567A69C9" w14:textId="77777777" w:rsidTr="0066123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895" w:type="dxa"/>
            <w:tcBorders>
              <w:top w:val="none" w:sz="0" w:space="0" w:color="auto"/>
              <w:left w:val="none" w:sz="0" w:space="0" w:color="auto"/>
              <w:bottom w:val="none" w:sz="0" w:space="0" w:color="auto"/>
              <w:right w:val="none" w:sz="0" w:space="0" w:color="auto"/>
            </w:tcBorders>
          </w:tcPr>
          <w:p w14:paraId="4834E6CF" w14:textId="77777777" w:rsidR="003A1CE2" w:rsidRPr="0039721C" w:rsidRDefault="003A1CE2" w:rsidP="0066123E">
            <w:pPr>
              <w:pStyle w:val="NoSpacing"/>
              <w:rPr>
                <w:rFonts w:ascii="Book Antiqua" w:hAnsi="Book Antiqua"/>
              </w:rPr>
            </w:pPr>
            <w:r w:rsidRPr="0039721C">
              <w:rPr>
                <w:rFonts w:ascii="Book Antiqua" w:hAnsi="Book Antiqua"/>
              </w:rPr>
              <w:t>Year</w:t>
            </w:r>
          </w:p>
        </w:tc>
        <w:tc>
          <w:tcPr>
            <w:tcW w:w="8455" w:type="dxa"/>
            <w:tcBorders>
              <w:top w:val="none" w:sz="0" w:space="0" w:color="auto"/>
              <w:left w:val="none" w:sz="0" w:space="0" w:color="auto"/>
              <w:right w:val="none" w:sz="0" w:space="0" w:color="auto"/>
            </w:tcBorders>
          </w:tcPr>
          <w:p w14:paraId="30876D57" w14:textId="77777777" w:rsidR="003A1CE2" w:rsidRPr="0039721C" w:rsidRDefault="003A1CE2" w:rsidP="0066123E">
            <w:pPr>
              <w:pStyle w:val="NoSpacing"/>
              <w:cnfStyle w:val="100000000000" w:firstRow="1" w:lastRow="0" w:firstColumn="0" w:lastColumn="0" w:oddVBand="0" w:evenVBand="0" w:oddHBand="0" w:evenHBand="0" w:firstRowFirstColumn="0" w:firstRowLastColumn="0" w:lastRowFirstColumn="0" w:lastRowLastColumn="0"/>
              <w:rPr>
                <w:rFonts w:ascii="Book Antiqua" w:hAnsi="Book Antiqua"/>
              </w:rPr>
            </w:pPr>
            <w:r w:rsidRPr="0039721C">
              <w:rPr>
                <w:rFonts w:ascii="Book Antiqua" w:hAnsi="Book Antiqua"/>
              </w:rPr>
              <w:t>Description</w:t>
            </w:r>
          </w:p>
        </w:tc>
      </w:tr>
      <w:tr w:rsidR="003A1CE2" w:rsidRPr="0039721C" w14:paraId="6C86B756" w14:textId="77777777" w:rsidTr="006612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5" w:type="dxa"/>
            <w:tcBorders>
              <w:top w:val="none" w:sz="0" w:space="0" w:color="auto"/>
              <w:left w:val="none" w:sz="0" w:space="0" w:color="auto"/>
              <w:bottom w:val="none" w:sz="0" w:space="0" w:color="auto"/>
            </w:tcBorders>
          </w:tcPr>
          <w:p w14:paraId="3139334A" w14:textId="77777777" w:rsidR="003A1CE2" w:rsidRPr="0039721C" w:rsidRDefault="003A1CE2" w:rsidP="0066123E">
            <w:pPr>
              <w:pStyle w:val="NoSpacing"/>
              <w:rPr>
                <w:rFonts w:ascii="Book Antiqua" w:hAnsi="Book Antiqua"/>
              </w:rPr>
            </w:pPr>
            <w:r w:rsidRPr="0039721C">
              <w:rPr>
                <w:rFonts w:ascii="Book Antiqua" w:hAnsi="Book Antiqua"/>
              </w:rPr>
              <w:t>2010</w:t>
            </w:r>
          </w:p>
        </w:tc>
        <w:tc>
          <w:tcPr>
            <w:tcW w:w="8455" w:type="dxa"/>
          </w:tcPr>
          <w:p w14:paraId="7A716D9A" w14:textId="77777777" w:rsidR="003A1CE2" w:rsidRPr="0039721C" w:rsidRDefault="003A1CE2" w:rsidP="0066123E">
            <w:pPr>
              <w:pStyle w:val="NoSpacing"/>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39721C">
              <w:rPr>
                <w:rFonts w:ascii="Book Antiqua" w:hAnsi="Book Antiqua"/>
              </w:rPr>
              <w:t>50 pilot services in 16 regions under the CSC</w:t>
            </w:r>
          </w:p>
        </w:tc>
      </w:tr>
      <w:tr w:rsidR="003A1CE2" w:rsidRPr="0039721C" w14:paraId="593A32AE" w14:textId="77777777" w:rsidTr="0066123E">
        <w:tc>
          <w:tcPr>
            <w:cnfStyle w:val="001000000000" w:firstRow="0" w:lastRow="0" w:firstColumn="1" w:lastColumn="0" w:oddVBand="0" w:evenVBand="0" w:oddHBand="0" w:evenHBand="0" w:firstRowFirstColumn="0" w:firstRowLastColumn="0" w:lastRowFirstColumn="0" w:lastRowLastColumn="0"/>
            <w:tcW w:w="895" w:type="dxa"/>
            <w:tcBorders>
              <w:top w:val="none" w:sz="0" w:space="0" w:color="auto"/>
              <w:left w:val="none" w:sz="0" w:space="0" w:color="auto"/>
              <w:bottom w:val="none" w:sz="0" w:space="0" w:color="auto"/>
            </w:tcBorders>
          </w:tcPr>
          <w:p w14:paraId="07344AF8" w14:textId="77777777" w:rsidR="003A1CE2" w:rsidRPr="0039721C" w:rsidRDefault="003A1CE2" w:rsidP="0066123E">
            <w:pPr>
              <w:pStyle w:val="NoSpacing"/>
              <w:rPr>
                <w:rFonts w:ascii="Book Antiqua" w:hAnsi="Book Antiqua"/>
              </w:rPr>
            </w:pPr>
            <w:r w:rsidRPr="0039721C">
              <w:rPr>
                <w:rFonts w:ascii="Book Antiqua" w:hAnsi="Book Antiqua"/>
              </w:rPr>
              <w:t>2011</w:t>
            </w:r>
          </w:p>
        </w:tc>
        <w:tc>
          <w:tcPr>
            <w:tcW w:w="8455" w:type="dxa"/>
          </w:tcPr>
          <w:p w14:paraId="7C2CAEC8" w14:textId="77777777" w:rsidR="003A1CE2" w:rsidRPr="0039721C" w:rsidRDefault="003A1CE2" w:rsidP="0066123E">
            <w:pPr>
              <w:pStyle w:val="NoSpacing"/>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39721C">
              <w:rPr>
                <w:rFonts w:ascii="Book Antiqua" w:hAnsi="Book Antiqua"/>
              </w:rPr>
              <w:t>497 high density/high impact service offices</w:t>
            </w:r>
          </w:p>
        </w:tc>
      </w:tr>
      <w:tr w:rsidR="003A1CE2" w:rsidRPr="0039721C" w14:paraId="7D00D404" w14:textId="77777777" w:rsidTr="006612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5" w:type="dxa"/>
            <w:tcBorders>
              <w:top w:val="none" w:sz="0" w:space="0" w:color="auto"/>
              <w:left w:val="none" w:sz="0" w:space="0" w:color="auto"/>
              <w:bottom w:val="none" w:sz="0" w:space="0" w:color="auto"/>
            </w:tcBorders>
          </w:tcPr>
          <w:p w14:paraId="28B71926" w14:textId="77777777" w:rsidR="003A1CE2" w:rsidRPr="0039721C" w:rsidRDefault="003A1CE2" w:rsidP="0066123E">
            <w:pPr>
              <w:pStyle w:val="NoSpacing"/>
              <w:rPr>
                <w:rFonts w:ascii="Book Antiqua" w:hAnsi="Book Antiqua"/>
              </w:rPr>
            </w:pPr>
            <w:r w:rsidRPr="0039721C">
              <w:rPr>
                <w:rFonts w:ascii="Book Antiqua" w:hAnsi="Book Antiqua"/>
              </w:rPr>
              <w:t>2012</w:t>
            </w:r>
          </w:p>
        </w:tc>
        <w:tc>
          <w:tcPr>
            <w:tcW w:w="8455" w:type="dxa"/>
          </w:tcPr>
          <w:p w14:paraId="134C9BC7" w14:textId="77777777" w:rsidR="003A1CE2" w:rsidRPr="0039721C" w:rsidRDefault="003A1CE2" w:rsidP="0066123E">
            <w:pPr>
              <w:pStyle w:val="NoSpacing"/>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39721C">
              <w:rPr>
                <w:rFonts w:ascii="Book Antiqua" w:hAnsi="Book Antiqua"/>
              </w:rPr>
              <w:t>594 high density that are dealing with commerce transactions</w:t>
            </w:r>
          </w:p>
        </w:tc>
      </w:tr>
      <w:tr w:rsidR="003A1CE2" w:rsidRPr="0039721C" w14:paraId="66CF296B" w14:textId="77777777" w:rsidTr="0066123E">
        <w:tc>
          <w:tcPr>
            <w:cnfStyle w:val="001000000000" w:firstRow="0" w:lastRow="0" w:firstColumn="1" w:lastColumn="0" w:oddVBand="0" w:evenVBand="0" w:oddHBand="0" w:evenHBand="0" w:firstRowFirstColumn="0" w:firstRowLastColumn="0" w:lastRowFirstColumn="0" w:lastRowLastColumn="0"/>
            <w:tcW w:w="895" w:type="dxa"/>
            <w:tcBorders>
              <w:top w:val="none" w:sz="0" w:space="0" w:color="auto"/>
              <w:left w:val="none" w:sz="0" w:space="0" w:color="auto"/>
              <w:bottom w:val="none" w:sz="0" w:space="0" w:color="auto"/>
            </w:tcBorders>
          </w:tcPr>
          <w:p w14:paraId="23D29C89" w14:textId="77777777" w:rsidR="003A1CE2" w:rsidRPr="0039721C" w:rsidRDefault="003A1CE2" w:rsidP="0066123E">
            <w:pPr>
              <w:pStyle w:val="NoSpacing"/>
              <w:rPr>
                <w:rFonts w:ascii="Book Antiqua" w:hAnsi="Book Antiqua"/>
              </w:rPr>
            </w:pPr>
            <w:r w:rsidRPr="0039721C">
              <w:rPr>
                <w:rFonts w:ascii="Book Antiqua" w:hAnsi="Book Antiqua"/>
              </w:rPr>
              <w:t>2013</w:t>
            </w:r>
          </w:p>
        </w:tc>
        <w:tc>
          <w:tcPr>
            <w:tcW w:w="8455" w:type="dxa"/>
          </w:tcPr>
          <w:p w14:paraId="61CBE9A4" w14:textId="77777777" w:rsidR="003A1CE2" w:rsidRPr="0039721C" w:rsidRDefault="003A1CE2" w:rsidP="0066123E">
            <w:pPr>
              <w:pStyle w:val="NoSpacing"/>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39721C">
              <w:rPr>
                <w:rFonts w:ascii="Book Antiqua" w:hAnsi="Book Antiqua"/>
              </w:rPr>
              <w:t>929 high density that are dealing with commerce transactions</w:t>
            </w:r>
          </w:p>
        </w:tc>
      </w:tr>
      <w:tr w:rsidR="003A1CE2" w:rsidRPr="0039721C" w14:paraId="45515DF0" w14:textId="77777777" w:rsidTr="006612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5" w:type="dxa"/>
            <w:tcBorders>
              <w:top w:val="none" w:sz="0" w:space="0" w:color="auto"/>
              <w:left w:val="none" w:sz="0" w:space="0" w:color="auto"/>
              <w:bottom w:val="none" w:sz="0" w:space="0" w:color="auto"/>
            </w:tcBorders>
          </w:tcPr>
          <w:p w14:paraId="3474DCD7" w14:textId="77777777" w:rsidR="003A1CE2" w:rsidRPr="0039721C" w:rsidRDefault="003A1CE2" w:rsidP="0066123E">
            <w:pPr>
              <w:pStyle w:val="NoSpacing"/>
              <w:rPr>
                <w:rFonts w:ascii="Book Antiqua" w:hAnsi="Book Antiqua"/>
              </w:rPr>
            </w:pPr>
            <w:r w:rsidRPr="0039721C">
              <w:rPr>
                <w:rFonts w:ascii="Book Antiqua" w:hAnsi="Book Antiqua"/>
              </w:rPr>
              <w:t>2014</w:t>
            </w:r>
          </w:p>
        </w:tc>
        <w:tc>
          <w:tcPr>
            <w:tcW w:w="8455" w:type="dxa"/>
          </w:tcPr>
          <w:p w14:paraId="0248FE53" w14:textId="77777777" w:rsidR="003A1CE2" w:rsidRPr="0039721C" w:rsidRDefault="003A1CE2" w:rsidP="0066123E">
            <w:pPr>
              <w:pStyle w:val="NoSpacing"/>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39721C">
              <w:rPr>
                <w:rFonts w:ascii="Book Antiqua" w:hAnsi="Book Antiqua"/>
              </w:rPr>
              <w:t>1,023 service offices from the most complained agencies</w:t>
            </w:r>
          </w:p>
        </w:tc>
      </w:tr>
      <w:tr w:rsidR="003A1CE2" w:rsidRPr="0039721C" w14:paraId="67EEAC68" w14:textId="77777777" w:rsidTr="0066123E">
        <w:tc>
          <w:tcPr>
            <w:cnfStyle w:val="001000000000" w:firstRow="0" w:lastRow="0" w:firstColumn="1" w:lastColumn="0" w:oddVBand="0" w:evenVBand="0" w:oddHBand="0" w:evenHBand="0" w:firstRowFirstColumn="0" w:firstRowLastColumn="0" w:lastRowFirstColumn="0" w:lastRowLastColumn="0"/>
            <w:tcW w:w="895" w:type="dxa"/>
            <w:tcBorders>
              <w:top w:val="none" w:sz="0" w:space="0" w:color="auto"/>
              <w:left w:val="none" w:sz="0" w:space="0" w:color="auto"/>
              <w:bottom w:val="none" w:sz="0" w:space="0" w:color="auto"/>
            </w:tcBorders>
          </w:tcPr>
          <w:p w14:paraId="5D8DAB56" w14:textId="77777777" w:rsidR="003A1CE2" w:rsidRPr="0039721C" w:rsidRDefault="003A1CE2" w:rsidP="0066123E">
            <w:pPr>
              <w:pStyle w:val="NoSpacing"/>
              <w:rPr>
                <w:rFonts w:ascii="Book Antiqua" w:hAnsi="Book Antiqua"/>
              </w:rPr>
            </w:pPr>
            <w:r w:rsidRPr="0039721C">
              <w:rPr>
                <w:rFonts w:ascii="Book Antiqua" w:hAnsi="Book Antiqua"/>
              </w:rPr>
              <w:t>2015</w:t>
            </w:r>
          </w:p>
        </w:tc>
        <w:tc>
          <w:tcPr>
            <w:tcW w:w="8455" w:type="dxa"/>
          </w:tcPr>
          <w:p w14:paraId="1EF2E959" w14:textId="77777777" w:rsidR="003A1CE2" w:rsidRPr="0039721C" w:rsidRDefault="003A1CE2" w:rsidP="0066123E">
            <w:pPr>
              <w:pStyle w:val="NoSpacing"/>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39721C">
              <w:rPr>
                <w:rFonts w:ascii="Book Antiqua" w:hAnsi="Book Antiqua"/>
              </w:rPr>
              <w:t>1,114 most complained agencies with 51 Land Bank of the Philippines selected branches</w:t>
            </w:r>
          </w:p>
        </w:tc>
      </w:tr>
      <w:tr w:rsidR="003A1CE2" w:rsidRPr="0039721C" w14:paraId="357B5728" w14:textId="77777777" w:rsidTr="006612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5" w:type="dxa"/>
            <w:tcBorders>
              <w:top w:val="none" w:sz="0" w:space="0" w:color="auto"/>
              <w:left w:val="none" w:sz="0" w:space="0" w:color="auto"/>
              <w:bottom w:val="none" w:sz="0" w:space="0" w:color="auto"/>
            </w:tcBorders>
          </w:tcPr>
          <w:p w14:paraId="4A591102" w14:textId="77777777" w:rsidR="003A1CE2" w:rsidRPr="0039721C" w:rsidRDefault="003A1CE2" w:rsidP="0066123E">
            <w:pPr>
              <w:pStyle w:val="NoSpacing"/>
              <w:rPr>
                <w:rFonts w:ascii="Book Antiqua" w:hAnsi="Book Antiqua"/>
              </w:rPr>
            </w:pPr>
            <w:r w:rsidRPr="0039721C">
              <w:rPr>
                <w:rFonts w:ascii="Book Antiqua" w:hAnsi="Book Antiqua"/>
              </w:rPr>
              <w:t>2016</w:t>
            </w:r>
          </w:p>
        </w:tc>
        <w:tc>
          <w:tcPr>
            <w:tcW w:w="8455" w:type="dxa"/>
          </w:tcPr>
          <w:p w14:paraId="55EE63E6" w14:textId="77777777" w:rsidR="003A1CE2" w:rsidRPr="0039721C" w:rsidRDefault="003A1CE2" w:rsidP="0066123E">
            <w:pPr>
              <w:pStyle w:val="NoSpacing"/>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39721C">
              <w:rPr>
                <w:rFonts w:ascii="Book Antiqua" w:hAnsi="Book Antiqua"/>
              </w:rPr>
              <w:t>1,109 “ARTA goes Local” (LGU, barangays, LWDs, and SUCs); 100 Landbank of the Philippines (LBP) selected branches</w:t>
            </w:r>
          </w:p>
        </w:tc>
      </w:tr>
      <w:tr w:rsidR="003A1CE2" w:rsidRPr="0039721C" w14:paraId="231D4585" w14:textId="77777777" w:rsidTr="0066123E">
        <w:tc>
          <w:tcPr>
            <w:cnfStyle w:val="001000000000" w:firstRow="0" w:lastRow="0" w:firstColumn="1" w:lastColumn="0" w:oddVBand="0" w:evenVBand="0" w:oddHBand="0" w:evenHBand="0" w:firstRowFirstColumn="0" w:firstRowLastColumn="0" w:lastRowFirstColumn="0" w:lastRowLastColumn="0"/>
            <w:tcW w:w="895" w:type="dxa"/>
            <w:tcBorders>
              <w:top w:val="none" w:sz="0" w:space="0" w:color="auto"/>
              <w:left w:val="none" w:sz="0" w:space="0" w:color="auto"/>
              <w:bottom w:val="none" w:sz="0" w:space="0" w:color="auto"/>
            </w:tcBorders>
          </w:tcPr>
          <w:p w14:paraId="57CB62E3" w14:textId="77777777" w:rsidR="003A1CE2" w:rsidRPr="0039721C" w:rsidRDefault="003A1CE2" w:rsidP="0066123E">
            <w:pPr>
              <w:pStyle w:val="NoSpacing"/>
              <w:rPr>
                <w:rFonts w:ascii="Book Antiqua" w:hAnsi="Book Antiqua"/>
              </w:rPr>
            </w:pPr>
            <w:r w:rsidRPr="0039721C">
              <w:rPr>
                <w:rFonts w:ascii="Book Antiqua" w:hAnsi="Book Antiqua"/>
              </w:rPr>
              <w:t>2017</w:t>
            </w:r>
          </w:p>
        </w:tc>
        <w:tc>
          <w:tcPr>
            <w:tcW w:w="8455" w:type="dxa"/>
          </w:tcPr>
          <w:p w14:paraId="309D71A3" w14:textId="77777777" w:rsidR="003A1CE2" w:rsidRPr="0039721C" w:rsidRDefault="003A1CE2" w:rsidP="0066123E">
            <w:pPr>
              <w:pStyle w:val="NoSpacing"/>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39721C">
              <w:rPr>
                <w:rFonts w:ascii="Book Antiqua" w:hAnsi="Book Antiqua"/>
              </w:rPr>
              <w:t>540 service offices engaged in Ease of Doing Business</w:t>
            </w:r>
          </w:p>
        </w:tc>
      </w:tr>
    </w:tbl>
    <w:p w14:paraId="3500C7D9" w14:textId="77777777" w:rsidR="003A1CE2" w:rsidRPr="0039721C" w:rsidRDefault="003A1CE2" w:rsidP="003A1CE2">
      <w:pPr>
        <w:pStyle w:val="NoSpacing"/>
      </w:pPr>
    </w:p>
    <w:p w14:paraId="79FFA313" w14:textId="563EBA99" w:rsidR="003A1CE2" w:rsidRPr="0039721C" w:rsidRDefault="003A1CE2" w:rsidP="003A1CE2">
      <w:pPr>
        <w:pStyle w:val="NoSpacing"/>
        <w:spacing w:after="240" w:line="276" w:lineRule="auto"/>
        <w:jc w:val="both"/>
        <w:rPr>
          <w:rFonts w:ascii="Book Antiqua" w:hAnsi="Book Antiqua"/>
        </w:rPr>
      </w:pPr>
      <w:r w:rsidRPr="0039721C">
        <w:rPr>
          <w:rFonts w:ascii="Book Antiqua" w:hAnsi="Book Antiqua"/>
        </w:rPr>
        <w:t>The broader utility of the RCS is demonstrated by it</w:t>
      </w:r>
      <w:r w:rsidR="0008569A" w:rsidRPr="0039721C">
        <w:rPr>
          <w:rFonts w:ascii="Book Antiqua" w:hAnsi="Book Antiqua"/>
        </w:rPr>
        <w:t>s</w:t>
      </w:r>
      <w:r w:rsidRPr="0039721C">
        <w:rPr>
          <w:rFonts w:ascii="Book Antiqua" w:hAnsi="Book Antiqua"/>
        </w:rPr>
        <w:t xml:space="preserve"> expanded application</w:t>
      </w:r>
      <w:r w:rsidR="0008569A" w:rsidRPr="0039721C">
        <w:rPr>
          <w:rFonts w:ascii="Book Antiqua" w:hAnsi="Book Antiqua"/>
        </w:rPr>
        <w:t xml:space="preserve"> being included </w:t>
      </w:r>
      <w:r w:rsidRPr="0039721C">
        <w:rPr>
          <w:rFonts w:ascii="Book Antiqua" w:hAnsi="Book Antiqua"/>
        </w:rPr>
        <w:t xml:space="preserve">as a requirement for the Performance-Based Bonus. </w:t>
      </w:r>
      <w:r w:rsidR="006C2BA3" w:rsidRPr="0039721C">
        <w:rPr>
          <w:rFonts w:ascii="Book Antiqua" w:hAnsi="Book Antiqua"/>
        </w:rPr>
        <w:t>Through this, the</w:t>
      </w:r>
      <w:r w:rsidRPr="0039721C">
        <w:rPr>
          <w:rFonts w:ascii="Book Antiqua" w:hAnsi="Book Antiqua"/>
        </w:rPr>
        <w:t xml:space="preserve"> CSC attributes </w:t>
      </w:r>
      <w:r w:rsidR="006C2BA3" w:rsidRPr="0039721C">
        <w:rPr>
          <w:rFonts w:ascii="Book Antiqua" w:hAnsi="Book Antiqua"/>
        </w:rPr>
        <w:t xml:space="preserve">the </w:t>
      </w:r>
      <w:r w:rsidRPr="0039721C">
        <w:rPr>
          <w:rFonts w:ascii="Book Antiqua" w:hAnsi="Book Antiqua"/>
        </w:rPr>
        <w:t>ARTA</w:t>
      </w:r>
      <w:r w:rsidR="006C2BA3" w:rsidRPr="0039721C">
        <w:rPr>
          <w:rFonts w:ascii="Book Antiqua" w:hAnsi="Book Antiqua"/>
        </w:rPr>
        <w:t xml:space="preserve"> program’s </w:t>
      </w:r>
      <w:r w:rsidRPr="0039721C">
        <w:rPr>
          <w:rFonts w:ascii="Book Antiqua" w:hAnsi="Book Antiqua"/>
        </w:rPr>
        <w:t xml:space="preserve">influence </w:t>
      </w:r>
      <w:r w:rsidR="006C2BA3" w:rsidRPr="0039721C">
        <w:rPr>
          <w:rFonts w:ascii="Book Antiqua" w:hAnsi="Book Antiqua"/>
        </w:rPr>
        <w:t>o</w:t>
      </w:r>
      <w:r w:rsidRPr="0039721C">
        <w:rPr>
          <w:rFonts w:ascii="Book Antiqua" w:hAnsi="Book Antiqua"/>
        </w:rPr>
        <w:t>n the monitoring and evaluation of agency performance. Studies conducted by</w:t>
      </w:r>
      <w:r w:rsidR="006C2BA3" w:rsidRPr="0039721C">
        <w:rPr>
          <w:rFonts w:ascii="Book Antiqua" w:hAnsi="Book Antiqua"/>
        </w:rPr>
        <w:t xml:space="preserve"> the</w:t>
      </w:r>
      <w:r w:rsidRPr="0039721C">
        <w:rPr>
          <w:rFonts w:ascii="Book Antiqua" w:hAnsi="Book Antiqua"/>
        </w:rPr>
        <w:t xml:space="preserve"> CSC’s international and local partners</w:t>
      </w:r>
      <w:r w:rsidRPr="0039721C">
        <w:rPr>
          <w:rStyle w:val="FootnoteReference"/>
          <w:rFonts w:ascii="Book Antiqua" w:hAnsi="Book Antiqua"/>
        </w:rPr>
        <w:footnoteReference w:id="9"/>
      </w:r>
      <w:r w:rsidRPr="0039721C">
        <w:rPr>
          <w:rFonts w:ascii="Book Antiqua" w:hAnsi="Book Antiqua"/>
        </w:rPr>
        <w:t xml:space="preserve"> have also pointed out the influence of the Integrated ARTA </w:t>
      </w:r>
      <w:r w:rsidR="004B1000" w:rsidRPr="0039721C">
        <w:rPr>
          <w:rFonts w:ascii="Book Antiqua" w:hAnsi="Book Antiqua"/>
        </w:rPr>
        <w:t>P</w:t>
      </w:r>
      <w:r w:rsidRPr="0039721C">
        <w:rPr>
          <w:rFonts w:ascii="Book Antiqua" w:hAnsi="Book Antiqua"/>
        </w:rPr>
        <w:t>rogram in areas such as physical and facility improvements, increased awareness of public accountability and diminished under-the-table transactions, and changes in employee behavior.</w:t>
      </w:r>
      <w:r w:rsidRPr="0039721C">
        <w:rPr>
          <w:rStyle w:val="FootnoteReference"/>
          <w:rFonts w:ascii="Book Antiqua" w:hAnsi="Book Antiqua"/>
        </w:rPr>
        <w:footnoteReference w:id="10"/>
      </w:r>
    </w:p>
    <w:p w14:paraId="176B2559" w14:textId="2469BAF7" w:rsidR="005A5096" w:rsidRPr="0039721C" w:rsidRDefault="008D68B9" w:rsidP="001B1C6F">
      <w:pPr>
        <w:pStyle w:val="NoSpacing"/>
        <w:spacing w:after="240" w:line="276" w:lineRule="auto"/>
        <w:jc w:val="both"/>
        <w:rPr>
          <w:rFonts w:ascii="Book Antiqua" w:hAnsi="Book Antiqua"/>
        </w:rPr>
      </w:pPr>
      <w:r w:rsidRPr="0039721C">
        <w:rPr>
          <w:rFonts w:ascii="Book Antiqua" w:hAnsi="Book Antiqua"/>
        </w:rPr>
        <w:t xml:space="preserve">The </w:t>
      </w:r>
      <w:r w:rsidR="004B1000" w:rsidRPr="0039721C">
        <w:rPr>
          <w:rFonts w:ascii="Book Antiqua" w:hAnsi="Book Antiqua"/>
        </w:rPr>
        <w:t xml:space="preserve">Integrated </w:t>
      </w:r>
      <w:r w:rsidRPr="0039721C">
        <w:rPr>
          <w:rFonts w:ascii="Book Antiqua" w:hAnsi="Book Antiqua"/>
        </w:rPr>
        <w:t xml:space="preserve">ARTA </w:t>
      </w:r>
      <w:r w:rsidR="004B1000" w:rsidRPr="0039721C">
        <w:rPr>
          <w:rFonts w:ascii="Book Antiqua" w:hAnsi="Book Antiqua"/>
        </w:rPr>
        <w:t>P</w:t>
      </w:r>
      <w:r w:rsidRPr="0039721C">
        <w:rPr>
          <w:rFonts w:ascii="Book Antiqua" w:hAnsi="Book Antiqua"/>
        </w:rPr>
        <w:t>rogram e</w:t>
      </w:r>
      <w:r w:rsidR="00B8532A" w:rsidRPr="0039721C">
        <w:rPr>
          <w:rFonts w:ascii="Book Antiqua" w:hAnsi="Book Antiqua"/>
        </w:rPr>
        <w:t>stablis</w:t>
      </w:r>
      <w:r w:rsidRPr="0039721C">
        <w:rPr>
          <w:rFonts w:ascii="Book Antiqua" w:hAnsi="Book Antiqua"/>
        </w:rPr>
        <w:t>hed</w:t>
      </w:r>
      <w:r w:rsidR="00B8532A" w:rsidRPr="0039721C">
        <w:rPr>
          <w:rFonts w:ascii="Book Antiqua" w:hAnsi="Book Antiqua"/>
        </w:rPr>
        <w:t xml:space="preserve"> </w:t>
      </w:r>
      <w:r w:rsidR="00507F76" w:rsidRPr="0039721C">
        <w:rPr>
          <w:rFonts w:ascii="Book Antiqua" w:hAnsi="Book Antiqua"/>
        </w:rPr>
        <w:t>centralized contact point</w:t>
      </w:r>
      <w:r w:rsidR="00B8532A" w:rsidRPr="0039721C">
        <w:rPr>
          <w:rFonts w:ascii="Book Antiqua" w:hAnsi="Book Antiqua"/>
        </w:rPr>
        <w:t>s</w:t>
      </w:r>
      <w:r w:rsidR="00507F76" w:rsidRPr="0039721C">
        <w:rPr>
          <w:rFonts w:ascii="Book Antiqua" w:hAnsi="Book Antiqua"/>
        </w:rPr>
        <w:t xml:space="preserve"> for public communication </w:t>
      </w:r>
      <w:r w:rsidR="00F365B8" w:rsidRPr="0039721C">
        <w:rPr>
          <w:rFonts w:ascii="Book Antiqua" w:hAnsi="Book Antiqua"/>
        </w:rPr>
        <w:t xml:space="preserve">and citizen feedback through </w:t>
      </w:r>
      <w:r w:rsidR="006C2BA3" w:rsidRPr="0039721C">
        <w:rPr>
          <w:rFonts w:ascii="Book Antiqua" w:hAnsi="Book Antiqua"/>
        </w:rPr>
        <w:t xml:space="preserve">a </w:t>
      </w:r>
      <w:r w:rsidR="00F365B8" w:rsidRPr="0039721C">
        <w:rPr>
          <w:rFonts w:ascii="Book Antiqua" w:hAnsi="Book Antiqua"/>
        </w:rPr>
        <w:t>complaint and redress mechanism</w:t>
      </w:r>
      <w:r w:rsidR="006C2BA3" w:rsidRPr="0039721C">
        <w:rPr>
          <w:rFonts w:ascii="Book Antiqua" w:hAnsi="Book Antiqua"/>
        </w:rPr>
        <w:t xml:space="preserve">. It also </w:t>
      </w:r>
      <w:r w:rsidR="00B8532A" w:rsidRPr="0039721C">
        <w:rPr>
          <w:rFonts w:ascii="Book Antiqua" w:hAnsi="Book Antiqua"/>
        </w:rPr>
        <w:t>enabl</w:t>
      </w:r>
      <w:r w:rsidRPr="0039721C">
        <w:rPr>
          <w:rFonts w:ascii="Book Antiqua" w:hAnsi="Book Antiqua"/>
        </w:rPr>
        <w:t>ed</w:t>
      </w:r>
      <w:r w:rsidR="00B8532A" w:rsidRPr="0039721C">
        <w:rPr>
          <w:rFonts w:ascii="Book Antiqua" w:hAnsi="Book Antiqua"/>
        </w:rPr>
        <w:t xml:space="preserve"> the processing of </w:t>
      </w:r>
      <w:r w:rsidR="00507F76" w:rsidRPr="0039721C">
        <w:rPr>
          <w:rFonts w:ascii="Book Antiqua" w:hAnsi="Book Antiqua"/>
        </w:rPr>
        <w:t>data into information</w:t>
      </w:r>
      <w:r w:rsidR="00D219E0" w:rsidRPr="0039721C">
        <w:rPr>
          <w:rFonts w:ascii="Book Antiqua" w:hAnsi="Book Antiqua"/>
        </w:rPr>
        <w:t xml:space="preserve"> for response of the reported agencies</w:t>
      </w:r>
      <w:r w:rsidR="00507F76" w:rsidRPr="0039721C">
        <w:rPr>
          <w:rFonts w:ascii="Book Antiqua" w:hAnsi="Book Antiqua"/>
        </w:rPr>
        <w:t xml:space="preserve">. From September 2012 to December 2017, </w:t>
      </w:r>
      <w:r w:rsidR="006C2BA3" w:rsidRPr="0039721C">
        <w:rPr>
          <w:rFonts w:ascii="Book Antiqua" w:hAnsi="Book Antiqua"/>
        </w:rPr>
        <w:t xml:space="preserve">the </w:t>
      </w:r>
      <w:r w:rsidR="00507F76" w:rsidRPr="0039721C">
        <w:rPr>
          <w:rFonts w:ascii="Book Antiqua" w:hAnsi="Book Antiqua"/>
        </w:rPr>
        <w:t>CSC received 377,820 reports through the following CCB platforms: phone (51.21% of total), SMS (46.67%), email (2.02%), and Facebook (0.09%)</w:t>
      </w:r>
      <w:r w:rsidR="000E1F0A" w:rsidRPr="0039721C">
        <w:rPr>
          <w:rStyle w:val="FootnoteReference"/>
          <w:rFonts w:ascii="Book Antiqua" w:hAnsi="Book Antiqua"/>
        </w:rPr>
        <w:footnoteReference w:id="11"/>
      </w:r>
      <w:r w:rsidR="00507F76" w:rsidRPr="0039721C">
        <w:rPr>
          <w:rFonts w:ascii="Book Antiqua" w:hAnsi="Book Antiqua"/>
        </w:rPr>
        <w:t xml:space="preserve">. </w:t>
      </w:r>
      <w:r w:rsidR="006C2BA3" w:rsidRPr="0039721C">
        <w:rPr>
          <w:rFonts w:ascii="Book Antiqua" w:hAnsi="Book Antiqua"/>
        </w:rPr>
        <w:t>Upon</w:t>
      </w:r>
      <w:r w:rsidR="00507F76" w:rsidRPr="0039721C">
        <w:rPr>
          <w:rFonts w:ascii="Book Antiqua" w:hAnsi="Book Antiqua"/>
        </w:rPr>
        <w:t xml:space="preserve"> receiving the report, </w:t>
      </w:r>
      <w:r w:rsidR="006C2BA3" w:rsidRPr="0039721C">
        <w:rPr>
          <w:rFonts w:ascii="Book Antiqua" w:hAnsi="Book Antiqua"/>
        </w:rPr>
        <w:t xml:space="preserve">the </w:t>
      </w:r>
      <w:r w:rsidR="00507F76" w:rsidRPr="0039721C">
        <w:rPr>
          <w:rFonts w:ascii="Book Antiqua" w:hAnsi="Book Antiqua"/>
        </w:rPr>
        <w:t>CCB refers the matter to the concerned agency</w:t>
      </w:r>
      <w:r w:rsidR="006C2BA3" w:rsidRPr="0039721C">
        <w:rPr>
          <w:rFonts w:ascii="Book Antiqua" w:hAnsi="Book Antiqua"/>
        </w:rPr>
        <w:t>. The concerned</w:t>
      </w:r>
      <w:r w:rsidR="00507F76" w:rsidRPr="0039721C">
        <w:rPr>
          <w:rFonts w:ascii="Book Antiqua" w:hAnsi="Book Antiqua"/>
        </w:rPr>
        <w:t xml:space="preserve"> agency</w:t>
      </w:r>
      <w:r w:rsidR="006C2BA3" w:rsidRPr="0039721C">
        <w:rPr>
          <w:rFonts w:ascii="Book Antiqua" w:hAnsi="Book Antiqua"/>
        </w:rPr>
        <w:t xml:space="preserve"> then</w:t>
      </w:r>
      <w:r w:rsidR="00507F76" w:rsidRPr="0039721C">
        <w:rPr>
          <w:rFonts w:ascii="Book Antiqua" w:hAnsi="Book Antiqua"/>
        </w:rPr>
        <w:t xml:space="preserve"> takes action</w:t>
      </w:r>
      <w:r w:rsidR="00560EBD">
        <w:rPr>
          <w:rFonts w:ascii="Book Antiqua" w:hAnsi="Book Antiqua"/>
        </w:rPr>
        <w:t>,</w:t>
      </w:r>
      <w:r w:rsidR="006C2BA3" w:rsidRPr="0039721C">
        <w:rPr>
          <w:rFonts w:ascii="Book Antiqua" w:hAnsi="Book Antiqua"/>
        </w:rPr>
        <w:t xml:space="preserve"> and </w:t>
      </w:r>
      <w:r w:rsidR="00507F76" w:rsidRPr="0039721C">
        <w:rPr>
          <w:rFonts w:ascii="Book Antiqua" w:hAnsi="Book Antiqua"/>
        </w:rPr>
        <w:t xml:space="preserve">the CCB relays </w:t>
      </w:r>
      <w:r w:rsidR="006C2BA3" w:rsidRPr="0039721C">
        <w:rPr>
          <w:rFonts w:ascii="Book Antiqua" w:hAnsi="Book Antiqua"/>
        </w:rPr>
        <w:t xml:space="preserve">the </w:t>
      </w:r>
      <w:r w:rsidR="00507F76" w:rsidRPr="0039721C">
        <w:rPr>
          <w:rFonts w:ascii="Book Antiqua" w:hAnsi="Book Antiqua"/>
        </w:rPr>
        <w:t xml:space="preserve">feedback to clients. Table </w:t>
      </w:r>
      <w:r w:rsidR="00D219E0" w:rsidRPr="0039721C">
        <w:rPr>
          <w:rFonts w:ascii="Book Antiqua" w:hAnsi="Book Antiqua"/>
        </w:rPr>
        <w:t>3</w:t>
      </w:r>
      <w:r w:rsidR="00507F76" w:rsidRPr="0039721C">
        <w:rPr>
          <w:rFonts w:ascii="Book Antiqua" w:hAnsi="Book Antiqua"/>
        </w:rPr>
        <w:t xml:space="preserve"> and </w:t>
      </w:r>
      <w:r w:rsidR="00923814" w:rsidRPr="0039721C">
        <w:rPr>
          <w:rFonts w:ascii="Book Antiqua" w:hAnsi="Book Antiqua"/>
        </w:rPr>
        <w:t>Figure 1</w:t>
      </w:r>
      <w:r w:rsidR="00507F76" w:rsidRPr="0039721C">
        <w:rPr>
          <w:rFonts w:ascii="Book Antiqua" w:hAnsi="Book Antiqua"/>
        </w:rPr>
        <w:t xml:space="preserve"> provide </w:t>
      </w:r>
      <w:r w:rsidR="00397261" w:rsidRPr="0039721C">
        <w:rPr>
          <w:rFonts w:ascii="Book Antiqua" w:hAnsi="Book Antiqua"/>
        </w:rPr>
        <w:t>further information on the agencies that received the highest number of complaints from 2013 to 2017</w:t>
      </w:r>
      <w:r w:rsidR="00C26D3D" w:rsidRPr="0039721C">
        <w:rPr>
          <w:rFonts w:ascii="Book Antiqua" w:hAnsi="Book Antiqua"/>
        </w:rPr>
        <w:t xml:space="preserve">, and the types of feedback received. </w:t>
      </w:r>
    </w:p>
    <w:p w14:paraId="6D7B0DDF" w14:textId="77777777" w:rsidR="006C2BA3" w:rsidRPr="0039721C" w:rsidRDefault="006C2BA3" w:rsidP="001B1C6F">
      <w:pPr>
        <w:pStyle w:val="NoSpacing"/>
        <w:spacing w:after="240" w:line="276" w:lineRule="auto"/>
        <w:jc w:val="both"/>
        <w:rPr>
          <w:rFonts w:ascii="Book Antiqua" w:hAnsi="Book Antiqua"/>
        </w:rPr>
      </w:pPr>
    </w:p>
    <w:p w14:paraId="24D01382" w14:textId="77777777" w:rsidR="006C2BA3" w:rsidRPr="0039721C" w:rsidRDefault="006C2BA3" w:rsidP="001B1C6F">
      <w:pPr>
        <w:pStyle w:val="NoSpacing"/>
        <w:spacing w:after="240" w:line="276" w:lineRule="auto"/>
        <w:jc w:val="both"/>
        <w:rPr>
          <w:rFonts w:ascii="Book Antiqua" w:hAnsi="Book Antiqua"/>
        </w:rPr>
      </w:pPr>
    </w:p>
    <w:p w14:paraId="5D89207E" w14:textId="77777777" w:rsidR="006C2BA3" w:rsidRPr="0039721C" w:rsidRDefault="006C2BA3" w:rsidP="001B1C6F">
      <w:pPr>
        <w:pStyle w:val="NoSpacing"/>
        <w:spacing w:after="240" w:line="276" w:lineRule="auto"/>
        <w:jc w:val="both"/>
        <w:rPr>
          <w:rFonts w:ascii="Book Antiqua" w:hAnsi="Book Antiqua"/>
          <w:b/>
          <w:color w:val="FF0000"/>
        </w:rPr>
      </w:pPr>
    </w:p>
    <w:p w14:paraId="22C74C53" w14:textId="750DD467" w:rsidR="004F7AA6" w:rsidRPr="0039721C" w:rsidRDefault="004F7AA6" w:rsidP="004F7AA6">
      <w:pPr>
        <w:pStyle w:val="NoSpacing"/>
        <w:jc w:val="center"/>
        <w:rPr>
          <w:rFonts w:ascii="Book Antiqua" w:hAnsi="Book Antiqua"/>
          <w:b/>
          <w:color w:val="FF0000"/>
        </w:rPr>
      </w:pPr>
      <w:r w:rsidRPr="0039721C">
        <w:rPr>
          <w:rFonts w:ascii="Book Antiqua" w:hAnsi="Book Antiqua"/>
          <w:b/>
        </w:rPr>
        <w:t xml:space="preserve">Table </w:t>
      </w:r>
      <w:r w:rsidR="00D219E0" w:rsidRPr="0039721C">
        <w:rPr>
          <w:rFonts w:ascii="Book Antiqua" w:hAnsi="Book Antiqua"/>
          <w:b/>
        </w:rPr>
        <w:t>3</w:t>
      </w:r>
      <w:r w:rsidRPr="0039721C">
        <w:rPr>
          <w:rFonts w:ascii="Book Antiqua" w:hAnsi="Book Antiqua"/>
          <w:b/>
        </w:rPr>
        <w:t xml:space="preserve">. </w:t>
      </w:r>
      <w:r w:rsidRPr="0039721C">
        <w:rPr>
          <w:rFonts w:ascii="Book Antiqua" w:hAnsi="Book Antiqua"/>
          <w:b/>
          <w:i/>
        </w:rPr>
        <w:t xml:space="preserve">Agencies with the Highest Number of </w:t>
      </w:r>
      <w:r w:rsidR="00AD017C" w:rsidRPr="0039721C">
        <w:rPr>
          <w:rFonts w:ascii="Book Antiqua" w:hAnsi="Book Antiqua"/>
          <w:b/>
          <w:i/>
        </w:rPr>
        <w:t xml:space="preserve">2007 </w:t>
      </w:r>
      <w:r w:rsidRPr="0039721C">
        <w:rPr>
          <w:rFonts w:ascii="Book Antiqua" w:hAnsi="Book Antiqua"/>
          <w:b/>
          <w:i/>
        </w:rPr>
        <w:t>ARTA-related Complaints (</w:t>
      </w:r>
      <w:proofErr w:type="spellStart"/>
      <w:r w:rsidRPr="0039721C">
        <w:rPr>
          <w:rFonts w:ascii="Book Antiqua" w:hAnsi="Book Antiqua"/>
          <w:b/>
          <w:i/>
        </w:rPr>
        <w:t>Agamata</w:t>
      </w:r>
      <w:proofErr w:type="spellEnd"/>
      <w:r w:rsidRPr="0039721C">
        <w:rPr>
          <w:rFonts w:ascii="Book Antiqua" w:hAnsi="Book Antiqua"/>
          <w:b/>
          <w:i/>
        </w:rPr>
        <w:t>, 2018)</w:t>
      </w:r>
    </w:p>
    <w:p w14:paraId="06272D6F" w14:textId="5E441F57" w:rsidR="00AB37E5" w:rsidRPr="0039721C" w:rsidRDefault="004F7AA6" w:rsidP="004F7AA6">
      <w:pPr>
        <w:pStyle w:val="NoSpacing"/>
        <w:jc w:val="center"/>
      </w:pPr>
      <w:r w:rsidRPr="0039721C">
        <w:rPr>
          <w:noProof/>
          <w:lang w:val="en-US"/>
        </w:rPr>
        <w:drawing>
          <wp:inline distT="0" distB="0" distL="0" distR="0" wp14:anchorId="146AB7B2" wp14:editId="5D15F73D">
            <wp:extent cx="5682554" cy="299669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4"/>
                    <a:stretch>
                      <a:fillRect/>
                    </a:stretch>
                  </pic:blipFill>
                  <pic:spPr>
                    <a:xfrm>
                      <a:off x="0" y="0"/>
                      <a:ext cx="5696195" cy="3003891"/>
                    </a:xfrm>
                    <a:prstGeom prst="rect">
                      <a:avLst/>
                    </a:prstGeom>
                  </pic:spPr>
                </pic:pic>
              </a:graphicData>
            </a:graphic>
          </wp:inline>
        </w:drawing>
      </w:r>
    </w:p>
    <w:p w14:paraId="13C0DF98" w14:textId="77777777" w:rsidR="00B3774A" w:rsidRPr="0039721C" w:rsidRDefault="00B3774A">
      <w:pPr>
        <w:rPr>
          <w:rFonts w:ascii="Book Antiqua" w:hAnsi="Book Antiqua"/>
          <w:b/>
        </w:rPr>
      </w:pPr>
    </w:p>
    <w:p w14:paraId="59D33C88" w14:textId="5D785995" w:rsidR="00507F76" w:rsidRPr="0039721C" w:rsidRDefault="00D02385" w:rsidP="00397261">
      <w:pPr>
        <w:pStyle w:val="NoSpacing"/>
        <w:jc w:val="center"/>
        <w:rPr>
          <w:noProof/>
          <w:lang w:eastAsia="en-PH"/>
        </w:rPr>
      </w:pPr>
      <w:r w:rsidRPr="0039721C">
        <w:rPr>
          <w:noProof/>
          <w:lang w:val="en-US"/>
        </w:rPr>
        <w:drawing>
          <wp:inline distT="0" distB="0" distL="0" distR="0" wp14:anchorId="6D118716" wp14:editId="5087CD42">
            <wp:extent cx="5486400" cy="3200400"/>
            <wp:effectExtent l="0" t="0" r="0" b="19050"/>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14:paraId="5889046E" w14:textId="77777777" w:rsidR="00D02385" w:rsidRPr="0039721C" w:rsidRDefault="00D02385" w:rsidP="00397261">
      <w:pPr>
        <w:pStyle w:val="NoSpacing"/>
        <w:jc w:val="center"/>
      </w:pPr>
    </w:p>
    <w:p w14:paraId="2DB546C4" w14:textId="6C3750A0" w:rsidR="00B3774A" w:rsidRPr="0039721C" w:rsidRDefault="00B3774A" w:rsidP="00B825C3">
      <w:pPr>
        <w:pStyle w:val="NoSpacing"/>
        <w:rPr>
          <w:rFonts w:ascii="Book Antiqua" w:hAnsi="Book Antiqua"/>
          <w:b/>
        </w:rPr>
      </w:pPr>
      <w:r w:rsidRPr="0039721C">
        <w:rPr>
          <w:rFonts w:ascii="Book Antiqua" w:hAnsi="Book Antiqua"/>
          <w:b/>
        </w:rPr>
        <w:lastRenderedPageBreak/>
        <w:tab/>
        <w:t xml:space="preserve">Figure 1. </w:t>
      </w:r>
      <w:r w:rsidRPr="0039721C">
        <w:rPr>
          <w:rFonts w:ascii="Book Antiqua" w:hAnsi="Book Antiqua"/>
        </w:rPr>
        <w:t xml:space="preserve">Top five 2007 ARTA-related complaints from 2013 to 2017,  in percentage of total </w:t>
      </w:r>
      <w:r w:rsidRPr="0039721C">
        <w:rPr>
          <w:rFonts w:ascii="Book Antiqua" w:hAnsi="Book Antiqua"/>
        </w:rPr>
        <w:tab/>
        <w:t>reports per year</w:t>
      </w:r>
      <w:r w:rsidRPr="0039721C">
        <w:rPr>
          <w:rStyle w:val="FootnoteReference"/>
          <w:rFonts w:ascii="Book Antiqua" w:hAnsi="Book Antiqua"/>
        </w:rPr>
        <w:footnoteReference w:id="12"/>
      </w:r>
      <w:r w:rsidRPr="0039721C">
        <w:rPr>
          <w:rFonts w:ascii="Book Antiqua" w:hAnsi="Book Antiqua"/>
        </w:rPr>
        <w:t xml:space="preserve"> (</w:t>
      </w:r>
      <w:proofErr w:type="spellStart"/>
      <w:r w:rsidRPr="0039721C">
        <w:rPr>
          <w:rFonts w:ascii="Book Antiqua" w:hAnsi="Book Antiqua"/>
        </w:rPr>
        <w:t>Agamata</w:t>
      </w:r>
      <w:proofErr w:type="spellEnd"/>
      <w:r w:rsidRPr="0039721C">
        <w:rPr>
          <w:rFonts w:ascii="Book Antiqua" w:hAnsi="Book Antiqua"/>
        </w:rPr>
        <w:t>, 2018)</w:t>
      </w:r>
    </w:p>
    <w:p w14:paraId="15104F0C" w14:textId="77777777" w:rsidR="00B3774A" w:rsidRPr="0039721C" w:rsidRDefault="00B3774A" w:rsidP="00397261">
      <w:pPr>
        <w:pStyle w:val="NoSpacing"/>
        <w:jc w:val="center"/>
      </w:pPr>
    </w:p>
    <w:p w14:paraId="6B988805" w14:textId="5FAF80F6" w:rsidR="00765D1A" w:rsidRPr="0039721C" w:rsidRDefault="00765D1A" w:rsidP="009771E9">
      <w:pPr>
        <w:pStyle w:val="NoSpacing"/>
        <w:spacing w:after="240" w:line="276" w:lineRule="auto"/>
        <w:jc w:val="both"/>
        <w:rPr>
          <w:rFonts w:ascii="Book Antiqua" w:hAnsi="Book Antiqua"/>
        </w:rPr>
      </w:pPr>
      <w:r w:rsidRPr="0039721C">
        <w:rPr>
          <w:rFonts w:ascii="Book Antiqua" w:hAnsi="Book Antiqua"/>
        </w:rPr>
        <w:t xml:space="preserve">In a press release, </w:t>
      </w:r>
      <w:r w:rsidR="00EC330A" w:rsidRPr="0039721C">
        <w:rPr>
          <w:rFonts w:ascii="Book Antiqua" w:hAnsi="Book Antiqua"/>
        </w:rPr>
        <w:t xml:space="preserve">the </w:t>
      </w:r>
      <w:r w:rsidRPr="0039721C">
        <w:rPr>
          <w:rFonts w:ascii="Book Antiqua" w:hAnsi="Book Antiqua"/>
        </w:rPr>
        <w:t>CSC also report</w:t>
      </w:r>
      <w:r w:rsidR="00EC330A" w:rsidRPr="0039721C">
        <w:rPr>
          <w:rFonts w:ascii="Book Antiqua" w:hAnsi="Book Antiqua"/>
        </w:rPr>
        <w:t>ed</w:t>
      </w:r>
      <w:r w:rsidRPr="0039721C">
        <w:rPr>
          <w:rFonts w:ascii="Book Antiqua" w:hAnsi="Book Antiqua"/>
        </w:rPr>
        <w:t>:</w:t>
      </w:r>
    </w:p>
    <w:p w14:paraId="07A8E5B9" w14:textId="5AC16CD9" w:rsidR="00765D1A" w:rsidRPr="0039721C" w:rsidRDefault="00EC330A" w:rsidP="00765D1A">
      <w:pPr>
        <w:pStyle w:val="NoSpacing"/>
        <w:spacing w:after="240" w:line="276" w:lineRule="auto"/>
        <w:ind w:left="720" w:right="720"/>
        <w:jc w:val="both"/>
        <w:rPr>
          <w:rFonts w:ascii="Book Antiqua" w:hAnsi="Book Antiqua"/>
        </w:rPr>
      </w:pPr>
      <w:r w:rsidRPr="0039721C">
        <w:rPr>
          <w:rFonts w:ascii="Book Antiqua" w:hAnsi="Book Antiqua"/>
        </w:rPr>
        <w:t>“</w:t>
      </w:r>
      <w:r w:rsidR="00765D1A" w:rsidRPr="0039721C">
        <w:rPr>
          <w:rFonts w:ascii="Book Antiqua" w:hAnsi="Book Antiqua"/>
        </w:rPr>
        <w:t>Through its linkage to the Performance-Based Incentive System, the ARTA has been considerably integrated in government processes. Compliance to citizens’ charters has increased by 5 percentage points in three years (94% in 2012 vs. 99% in 2015). Results from the RCS are also encouraging as the percentage of offices receiving an “excellent” rating tripled (4% in 2011 vs. 13% in 2016) and those receiving a “failed” grade halved (27% in 2011 vs. 11% in 2016) for the past five years. In terms of citizen’s participation to the evaluation process, the CCB has also grown steadily reaching over 63,281 reported complaints in 2015 (from only 2,685 in 2010).</w:t>
      </w:r>
      <w:r w:rsidRPr="0039721C">
        <w:rPr>
          <w:rFonts w:ascii="Book Antiqua" w:hAnsi="Book Antiqua"/>
        </w:rPr>
        <w:t>”</w:t>
      </w:r>
      <w:r w:rsidR="00765D1A" w:rsidRPr="0039721C">
        <w:rPr>
          <w:rStyle w:val="FootnoteReference"/>
          <w:rFonts w:ascii="Book Antiqua" w:hAnsi="Book Antiqua"/>
        </w:rPr>
        <w:footnoteReference w:id="13"/>
      </w:r>
    </w:p>
    <w:p w14:paraId="108C59C3" w14:textId="77777777" w:rsidR="009771E9" w:rsidRPr="0039721C" w:rsidRDefault="009771E9" w:rsidP="009771E9">
      <w:pPr>
        <w:pStyle w:val="NoSpacing"/>
      </w:pPr>
    </w:p>
    <w:p w14:paraId="39D585FD" w14:textId="6AF34BCF" w:rsidR="005E57D5" w:rsidRPr="0039721C" w:rsidRDefault="005E57D5" w:rsidP="005E57D5">
      <w:pPr>
        <w:pStyle w:val="Heading2"/>
      </w:pPr>
      <w:bookmarkStart w:id="9" w:name="_Toc10159503"/>
      <w:r w:rsidRPr="0039721C">
        <w:t>3.</w:t>
      </w:r>
      <w:r w:rsidR="0060650B" w:rsidRPr="0039721C">
        <w:t>3</w:t>
      </w:r>
      <w:r w:rsidRPr="0039721C">
        <w:t xml:space="preserve"> Overview of the </w:t>
      </w:r>
      <w:bookmarkEnd w:id="9"/>
      <w:r w:rsidR="00414C19" w:rsidRPr="0039721C">
        <w:t>EODB Act</w:t>
      </w:r>
    </w:p>
    <w:p w14:paraId="36AED152" w14:textId="08101D62" w:rsidR="005E57D5" w:rsidRPr="0039721C" w:rsidRDefault="00861E38" w:rsidP="006E63D5">
      <w:pPr>
        <w:pStyle w:val="NoSpacing"/>
        <w:spacing w:after="240" w:line="276" w:lineRule="auto"/>
        <w:jc w:val="both"/>
        <w:rPr>
          <w:rFonts w:ascii="Book Antiqua" w:hAnsi="Book Antiqua"/>
        </w:rPr>
      </w:pPr>
      <w:r w:rsidRPr="0039721C">
        <w:rPr>
          <w:rFonts w:ascii="Book Antiqua" w:hAnsi="Book Antiqua"/>
        </w:rPr>
        <w:t xml:space="preserve">In 2018, Republic Act </w:t>
      </w:r>
      <w:r w:rsidR="006E63D5" w:rsidRPr="0039721C">
        <w:rPr>
          <w:rFonts w:ascii="Book Antiqua" w:hAnsi="Book Antiqua"/>
        </w:rPr>
        <w:t>11032</w:t>
      </w:r>
      <w:r w:rsidR="00662854" w:rsidRPr="0039721C">
        <w:rPr>
          <w:rFonts w:ascii="Book Antiqua" w:hAnsi="Book Antiqua"/>
        </w:rPr>
        <w:t xml:space="preserve"> or </w:t>
      </w:r>
      <w:r w:rsidR="006E63D5" w:rsidRPr="0039721C">
        <w:rPr>
          <w:rFonts w:ascii="Book Antiqua" w:hAnsi="Book Antiqua"/>
        </w:rPr>
        <w:t xml:space="preserve">the </w:t>
      </w:r>
      <w:r w:rsidR="006E63D5" w:rsidRPr="0039721C">
        <w:rPr>
          <w:rFonts w:ascii="Book Antiqua" w:hAnsi="Book Antiqua"/>
          <w:i/>
        </w:rPr>
        <w:t>Ease of Doing Business and Efficient Government Service Delivery Act</w:t>
      </w:r>
      <w:r w:rsidR="006E63D5" w:rsidRPr="0039721C">
        <w:rPr>
          <w:rFonts w:ascii="Book Antiqua" w:hAnsi="Book Antiqua"/>
        </w:rPr>
        <w:t xml:space="preserve"> was signed, </w:t>
      </w:r>
      <w:r w:rsidR="00F71D7A" w:rsidRPr="0039721C">
        <w:rPr>
          <w:rFonts w:ascii="Book Antiqua" w:hAnsi="Book Antiqua"/>
        </w:rPr>
        <w:t xml:space="preserve">which </w:t>
      </w:r>
      <w:r w:rsidR="00DA187C" w:rsidRPr="0039721C">
        <w:rPr>
          <w:rFonts w:ascii="Book Antiqua" w:hAnsi="Book Antiqua"/>
        </w:rPr>
        <w:t xml:space="preserve">substantially </w:t>
      </w:r>
      <w:r w:rsidR="006E63D5" w:rsidRPr="0039721C">
        <w:rPr>
          <w:rFonts w:ascii="Book Antiqua" w:hAnsi="Book Antiqua"/>
        </w:rPr>
        <w:t>amend</w:t>
      </w:r>
      <w:r w:rsidR="00F71D7A" w:rsidRPr="0039721C">
        <w:rPr>
          <w:rFonts w:ascii="Book Antiqua" w:hAnsi="Book Antiqua"/>
        </w:rPr>
        <w:t xml:space="preserve">ed </w:t>
      </w:r>
      <w:r w:rsidR="006E63D5" w:rsidRPr="0039721C">
        <w:rPr>
          <w:rFonts w:ascii="Book Antiqua" w:hAnsi="Book Antiqua"/>
        </w:rPr>
        <w:t xml:space="preserve">the 2007 ARTA. </w:t>
      </w:r>
      <w:r w:rsidR="00414C19" w:rsidRPr="0039721C">
        <w:rPr>
          <w:rFonts w:ascii="Book Antiqua" w:hAnsi="Book Antiqua"/>
        </w:rPr>
        <w:t>EODB Act</w:t>
      </w:r>
      <w:r w:rsidR="006E63D5" w:rsidRPr="0039721C">
        <w:rPr>
          <w:rFonts w:ascii="Book Antiqua" w:hAnsi="Book Antiqua"/>
        </w:rPr>
        <w:t xml:space="preserve">’s Section 2 Declaration of Policy states: </w:t>
      </w:r>
    </w:p>
    <w:p w14:paraId="12107304" w14:textId="62FAEF54" w:rsidR="006E63D5" w:rsidRPr="0039721C" w:rsidRDefault="006E63D5" w:rsidP="006E63D5">
      <w:pPr>
        <w:pStyle w:val="NoSpacing"/>
        <w:spacing w:after="240" w:line="276" w:lineRule="auto"/>
        <w:ind w:left="720" w:right="720"/>
        <w:jc w:val="both"/>
        <w:rPr>
          <w:rFonts w:ascii="Book Antiqua" w:hAnsi="Book Antiqua"/>
        </w:rPr>
      </w:pPr>
      <w:r w:rsidRPr="0039721C">
        <w:rPr>
          <w:rFonts w:ascii="Book Antiqua" w:hAnsi="Book Antiqua"/>
        </w:rPr>
        <w:t xml:space="preserve">“It is hereby declared the policy of the State to promote integrity, accountability, proper management of public affairs and public property as well as to establish effective practices, aimed at </w:t>
      </w:r>
      <w:r w:rsidRPr="0039721C">
        <w:rPr>
          <w:rFonts w:ascii="Book Antiqua" w:hAnsi="Book Antiqua"/>
          <w:b/>
        </w:rPr>
        <w:t>efficient turnaround of the delivery of government services</w:t>
      </w:r>
      <w:r w:rsidRPr="0039721C">
        <w:rPr>
          <w:rFonts w:ascii="Book Antiqua" w:hAnsi="Book Antiqua"/>
        </w:rPr>
        <w:t xml:space="preserve"> and the prevention of graft and corruption in government. Towards this end, the State shall maintain honesty and responsibility among its public officials and employees, and shall take appropriate measures to promote transparency in each agency with regard to the manner of transacting with the public, which shall encompass a program for the adoption of </w:t>
      </w:r>
      <w:r w:rsidRPr="0039721C">
        <w:rPr>
          <w:rFonts w:ascii="Book Antiqua" w:hAnsi="Book Antiqua"/>
          <w:b/>
        </w:rPr>
        <w:t>simplified requirements and procedures</w:t>
      </w:r>
      <w:r w:rsidRPr="0039721C">
        <w:rPr>
          <w:rFonts w:ascii="Book Antiqua" w:hAnsi="Book Antiqua"/>
        </w:rPr>
        <w:t xml:space="preserve"> that will reduce red tape and expedite </w:t>
      </w:r>
      <w:r w:rsidRPr="0039721C">
        <w:rPr>
          <w:rFonts w:ascii="Book Antiqua" w:hAnsi="Book Antiqua"/>
          <w:b/>
        </w:rPr>
        <w:t>business and nonbusiness related</w:t>
      </w:r>
      <w:r w:rsidRPr="0039721C">
        <w:rPr>
          <w:rFonts w:ascii="Book Antiqua" w:hAnsi="Book Antiqua"/>
        </w:rPr>
        <w:t xml:space="preserve"> transactions in government”</w:t>
      </w:r>
      <w:r w:rsidR="00F3657D" w:rsidRPr="0039721C">
        <w:rPr>
          <w:rFonts w:ascii="Book Antiqua" w:hAnsi="Book Antiqua"/>
        </w:rPr>
        <w:t xml:space="preserve"> (emphasis added)</w:t>
      </w:r>
      <w:r w:rsidR="00F203D3" w:rsidRPr="0039721C">
        <w:rPr>
          <w:rFonts w:ascii="Book Antiqua" w:hAnsi="Book Antiqua"/>
        </w:rPr>
        <w:t>.</w:t>
      </w:r>
    </w:p>
    <w:p w14:paraId="37D77121" w14:textId="2C1F3D3A" w:rsidR="0082151C" w:rsidRPr="0039721C" w:rsidRDefault="006E63D5" w:rsidP="00765D1A">
      <w:pPr>
        <w:pStyle w:val="NoSpacing"/>
        <w:spacing w:after="240" w:line="276" w:lineRule="auto"/>
        <w:jc w:val="both"/>
        <w:rPr>
          <w:rFonts w:ascii="Book Antiqua" w:hAnsi="Book Antiqua"/>
          <w:b/>
        </w:rPr>
      </w:pPr>
      <w:r w:rsidRPr="0039721C">
        <w:rPr>
          <w:rFonts w:ascii="Book Antiqua" w:hAnsi="Book Antiqua"/>
        </w:rPr>
        <w:t>The highlighted parts point out to th</w:t>
      </w:r>
      <w:r w:rsidR="00232D68" w:rsidRPr="0039721C">
        <w:rPr>
          <w:rFonts w:ascii="Book Antiqua" w:hAnsi="Book Antiqua"/>
        </w:rPr>
        <w:t xml:space="preserve">is law’s </w:t>
      </w:r>
      <w:r w:rsidRPr="0039721C">
        <w:rPr>
          <w:rFonts w:ascii="Book Antiqua" w:hAnsi="Book Antiqua"/>
        </w:rPr>
        <w:t xml:space="preserve">differences from the </w:t>
      </w:r>
      <w:r w:rsidR="001F0114" w:rsidRPr="0039721C">
        <w:rPr>
          <w:rFonts w:ascii="Book Antiqua" w:hAnsi="Book Antiqua"/>
        </w:rPr>
        <w:t xml:space="preserve">2007 </w:t>
      </w:r>
      <w:r w:rsidRPr="0039721C">
        <w:rPr>
          <w:rFonts w:ascii="Book Antiqua" w:hAnsi="Book Antiqua"/>
        </w:rPr>
        <w:t xml:space="preserve">ARTA’s Declaration of Policy. The </w:t>
      </w:r>
      <w:r w:rsidR="00414C19" w:rsidRPr="0039721C">
        <w:rPr>
          <w:rFonts w:ascii="Book Antiqua" w:hAnsi="Book Antiqua"/>
        </w:rPr>
        <w:t>EODB Act</w:t>
      </w:r>
      <w:r w:rsidRPr="0039721C">
        <w:rPr>
          <w:rFonts w:ascii="Book Antiqua" w:hAnsi="Book Antiqua"/>
        </w:rPr>
        <w:t xml:space="preserve"> expounds on government efficiency by setting standards on efficiency of turnaround of service delivery on all transactions of government. </w:t>
      </w:r>
      <w:r w:rsidR="00D35618" w:rsidRPr="0039721C">
        <w:rPr>
          <w:rFonts w:ascii="Book Antiqua" w:hAnsi="Book Antiqua"/>
        </w:rPr>
        <w:t xml:space="preserve">The 2007 </w:t>
      </w:r>
      <w:r w:rsidRPr="0039721C">
        <w:rPr>
          <w:rFonts w:ascii="Book Antiqua" w:hAnsi="Book Antiqua"/>
        </w:rPr>
        <w:t xml:space="preserve">ARTA </w:t>
      </w:r>
      <w:r w:rsidR="00075E8B" w:rsidRPr="0039721C">
        <w:rPr>
          <w:rFonts w:ascii="Book Antiqua" w:hAnsi="Book Antiqua"/>
        </w:rPr>
        <w:t>focuses</w:t>
      </w:r>
      <w:r w:rsidRPr="0039721C">
        <w:rPr>
          <w:rFonts w:ascii="Book Antiqua" w:hAnsi="Book Antiqua"/>
        </w:rPr>
        <w:t xml:space="preserve"> on frontline services, defined as “the process or transaction between clients and government offices or agencies involving applications for any privilege, right, permit, reward, license, concession, or for any modification, renewal or extension of the enumerated applications and/or requests</w:t>
      </w:r>
      <w:r w:rsidR="00C4544A" w:rsidRPr="0039721C">
        <w:rPr>
          <w:rFonts w:ascii="Book Antiqua" w:hAnsi="Book Antiqua"/>
        </w:rPr>
        <w:t xml:space="preserve">, </w:t>
      </w:r>
      <w:r w:rsidRPr="0039721C">
        <w:rPr>
          <w:rFonts w:ascii="Book Antiqua" w:hAnsi="Book Antiqua"/>
        </w:rPr>
        <w:t xml:space="preserve">which are acted upon in the ordinary course of business of the agency or office concerned (Section 4(c), </w:t>
      </w:r>
      <w:r w:rsidR="00A638C8" w:rsidRPr="0039721C">
        <w:rPr>
          <w:rFonts w:ascii="Book Antiqua" w:hAnsi="Book Antiqua"/>
        </w:rPr>
        <w:t xml:space="preserve">2007 </w:t>
      </w:r>
      <w:r w:rsidRPr="0039721C">
        <w:rPr>
          <w:rFonts w:ascii="Book Antiqua" w:hAnsi="Book Antiqua"/>
        </w:rPr>
        <w:t xml:space="preserve">ARTA)”. But </w:t>
      </w:r>
      <w:r w:rsidR="00A638C8" w:rsidRPr="0039721C">
        <w:rPr>
          <w:rFonts w:ascii="Book Antiqua" w:hAnsi="Book Antiqua"/>
        </w:rPr>
        <w:t xml:space="preserve">the </w:t>
      </w:r>
      <w:r w:rsidR="00414C19" w:rsidRPr="0039721C">
        <w:rPr>
          <w:rFonts w:ascii="Book Antiqua" w:hAnsi="Book Antiqua"/>
        </w:rPr>
        <w:t>EODB Act</w:t>
      </w:r>
      <w:r w:rsidRPr="0039721C">
        <w:rPr>
          <w:rFonts w:ascii="Book Antiqua" w:hAnsi="Book Antiqua"/>
        </w:rPr>
        <w:t xml:space="preserve"> expands the scope of frontline services, and seeks to expedite business and non-business-related transactions, with non-business transactions defined as “all other government transactions not falling under</w:t>
      </w:r>
      <w:r w:rsidR="00A638C8" w:rsidRPr="0039721C">
        <w:rPr>
          <w:rFonts w:ascii="Book Antiqua" w:hAnsi="Book Antiqua"/>
        </w:rPr>
        <w:t xml:space="preserve">” </w:t>
      </w:r>
      <w:r w:rsidRPr="0039721C">
        <w:rPr>
          <w:rFonts w:ascii="Book Antiqua" w:hAnsi="Book Antiqua"/>
        </w:rPr>
        <w:t xml:space="preserve">Section 4(c) of </w:t>
      </w:r>
      <w:r w:rsidR="00A638C8" w:rsidRPr="0039721C">
        <w:rPr>
          <w:rFonts w:ascii="Book Antiqua" w:hAnsi="Book Antiqua"/>
        </w:rPr>
        <w:t xml:space="preserve">the 2007 </w:t>
      </w:r>
      <w:r w:rsidRPr="0039721C">
        <w:rPr>
          <w:rFonts w:ascii="Book Antiqua" w:hAnsi="Book Antiqua"/>
        </w:rPr>
        <w:t xml:space="preserve">ARTA (Section 4(h), </w:t>
      </w:r>
      <w:r w:rsidR="00414C19" w:rsidRPr="0039721C">
        <w:rPr>
          <w:rFonts w:ascii="Book Antiqua" w:hAnsi="Book Antiqua"/>
        </w:rPr>
        <w:t>EODB Act</w:t>
      </w:r>
      <w:r w:rsidRPr="0039721C">
        <w:rPr>
          <w:rFonts w:ascii="Book Antiqua" w:hAnsi="Book Antiqua"/>
        </w:rPr>
        <w:t xml:space="preserve">). </w:t>
      </w:r>
      <w:r w:rsidR="00A638C8" w:rsidRPr="0039721C">
        <w:rPr>
          <w:rFonts w:ascii="Book Antiqua" w:hAnsi="Book Antiqua"/>
        </w:rPr>
        <w:t xml:space="preserve">The </w:t>
      </w:r>
      <w:r w:rsidR="00414C19" w:rsidRPr="0039721C">
        <w:rPr>
          <w:rFonts w:ascii="Book Antiqua" w:hAnsi="Book Antiqua"/>
        </w:rPr>
        <w:t>EODB Act</w:t>
      </w:r>
      <w:r w:rsidR="00DF75A0" w:rsidRPr="0039721C">
        <w:rPr>
          <w:rFonts w:ascii="Book Antiqua" w:hAnsi="Book Antiqua"/>
        </w:rPr>
        <w:t xml:space="preserve"> also prescribes the backend infrastructure and administrative systems that support a more efficient transaction environment </w:t>
      </w:r>
      <w:r w:rsidR="00A638C8" w:rsidRPr="0039721C">
        <w:rPr>
          <w:rFonts w:ascii="Book Antiqua" w:hAnsi="Book Antiqua"/>
        </w:rPr>
        <w:t>–</w:t>
      </w:r>
      <w:r w:rsidR="00DF75A0" w:rsidRPr="0039721C">
        <w:rPr>
          <w:rFonts w:ascii="Book Antiqua" w:hAnsi="Book Antiqua"/>
        </w:rPr>
        <w:t xml:space="preserve"> databases and knowledge systems, interconnectivity, shorter processing time, no-contract and automatic approvals in case of failure to </w:t>
      </w:r>
      <w:r w:rsidR="00DF75A0" w:rsidRPr="0039721C">
        <w:rPr>
          <w:rFonts w:ascii="Book Antiqua" w:hAnsi="Book Antiqua"/>
        </w:rPr>
        <w:lastRenderedPageBreak/>
        <w:t xml:space="preserve">comply, and a sharper “two strike” policy with administrative and criminal liabilities for non-compliant government employees. The salient features of the </w:t>
      </w:r>
      <w:r w:rsidR="00414C19" w:rsidRPr="0039721C">
        <w:rPr>
          <w:rFonts w:ascii="Book Antiqua" w:hAnsi="Book Antiqua"/>
        </w:rPr>
        <w:t>EODB Act</w:t>
      </w:r>
      <w:r w:rsidR="00DF75A0" w:rsidRPr="0039721C">
        <w:rPr>
          <w:rFonts w:ascii="Book Antiqua" w:hAnsi="Book Antiqua"/>
        </w:rPr>
        <w:t xml:space="preserve"> are summarized in </w:t>
      </w:r>
      <w:r w:rsidR="00F42B5A" w:rsidRPr="0039721C">
        <w:rPr>
          <w:rFonts w:ascii="Book Antiqua" w:hAnsi="Book Antiqua"/>
        </w:rPr>
        <w:t>the primer of the Department of Trade and Industry (</w:t>
      </w:r>
      <w:r w:rsidR="00DF75A0" w:rsidRPr="0039721C">
        <w:rPr>
          <w:rFonts w:ascii="Book Antiqua" w:hAnsi="Book Antiqua"/>
        </w:rPr>
        <w:t>DTI</w:t>
      </w:r>
      <w:r w:rsidR="00F42B5A" w:rsidRPr="0039721C">
        <w:rPr>
          <w:rFonts w:ascii="Book Antiqua" w:hAnsi="Book Antiqua"/>
        </w:rPr>
        <w:t xml:space="preserve">), shown in </w:t>
      </w:r>
      <w:r w:rsidR="00DF75A0" w:rsidRPr="0039721C">
        <w:rPr>
          <w:rFonts w:ascii="Book Antiqua" w:hAnsi="Book Antiqua"/>
        </w:rPr>
        <w:t>Figure 2.</w:t>
      </w:r>
      <w:r w:rsidR="0082151C" w:rsidRPr="0039721C">
        <w:rPr>
          <w:rFonts w:ascii="Book Antiqua" w:hAnsi="Book Antiqua"/>
          <w:b/>
        </w:rPr>
        <w:br w:type="page"/>
      </w:r>
    </w:p>
    <w:p w14:paraId="389559F0" w14:textId="1D3326C4" w:rsidR="00DF75A0" w:rsidRPr="0039721C" w:rsidRDefault="00DF75A0" w:rsidP="00DF75A0">
      <w:pPr>
        <w:pStyle w:val="NoSpacing"/>
        <w:jc w:val="center"/>
        <w:rPr>
          <w:rFonts w:ascii="Book Antiqua" w:hAnsi="Book Antiqua"/>
        </w:rPr>
      </w:pPr>
      <w:r w:rsidRPr="0039721C">
        <w:rPr>
          <w:rFonts w:ascii="Book Antiqua" w:hAnsi="Book Antiqua"/>
          <w:noProof/>
          <w:lang w:val="en-US"/>
        </w:rPr>
        <w:lastRenderedPageBreak/>
        <w:drawing>
          <wp:inline distT="0" distB="0" distL="0" distR="0" wp14:anchorId="4E62EFE4" wp14:editId="18D4BE68">
            <wp:extent cx="4341148" cy="3608701"/>
            <wp:effectExtent l="19050" t="19050" r="21590" b="1143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6537" t="20626" r="35747" b="8857"/>
                    <a:stretch/>
                  </pic:blipFill>
                  <pic:spPr bwMode="auto">
                    <a:xfrm>
                      <a:off x="0" y="0"/>
                      <a:ext cx="4364774" cy="3628340"/>
                    </a:xfrm>
                    <a:prstGeom prst="rect">
                      <a:avLst/>
                    </a:prstGeom>
                    <a:ln>
                      <a:solidFill>
                        <a:schemeClr val="bg1">
                          <a:lumMod val="85000"/>
                        </a:schemeClr>
                      </a:solidFill>
                    </a:ln>
                    <a:extLst>
                      <a:ext uri="{53640926-AAD7-44D8-BBD7-CCE9431645EC}">
                        <a14:shadowObscured xmlns:a14="http://schemas.microsoft.com/office/drawing/2010/main"/>
                      </a:ext>
                    </a:extLst>
                  </pic:spPr>
                </pic:pic>
              </a:graphicData>
            </a:graphic>
          </wp:inline>
        </w:drawing>
      </w:r>
    </w:p>
    <w:p w14:paraId="48E45F80" w14:textId="77777777" w:rsidR="0082151C" w:rsidRPr="0039721C" w:rsidRDefault="0082151C" w:rsidP="006E63D5">
      <w:pPr>
        <w:pStyle w:val="NoSpacing"/>
        <w:spacing w:after="240" w:line="276" w:lineRule="auto"/>
        <w:jc w:val="both"/>
        <w:rPr>
          <w:rFonts w:ascii="Book Antiqua" w:hAnsi="Book Antiqua"/>
        </w:rPr>
      </w:pPr>
    </w:p>
    <w:p w14:paraId="0B457089" w14:textId="28A6DF6C" w:rsidR="003612A2" w:rsidRPr="0039721C" w:rsidRDefault="00720567" w:rsidP="00720567">
      <w:pPr>
        <w:pStyle w:val="NoSpacing"/>
        <w:jc w:val="center"/>
        <w:rPr>
          <w:rFonts w:ascii="Book Antiqua" w:hAnsi="Book Antiqua"/>
          <w:b/>
        </w:rPr>
      </w:pPr>
      <w:r w:rsidRPr="0039721C">
        <w:rPr>
          <w:rFonts w:ascii="Book Antiqua" w:hAnsi="Book Antiqua"/>
          <w:b/>
        </w:rPr>
        <w:t xml:space="preserve">Figure 2. </w:t>
      </w:r>
      <w:r w:rsidR="000A4DB7" w:rsidRPr="0039721C">
        <w:rPr>
          <w:rFonts w:ascii="Book Antiqua" w:hAnsi="Book Antiqua"/>
        </w:rPr>
        <w:t xml:space="preserve">The DTI Primer names salient features of the </w:t>
      </w:r>
      <w:r w:rsidR="00414C19" w:rsidRPr="0039721C">
        <w:rPr>
          <w:rFonts w:ascii="Book Antiqua" w:hAnsi="Book Antiqua"/>
        </w:rPr>
        <w:t>EODB Act</w:t>
      </w:r>
      <w:r w:rsidRPr="0039721C">
        <w:rPr>
          <w:rStyle w:val="FootnoteReference"/>
          <w:rFonts w:ascii="Book Antiqua" w:hAnsi="Book Antiqua"/>
        </w:rPr>
        <w:footnoteReference w:id="14"/>
      </w:r>
    </w:p>
    <w:p w14:paraId="2D8A3A13" w14:textId="77777777" w:rsidR="00720567" w:rsidRPr="0039721C" w:rsidRDefault="00720567" w:rsidP="00B825C3">
      <w:pPr>
        <w:pStyle w:val="NoSpacing"/>
        <w:jc w:val="center"/>
        <w:rPr>
          <w:rFonts w:ascii="Book Antiqua" w:hAnsi="Book Antiqua"/>
        </w:rPr>
      </w:pPr>
    </w:p>
    <w:p w14:paraId="6719E31E" w14:textId="2B687C03" w:rsidR="006E63D5" w:rsidRPr="0039721C" w:rsidRDefault="006E63D5" w:rsidP="006E63D5">
      <w:pPr>
        <w:pStyle w:val="NoSpacing"/>
        <w:spacing w:after="240" w:line="276" w:lineRule="auto"/>
        <w:jc w:val="both"/>
        <w:rPr>
          <w:rFonts w:ascii="Book Antiqua" w:hAnsi="Book Antiqua"/>
        </w:rPr>
      </w:pPr>
      <w:r w:rsidRPr="0039721C">
        <w:rPr>
          <w:rFonts w:ascii="Book Antiqua" w:hAnsi="Book Antiqua"/>
        </w:rPr>
        <w:t xml:space="preserve">It </w:t>
      </w:r>
      <w:r w:rsidR="00D80411" w:rsidRPr="0039721C">
        <w:rPr>
          <w:rFonts w:ascii="Book Antiqua" w:hAnsi="Book Antiqua"/>
        </w:rPr>
        <w:t>is also worth noting</w:t>
      </w:r>
      <w:r w:rsidRPr="0039721C">
        <w:rPr>
          <w:rFonts w:ascii="Book Antiqua" w:hAnsi="Book Antiqua"/>
        </w:rPr>
        <w:t xml:space="preserve"> that the </w:t>
      </w:r>
      <w:r w:rsidR="00414C19" w:rsidRPr="0039721C">
        <w:rPr>
          <w:rFonts w:ascii="Book Antiqua" w:hAnsi="Book Antiqua"/>
        </w:rPr>
        <w:t>EODB Act</w:t>
      </w:r>
      <w:r w:rsidRPr="0039721C">
        <w:rPr>
          <w:rFonts w:ascii="Book Antiqua" w:hAnsi="Book Antiqua"/>
        </w:rPr>
        <w:t xml:space="preserve"> is a product of a long-standing policy advocacy from the private sector</w:t>
      </w:r>
      <w:r w:rsidR="0082151C" w:rsidRPr="0039721C">
        <w:rPr>
          <w:rFonts w:ascii="Book Antiqua" w:hAnsi="Book Antiqua"/>
        </w:rPr>
        <w:t xml:space="preserve">, in line with the </w:t>
      </w:r>
      <w:r w:rsidR="0082151C" w:rsidRPr="0039721C">
        <w:rPr>
          <w:rFonts w:ascii="Book Antiqua" w:hAnsi="Book Antiqua"/>
          <w:i/>
        </w:rPr>
        <w:t>Doing Business</w:t>
      </w:r>
      <w:r w:rsidR="0082151C" w:rsidRPr="0039721C">
        <w:rPr>
          <w:rStyle w:val="FootnoteReference"/>
          <w:rFonts w:ascii="Book Antiqua" w:hAnsi="Book Antiqua"/>
          <w:i/>
        </w:rPr>
        <w:footnoteReference w:id="15"/>
      </w:r>
      <w:r w:rsidR="0082151C" w:rsidRPr="0039721C">
        <w:rPr>
          <w:rFonts w:ascii="Book Antiqua" w:hAnsi="Book Antiqua"/>
          <w:i/>
        </w:rPr>
        <w:t xml:space="preserve"> </w:t>
      </w:r>
      <w:r w:rsidR="0082151C" w:rsidRPr="0039721C">
        <w:rPr>
          <w:rFonts w:ascii="Book Antiqua" w:hAnsi="Book Antiqua"/>
        </w:rPr>
        <w:t xml:space="preserve">evaluations </w:t>
      </w:r>
      <w:r w:rsidR="00572C35" w:rsidRPr="0039721C">
        <w:rPr>
          <w:rFonts w:ascii="Book Antiqua" w:hAnsi="Book Antiqua"/>
        </w:rPr>
        <w:t xml:space="preserve">that are </w:t>
      </w:r>
      <w:r w:rsidR="0082151C" w:rsidRPr="0039721C">
        <w:rPr>
          <w:rFonts w:ascii="Book Antiqua" w:hAnsi="Book Antiqua"/>
        </w:rPr>
        <w:t>conducted by the World Bank on an international scope</w:t>
      </w:r>
      <w:r w:rsidRPr="0039721C">
        <w:rPr>
          <w:rFonts w:ascii="Book Antiqua" w:hAnsi="Book Antiqua"/>
        </w:rPr>
        <w:t>. Business groups</w:t>
      </w:r>
      <w:r w:rsidR="00572C35" w:rsidRPr="0039721C">
        <w:rPr>
          <w:rFonts w:ascii="Book Antiqua" w:hAnsi="Book Antiqua"/>
        </w:rPr>
        <w:t xml:space="preserve">, together </w:t>
      </w:r>
      <w:r w:rsidRPr="0039721C">
        <w:rPr>
          <w:rFonts w:ascii="Book Antiqua" w:hAnsi="Book Antiqua"/>
        </w:rPr>
        <w:t xml:space="preserve">with DTI, the Department of Interior and Local Government (DILG), and other </w:t>
      </w:r>
      <w:r w:rsidR="00572C35" w:rsidRPr="0039721C">
        <w:rPr>
          <w:rFonts w:ascii="Book Antiqua" w:hAnsi="Book Antiqua"/>
        </w:rPr>
        <w:t xml:space="preserve">national government agencies, </w:t>
      </w:r>
      <w:r w:rsidRPr="0039721C">
        <w:rPr>
          <w:rFonts w:ascii="Book Antiqua" w:hAnsi="Book Antiqua"/>
        </w:rPr>
        <w:t>have passed various guidelines, scorecards, and circulars reducing the requirements needed by businesses to register and renew licenses and permits, and building electronic systems that synchronize records of government agencies</w:t>
      </w:r>
      <w:r w:rsidR="005F02B1" w:rsidRPr="0039721C">
        <w:rPr>
          <w:rFonts w:ascii="Book Antiqua" w:hAnsi="Book Antiqua"/>
        </w:rPr>
        <w:t>.</w:t>
      </w:r>
      <w:r w:rsidRPr="0039721C">
        <w:rPr>
          <w:rFonts w:ascii="Book Antiqua" w:hAnsi="Book Antiqua"/>
        </w:rPr>
        <w:t xml:space="preserve"> </w:t>
      </w:r>
    </w:p>
    <w:p w14:paraId="76F0AA37" w14:textId="107E1D10" w:rsidR="006E63D5" w:rsidRPr="0039721C" w:rsidRDefault="006E63D5" w:rsidP="006E63D5">
      <w:pPr>
        <w:pStyle w:val="NoSpacing"/>
        <w:spacing w:after="240" w:line="276" w:lineRule="auto"/>
        <w:jc w:val="both"/>
        <w:rPr>
          <w:rFonts w:ascii="Book Antiqua" w:hAnsi="Book Antiqua"/>
        </w:rPr>
      </w:pPr>
      <w:r w:rsidRPr="0039721C">
        <w:rPr>
          <w:rFonts w:ascii="Book Antiqua" w:hAnsi="Book Antiqua"/>
        </w:rPr>
        <w:t xml:space="preserve">In these initiatives, efficient business processing and licensing is linked to improving the business climate for start-ups, revenue creation, foster economic growth, create more jobs, and attract investors, and become more competitive for </w:t>
      </w:r>
      <w:r w:rsidR="005F02B1" w:rsidRPr="0039721C">
        <w:rPr>
          <w:rFonts w:ascii="Book Antiqua" w:hAnsi="Book Antiqua"/>
        </w:rPr>
        <w:t>the Association of Southeast Asian Nations (</w:t>
      </w:r>
      <w:r w:rsidRPr="0039721C">
        <w:rPr>
          <w:rFonts w:ascii="Book Antiqua" w:hAnsi="Book Antiqua"/>
        </w:rPr>
        <w:t>ASEAN</w:t>
      </w:r>
      <w:r w:rsidR="005F02B1" w:rsidRPr="0039721C">
        <w:rPr>
          <w:rFonts w:ascii="Book Antiqua" w:hAnsi="Book Antiqua"/>
        </w:rPr>
        <w:t>)</w:t>
      </w:r>
      <w:r w:rsidRPr="0039721C">
        <w:rPr>
          <w:rFonts w:ascii="Book Antiqua" w:hAnsi="Book Antiqua"/>
        </w:rPr>
        <w:t xml:space="preserve"> economic integration. In the DTI - Competitiveness Bureau (CB) EODB briefer</w:t>
      </w:r>
      <w:r w:rsidR="00AE6CF7" w:rsidRPr="0039721C">
        <w:rPr>
          <w:rStyle w:val="FootnoteReference"/>
          <w:rFonts w:ascii="Book Antiqua" w:hAnsi="Book Antiqua"/>
        </w:rPr>
        <w:footnoteReference w:id="16"/>
      </w:r>
      <w:r w:rsidRPr="0039721C">
        <w:rPr>
          <w:rFonts w:ascii="Book Antiqua" w:hAnsi="Book Antiqua"/>
        </w:rPr>
        <w:t xml:space="preserve">, the Frequently Asked Questions </w:t>
      </w:r>
      <w:r w:rsidR="005F02B1" w:rsidRPr="0039721C">
        <w:rPr>
          <w:rFonts w:ascii="Book Antiqua" w:hAnsi="Book Antiqua"/>
        </w:rPr>
        <w:t xml:space="preserve">section </w:t>
      </w:r>
      <w:r w:rsidRPr="0039721C">
        <w:rPr>
          <w:rFonts w:ascii="Book Antiqua" w:hAnsi="Book Antiqua"/>
        </w:rPr>
        <w:t xml:space="preserve">states: </w:t>
      </w:r>
    </w:p>
    <w:p w14:paraId="6439D2CD" w14:textId="202620DB" w:rsidR="006E63D5" w:rsidRPr="0039721C" w:rsidRDefault="006E63D5" w:rsidP="006E63D5">
      <w:pPr>
        <w:pStyle w:val="NoSpacing"/>
        <w:spacing w:after="240" w:line="276" w:lineRule="auto"/>
        <w:ind w:left="720" w:right="720"/>
        <w:jc w:val="both"/>
        <w:rPr>
          <w:rFonts w:ascii="Book Antiqua" w:hAnsi="Book Antiqua"/>
        </w:rPr>
      </w:pPr>
      <w:r w:rsidRPr="0039721C">
        <w:rPr>
          <w:rFonts w:ascii="Book Antiqua" w:hAnsi="Book Antiqua"/>
        </w:rPr>
        <w:t>“How can businesses benefit [from the EODB law]?</w:t>
      </w:r>
      <w:r w:rsidR="00FB5D00" w:rsidRPr="0039721C">
        <w:rPr>
          <w:rFonts w:ascii="Book Antiqua" w:hAnsi="Book Antiqua"/>
        </w:rPr>
        <w:t xml:space="preserve">... </w:t>
      </w:r>
      <w:r w:rsidRPr="0039721C">
        <w:rPr>
          <w:rFonts w:ascii="Book Antiqua" w:hAnsi="Book Antiqua"/>
        </w:rPr>
        <w:t xml:space="preserve">The business permitting process will be faster, easier, and more convenient… According to the Doing Business Report of 2018, </w:t>
      </w:r>
      <w:r w:rsidRPr="0039721C">
        <w:rPr>
          <w:rFonts w:ascii="Book Antiqua" w:hAnsi="Book Antiqua"/>
        </w:rPr>
        <w:lastRenderedPageBreak/>
        <w:t xml:space="preserve">good rules create an environment where new entrants with drive and good ideas can get started in business and where good firms can invest, expand, and create new jobs.” </w:t>
      </w:r>
    </w:p>
    <w:p w14:paraId="02454ECF" w14:textId="62ACE848" w:rsidR="002B1D4D" w:rsidRPr="0039721C" w:rsidRDefault="006E63D5" w:rsidP="002B1D4D">
      <w:pPr>
        <w:pStyle w:val="NoSpacing"/>
        <w:spacing w:after="240" w:line="276" w:lineRule="auto"/>
        <w:jc w:val="both"/>
        <w:rPr>
          <w:rFonts w:ascii="Book Antiqua" w:hAnsi="Book Antiqua"/>
        </w:rPr>
      </w:pPr>
      <w:r w:rsidRPr="0039721C">
        <w:rPr>
          <w:rFonts w:ascii="Book Antiqua" w:hAnsi="Book Antiqua"/>
        </w:rPr>
        <w:t xml:space="preserve">This means that while the </w:t>
      </w:r>
      <w:r w:rsidR="00414C19" w:rsidRPr="0039721C">
        <w:rPr>
          <w:rFonts w:ascii="Book Antiqua" w:hAnsi="Book Antiqua"/>
        </w:rPr>
        <w:t>EODB Act</w:t>
      </w:r>
      <w:r w:rsidRPr="0039721C">
        <w:rPr>
          <w:rFonts w:ascii="Book Antiqua" w:hAnsi="Book Antiqua"/>
        </w:rPr>
        <w:t xml:space="preserve"> is subsumed under the </w:t>
      </w:r>
      <w:r w:rsidR="00A024C3" w:rsidRPr="0039721C">
        <w:rPr>
          <w:rFonts w:ascii="Book Antiqua" w:hAnsi="Book Antiqua"/>
        </w:rPr>
        <w:t xml:space="preserve">2007 </w:t>
      </w:r>
      <w:r w:rsidRPr="0039721C">
        <w:rPr>
          <w:rFonts w:ascii="Book Antiqua" w:hAnsi="Book Antiqua"/>
        </w:rPr>
        <w:t xml:space="preserve">ARTA as an expansion or </w:t>
      </w:r>
      <w:r w:rsidR="00A024C3" w:rsidRPr="0039721C">
        <w:rPr>
          <w:rFonts w:ascii="Book Antiqua" w:hAnsi="Book Antiqua"/>
        </w:rPr>
        <w:t xml:space="preserve">an </w:t>
      </w:r>
      <w:r w:rsidRPr="0039721C">
        <w:rPr>
          <w:rFonts w:ascii="Book Antiqua" w:hAnsi="Book Antiqua"/>
        </w:rPr>
        <w:t>amendment</w:t>
      </w:r>
      <w:r w:rsidR="00575AB1" w:rsidRPr="0039721C">
        <w:rPr>
          <w:rFonts w:ascii="Book Antiqua" w:hAnsi="Book Antiqua"/>
        </w:rPr>
        <w:t>,</w:t>
      </w:r>
      <w:r w:rsidRPr="0039721C">
        <w:rPr>
          <w:rFonts w:ascii="Book Antiqua" w:hAnsi="Book Antiqua"/>
        </w:rPr>
        <w:t xml:space="preserve"> in the understanding of national, subnational (and even international) stakeholders, </w:t>
      </w:r>
      <w:r w:rsidR="002D66BE">
        <w:rPr>
          <w:rFonts w:ascii="Book Antiqua" w:hAnsi="Book Antiqua"/>
        </w:rPr>
        <w:t xml:space="preserve">the </w:t>
      </w:r>
      <w:r w:rsidR="00414C19" w:rsidRPr="0039721C">
        <w:rPr>
          <w:rFonts w:ascii="Book Antiqua" w:hAnsi="Book Antiqua"/>
        </w:rPr>
        <w:t>EODB Act</w:t>
      </w:r>
      <w:r w:rsidRPr="0039721C">
        <w:rPr>
          <w:rFonts w:ascii="Book Antiqua" w:hAnsi="Book Antiqua"/>
        </w:rPr>
        <w:t xml:space="preserve"> as an advocacy and program implemented through many years in the Philippines is more than just about efficiency in government transactions. </w:t>
      </w:r>
      <w:r w:rsidR="00F74C10" w:rsidRPr="0039721C">
        <w:rPr>
          <w:rFonts w:ascii="Book Antiqua" w:hAnsi="Book Antiqua"/>
        </w:rPr>
        <w:t xml:space="preserve">The </w:t>
      </w:r>
      <w:r w:rsidR="00414C19" w:rsidRPr="0039721C">
        <w:rPr>
          <w:rFonts w:ascii="Book Antiqua" w:hAnsi="Book Antiqua"/>
        </w:rPr>
        <w:t>EODB Act</w:t>
      </w:r>
      <w:r w:rsidRPr="0039721C">
        <w:rPr>
          <w:rFonts w:ascii="Book Antiqua" w:hAnsi="Book Antiqua"/>
        </w:rPr>
        <w:t xml:space="preserve"> targets higher-level economic</w:t>
      </w:r>
      <w:r w:rsidR="00F74C10" w:rsidRPr="0039721C">
        <w:rPr>
          <w:rFonts w:ascii="Book Antiqua" w:hAnsi="Book Antiqua"/>
        </w:rPr>
        <w:t xml:space="preserve"> </w:t>
      </w:r>
      <w:r w:rsidRPr="0039721C">
        <w:rPr>
          <w:rFonts w:ascii="Book Antiqua" w:hAnsi="Book Antiqua"/>
        </w:rPr>
        <w:t>competitiveness</w:t>
      </w:r>
      <w:r w:rsidR="00F74C10" w:rsidRPr="0039721C">
        <w:rPr>
          <w:rFonts w:ascii="Book Antiqua" w:hAnsi="Book Antiqua"/>
        </w:rPr>
        <w:t xml:space="preserve"> </w:t>
      </w:r>
      <w:r w:rsidRPr="0039721C">
        <w:rPr>
          <w:rFonts w:ascii="Book Antiqua" w:hAnsi="Book Antiqua"/>
        </w:rPr>
        <w:t>and revenue-generation outcomes that are not necessarily within the immediate outcomes</w:t>
      </w:r>
      <w:r w:rsidR="0045118B" w:rsidRPr="0039721C">
        <w:rPr>
          <w:rFonts w:ascii="Book Antiqua" w:hAnsi="Book Antiqua"/>
        </w:rPr>
        <w:t xml:space="preserve"> scope</w:t>
      </w:r>
      <w:r w:rsidRPr="0039721C">
        <w:rPr>
          <w:rFonts w:ascii="Book Antiqua" w:hAnsi="Book Antiqua"/>
        </w:rPr>
        <w:t xml:space="preserve"> of the 2007 ARTA. These outcomes are not declared in the law</w:t>
      </w:r>
      <w:r w:rsidR="00F74C10" w:rsidRPr="0039721C">
        <w:rPr>
          <w:rFonts w:ascii="Book Antiqua" w:hAnsi="Book Antiqua"/>
        </w:rPr>
        <w:t xml:space="preserve"> </w:t>
      </w:r>
      <w:r w:rsidRPr="0039721C">
        <w:rPr>
          <w:rFonts w:ascii="Book Antiqua" w:hAnsi="Book Antiqua"/>
        </w:rPr>
        <w:t>but will be referred to in this study’s results</w:t>
      </w:r>
      <w:r w:rsidR="00F74C10" w:rsidRPr="0039721C">
        <w:rPr>
          <w:rFonts w:ascii="Book Antiqua" w:hAnsi="Book Antiqua"/>
        </w:rPr>
        <w:t>. T</w:t>
      </w:r>
      <w:r w:rsidRPr="0039721C">
        <w:rPr>
          <w:rFonts w:ascii="Book Antiqua" w:hAnsi="Book Antiqua"/>
        </w:rPr>
        <w:t xml:space="preserve">he stakeholders assume these economic-related outcomes because such has been the context of </w:t>
      </w:r>
      <w:r w:rsidR="00F74C10" w:rsidRPr="0039721C">
        <w:rPr>
          <w:rFonts w:ascii="Book Antiqua" w:hAnsi="Book Antiqua"/>
        </w:rPr>
        <w:t xml:space="preserve">the </w:t>
      </w:r>
      <w:r w:rsidR="00414C19" w:rsidRPr="0039721C">
        <w:rPr>
          <w:rFonts w:ascii="Book Antiqua" w:hAnsi="Book Antiqua"/>
        </w:rPr>
        <w:t>EODB Act</w:t>
      </w:r>
      <w:r w:rsidRPr="0039721C">
        <w:rPr>
          <w:rFonts w:ascii="Book Antiqua" w:hAnsi="Book Antiqua"/>
        </w:rPr>
        <w:t xml:space="preserve"> conversations in the past years.</w:t>
      </w:r>
      <w:r w:rsidR="00BC0BF1" w:rsidRPr="0039721C">
        <w:rPr>
          <w:rFonts w:ascii="Book Antiqua" w:hAnsi="Book Antiqua"/>
        </w:rPr>
        <w:t xml:space="preserve"> </w:t>
      </w:r>
    </w:p>
    <w:p w14:paraId="6ABF6E98" w14:textId="77777777" w:rsidR="0045118B" w:rsidRPr="0039721C" w:rsidRDefault="0045118B" w:rsidP="002B1D4D">
      <w:pPr>
        <w:pStyle w:val="NoSpacing"/>
        <w:spacing w:after="240" w:line="276" w:lineRule="auto"/>
        <w:jc w:val="both"/>
        <w:rPr>
          <w:rFonts w:ascii="Book Antiqua" w:hAnsi="Book Antiqua"/>
        </w:rPr>
      </w:pPr>
    </w:p>
    <w:p w14:paraId="77E65286" w14:textId="402DDBBB" w:rsidR="005E57D5" w:rsidRPr="0039721C" w:rsidRDefault="00DD6549" w:rsidP="00DD6549">
      <w:pPr>
        <w:pStyle w:val="Heading2"/>
      </w:pPr>
      <w:bookmarkStart w:id="10" w:name="_Toc10159504"/>
      <w:r w:rsidRPr="0039721C">
        <w:t xml:space="preserve">3.4 </w:t>
      </w:r>
      <w:r w:rsidR="005E57D5" w:rsidRPr="0039721C">
        <w:t xml:space="preserve">Implications to the </w:t>
      </w:r>
      <w:r w:rsidR="0016722D" w:rsidRPr="0039721C">
        <w:t>Analytical</w:t>
      </w:r>
      <w:r w:rsidR="005E57D5" w:rsidRPr="0039721C">
        <w:t xml:space="preserve"> Approach</w:t>
      </w:r>
      <w:bookmarkEnd w:id="10"/>
    </w:p>
    <w:p w14:paraId="0F959B16" w14:textId="7C4173FE" w:rsidR="003978D5" w:rsidRPr="0039721C" w:rsidRDefault="003978D5" w:rsidP="00A26524">
      <w:pPr>
        <w:pStyle w:val="NoSpacing"/>
        <w:spacing w:after="240" w:line="276" w:lineRule="auto"/>
        <w:jc w:val="both"/>
        <w:rPr>
          <w:rFonts w:ascii="Book Antiqua" w:hAnsi="Book Antiqua"/>
        </w:rPr>
      </w:pPr>
      <w:r w:rsidRPr="0039721C">
        <w:rPr>
          <w:rFonts w:ascii="Book Antiqua" w:hAnsi="Book Antiqua"/>
        </w:rPr>
        <w:t xml:space="preserve">The overview of the </w:t>
      </w:r>
      <w:r w:rsidR="001F3275" w:rsidRPr="0039721C">
        <w:rPr>
          <w:rFonts w:ascii="Book Antiqua" w:hAnsi="Book Antiqua"/>
        </w:rPr>
        <w:t xml:space="preserve">2007 </w:t>
      </w:r>
      <w:r w:rsidRPr="0039721C">
        <w:rPr>
          <w:rFonts w:ascii="Book Antiqua" w:hAnsi="Book Antiqua"/>
        </w:rPr>
        <w:t xml:space="preserve">ARTA and </w:t>
      </w:r>
      <w:r w:rsidR="001F3275" w:rsidRPr="0039721C">
        <w:rPr>
          <w:rFonts w:ascii="Book Antiqua" w:hAnsi="Book Antiqua"/>
        </w:rPr>
        <w:t xml:space="preserve">the </w:t>
      </w:r>
      <w:r w:rsidR="00414C19" w:rsidRPr="0039721C">
        <w:rPr>
          <w:rFonts w:ascii="Book Antiqua" w:hAnsi="Book Antiqua"/>
        </w:rPr>
        <w:t>EODB Act</w:t>
      </w:r>
      <w:r w:rsidRPr="0039721C">
        <w:rPr>
          <w:rFonts w:ascii="Book Antiqua" w:hAnsi="Book Antiqua"/>
        </w:rPr>
        <w:t xml:space="preserve"> underscores that </w:t>
      </w:r>
      <w:r w:rsidR="001F3275" w:rsidRPr="0039721C">
        <w:rPr>
          <w:rFonts w:ascii="Book Antiqua" w:hAnsi="Book Antiqua"/>
        </w:rPr>
        <w:t xml:space="preserve">the 2007 </w:t>
      </w:r>
      <w:r w:rsidRPr="0039721C">
        <w:rPr>
          <w:rFonts w:ascii="Book Antiqua" w:hAnsi="Book Antiqua"/>
        </w:rPr>
        <w:t xml:space="preserve">ARTA </w:t>
      </w:r>
      <w:r w:rsidR="004408DC" w:rsidRPr="0039721C">
        <w:rPr>
          <w:rFonts w:ascii="Book Antiqua" w:hAnsi="Book Antiqua"/>
        </w:rPr>
        <w:t>targets higher-level outcomes of integrity, accountability, proper management of public affairs and public property, and prevention of graft and corruption in government</w:t>
      </w:r>
      <w:r w:rsidR="001F3275" w:rsidRPr="0039721C">
        <w:rPr>
          <w:rFonts w:ascii="Book Antiqua" w:hAnsi="Book Antiqua"/>
        </w:rPr>
        <w:t xml:space="preserve">. Such principles </w:t>
      </w:r>
      <w:r w:rsidR="004408DC" w:rsidRPr="0039721C">
        <w:rPr>
          <w:rFonts w:ascii="Book Antiqua" w:hAnsi="Book Antiqua"/>
        </w:rPr>
        <w:t xml:space="preserve">are all stipulated in its Declaration of Policy. </w:t>
      </w:r>
      <w:r w:rsidR="00765D1A" w:rsidRPr="0039721C">
        <w:rPr>
          <w:rFonts w:ascii="Book Antiqua" w:hAnsi="Book Antiqua"/>
        </w:rPr>
        <w:t xml:space="preserve">This </w:t>
      </w:r>
      <w:r w:rsidR="004408DC" w:rsidRPr="0039721C">
        <w:rPr>
          <w:rFonts w:ascii="Book Antiqua" w:hAnsi="Book Antiqua"/>
        </w:rPr>
        <w:t xml:space="preserve">largely informs the analytical approach employed by this evaluation, as illustrated in Figure 3, a reconstruction of the </w:t>
      </w:r>
      <w:r w:rsidR="001F3275" w:rsidRPr="0039721C">
        <w:rPr>
          <w:rFonts w:ascii="Book Antiqua" w:hAnsi="Book Antiqua"/>
        </w:rPr>
        <w:t xml:space="preserve">2007 </w:t>
      </w:r>
      <w:r w:rsidR="004408DC" w:rsidRPr="0039721C">
        <w:rPr>
          <w:rFonts w:ascii="Book Antiqua" w:hAnsi="Book Antiqua"/>
        </w:rPr>
        <w:t>ARTA outcomes</w:t>
      </w:r>
      <w:r w:rsidR="001F3275" w:rsidRPr="0039721C">
        <w:rPr>
          <w:rFonts w:ascii="Book Antiqua" w:hAnsi="Book Antiqua"/>
        </w:rPr>
        <w:t>.</w:t>
      </w:r>
      <w:r w:rsidR="004408DC" w:rsidRPr="0039721C">
        <w:rPr>
          <w:rStyle w:val="FootnoteReference"/>
          <w:rFonts w:ascii="Book Antiqua" w:hAnsi="Book Antiqua"/>
        </w:rPr>
        <w:footnoteReference w:id="17"/>
      </w:r>
      <w:r w:rsidR="004408DC" w:rsidRPr="0039721C">
        <w:rPr>
          <w:rFonts w:ascii="Book Antiqua" w:hAnsi="Book Antiqua"/>
        </w:rPr>
        <w:t xml:space="preserve"> The reconstruction is informed by the Theory of Change, which articulates long-term goals and outcomes and identifies the conditions (expressed as measurable assumptions and/or interventions) that are </w:t>
      </w:r>
      <w:r w:rsidR="001F3275" w:rsidRPr="0039721C">
        <w:rPr>
          <w:rFonts w:ascii="Book Antiqua" w:hAnsi="Book Antiqua"/>
        </w:rPr>
        <w:t>should</w:t>
      </w:r>
      <w:r w:rsidR="004408DC" w:rsidRPr="0039721C">
        <w:rPr>
          <w:rFonts w:ascii="Book Antiqua" w:hAnsi="Book Antiqua"/>
        </w:rPr>
        <w:t xml:space="preserve"> unfold </w:t>
      </w:r>
      <w:r w:rsidR="001F3275" w:rsidRPr="0039721C">
        <w:rPr>
          <w:rFonts w:ascii="Book Antiqua" w:hAnsi="Book Antiqua"/>
        </w:rPr>
        <w:t xml:space="preserve">for </w:t>
      </w:r>
      <w:r w:rsidR="004408DC" w:rsidRPr="0039721C">
        <w:rPr>
          <w:rFonts w:ascii="Book Antiqua" w:hAnsi="Book Antiqua"/>
        </w:rPr>
        <w:t xml:space="preserve">the goals to be achieved (Taplin &amp; Clark, 2012). </w:t>
      </w:r>
      <w:proofErr w:type="spellStart"/>
      <w:r w:rsidR="004408DC" w:rsidRPr="0039721C">
        <w:rPr>
          <w:rFonts w:ascii="Book Antiqua" w:hAnsi="Book Antiqua"/>
        </w:rPr>
        <w:t>The</w:t>
      </w:r>
      <w:r w:rsidR="001F3275" w:rsidRPr="0039721C">
        <w:rPr>
          <w:rFonts w:ascii="Book Antiqua" w:hAnsi="Book Antiqua"/>
        </w:rPr>
        <w:t>“</w:t>
      </w:r>
      <w:r w:rsidR="004408DC" w:rsidRPr="0039721C">
        <w:rPr>
          <w:rFonts w:ascii="Book Antiqua" w:hAnsi="Book Antiqua"/>
        </w:rPr>
        <w:t>pathway</w:t>
      </w:r>
      <w:proofErr w:type="spellEnd"/>
      <w:r w:rsidR="001F3275" w:rsidRPr="0039721C">
        <w:rPr>
          <w:rFonts w:ascii="Book Antiqua" w:hAnsi="Book Antiqua"/>
        </w:rPr>
        <w:t>”</w:t>
      </w:r>
      <w:r w:rsidR="004408DC" w:rsidRPr="0039721C">
        <w:rPr>
          <w:rFonts w:ascii="Book Antiqua" w:hAnsi="Book Antiqua"/>
        </w:rPr>
        <w:t xml:space="preserve"> connecting the interventions to the outcomes allow deepened, nuanced understanding of the variables that enabled or hindered goal-attainment</w:t>
      </w:r>
      <w:r w:rsidR="00765D1A" w:rsidRPr="0039721C">
        <w:rPr>
          <w:rFonts w:ascii="Book Antiqua" w:hAnsi="Book Antiqua"/>
        </w:rPr>
        <w:t>. This is also an acknowledgement that the higher-level outcomes are difficult to measure because there are many other government policies that target the same outcomes</w:t>
      </w:r>
      <w:r w:rsidR="001F3275" w:rsidRPr="0039721C">
        <w:rPr>
          <w:rFonts w:ascii="Book Antiqua" w:hAnsi="Book Antiqua"/>
        </w:rPr>
        <w:t xml:space="preserve">, </w:t>
      </w:r>
      <w:r w:rsidR="00765D1A" w:rsidRPr="0039721C">
        <w:rPr>
          <w:rFonts w:ascii="Book Antiqua" w:hAnsi="Book Antiqua"/>
        </w:rPr>
        <w:t xml:space="preserve">which affect self-reported achievements to be attributed to </w:t>
      </w:r>
      <w:r w:rsidR="001F3275" w:rsidRPr="0039721C">
        <w:rPr>
          <w:rFonts w:ascii="Book Antiqua" w:hAnsi="Book Antiqua"/>
        </w:rPr>
        <w:t xml:space="preserve">2007 </w:t>
      </w:r>
      <w:r w:rsidR="00765D1A" w:rsidRPr="0039721C">
        <w:rPr>
          <w:rFonts w:ascii="Book Antiqua" w:hAnsi="Book Antiqua"/>
        </w:rPr>
        <w:t>ARTA alone.</w:t>
      </w:r>
      <w:r w:rsidR="00765D1A" w:rsidRPr="0039721C">
        <w:rPr>
          <w:rStyle w:val="FootnoteReference"/>
          <w:rFonts w:ascii="Book Antiqua" w:hAnsi="Book Antiqua"/>
        </w:rPr>
        <w:footnoteReference w:id="18"/>
      </w:r>
      <w:r w:rsidR="00765D1A" w:rsidRPr="0039721C">
        <w:rPr>
          <w:rFonts w:ascii="Book Antiqua" w:hAnsi="Book Antiqua"/>
        </w:rPr>
        <w:t xml:space="preserve"> </w:t>
      </w:r>
    </w:p>
    <w:p w14:paraId="7D95F6A1" w14:textId="55B39019" w:rsidR="00923B26" w:rsidRPr="0039721C" w:rsidRDefault="00923B26" w:rsidP="00A26524">
      <w:pPr>
        <w:pStyle w:val="NoSpacing"/>
        <w:spacing w:after="240" w:line="276" w:lineRule="auto"/>
        <w:jc w:val="both"/>
        <w:rPr>
          <w:rFonts w:ascii="Book Antiqua" w:hAnsi="Book Antiqua"/>
        </w:rPr>
      </w:pPr>
      <w:r w:rsidRPr="0039721C">
        <w:rPr>
          <w:rFonts w:ascii="Book Antiqua" w:hAnsi="Book Antiqua"/>
        </w:rPr>
        <w:t xml:space="preserve">Moreover, anchoring on the </w:t>
      </w:r>
      <w:r w:rsidR="001F3275" w:rsidRPr="0039721C">
        <w:rPr>
          <w:rFonts w:ascii="Book Antiqua" w:hAnsi="Book Antiqua"/>
        </w:rPr>
        <w:t xml:space="preserve">2007 </w:t>
      </w:r>
      <w:r w:rsidRPr="0039721C">
        <w:rPr>
          <w:rFonts w:ascii="Book Antiqua" w:hAnsi="Book Antiqua"/>
        </w:rPr>
        <w:t xml:space="preserve">ARTA outcomes allows the evaluation to transition to the expanded outcomes and strategies identified in the </w:t>
      </w:r>
      <w:r w:rsidR="00414C19" w:rsidRPr="0039721C">
        <w:rPr>
          <w:rFonts w:ascii="Book Antiqua" w:hAnsi="Book Antiqua"/>
        </w:rPr>
        <w:t>EODB Act</w:t>
      </w:r>
      <w:r w:rsidR="003A3EA3" w:rsidRPr="0039721C">
        <w:rPr>
          <w:rFonts w:ascii="Book Antiqua" w:hAnsi="Book Antiqua"/>
        </w:rPr>
        <w:t xml:space="preserve">, which are addressed in greater detail in the analysis under </w:t>
      </w:r>
      <w:r w:rsidR="00B9270A" w:rsidRPr="0039721C">
        <w:rPr>
          <w:rFonts w:ascii="Book Antiqua" w:hAnsi="Book Antiqua"/>
        </w:rPr>
        <w:t xml:space="preserve">the section titled </w:t>
      </w:r>
      <w:r w:rsidR="003A3EA3" w:rsidRPr="0039721C">
        <w:rPr>
          <w:rFonts w:ascii="Book Antiqua" w:hAnsi="Book Antiqua"/>
        </w:rPr>
        <w:t xml:space="preserve">Sustainability (Section 5.4). </w:t>
      </w:r>
    </w:p>
    <w:p w14:paraId="6C5145AC" w14:textId="77777777" w:rsidR="004408DC" w:rsidRPr="0039721C" w:rsidRDefault="004408DC">
      <w:pPr>
        <w:rPr>
          <w:rFonts w:ascii="Book Antiqua" w:hAnsi="Book Antiqua"/>
        </w:rPr>
      </w:pPr>
      <w:r w:rsidRPr="0039721C">
        <w:rPr>
          <w:rFonts w:ascii="Book Antiqua" w:hAnsi="Book Antiqua"/>
        </w:rPr>
        <w:br w:type="page"/>
      </w:r>
    </w:p>
    <w:p w14:paraId="5C13DF7F" w14:textId="77777777" w:rsidR="00F2355E" w:rsidRPr="0039721C" w:rsidRDefault="00A26524" w:rsidP="00AE6CF7">
      <w:pPr>
        <w:pStyle w:val="NoSpacing"/>
        <w:jc w:val="center"/>
      </w:pPr>
      <w:r w:rsidRPr="0039721C">
        <w:rPr>
          <w:noProof/>
          <w:lang w:val="en-US"/>
        </w:rPr>
        <w:lastRenderedPageBreak/>
        <w:drawing>
          <wp:inline distT="0" distB="0" distL="0" distR="0" wp14:anchorId="722959A1" wp14:editId="38E168A4">
            <wp:extent cx="5897827" cy="3910154"/>
            <wp:effectExtent l="19050" t="19050" r="27305" b="146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 1.jpg"/>
                    <pic:cNvPicPr/>
                  </pic:nvPicPr>
                  <pic:blipFill rotWithShape="1">
                    <a:blip r:embed="rId21">
                      <a:extLst>
                        <a:ext uri="{28A0092B-C50C-407E-A947-70E740481C1C}">
                          <a14:useLocalDpi xmlns:a14="http://schemas.microsoft.com/office/drawing/2010/main" val="0"/>
                        </a:ext>
                      </a:extLst>
                    </a:blip>
                    <a:srcRect l="10053" r="5103"/>
                    <a:stretch/>
                  </pic:blipFill>
                  <pic:spPr bwMode="auto">
                    <a:xfrm>
                      <a:off x="0" y="0"/>
                      <a:ext cx="6020106" cy="3991223"/>
                    </a:xfrm>
                    <a:prstGeom prst="rect">
                      <a:avLst/>
                    </a:prstGeom>
                    <a:ln>
                      <a:solidFill>
                        <a:schemeClr val="bg1">
                          <a:lumMod val="75000"/>
                        </a:schemeClr>
                      </a:solidFill>
                    </a:ln>
                    <a:extLst>
                      <a:ext uri="{53640926-AAD7-44D8-BBD7-CCE9431645EC}">
                        <a14:shadowObscured xmlns:a14="http://schemas.microsoft.com/office/drawing/2010/main"/>
                      </a:ext>
                    </a:extLst>
                  </pic:spPr>
                </pic:pic>
              </a:graphicData>
            </a:graphic>
          </wp:inline>
        </w:drawing>
      </w:r>
    </w:p>
    <w:p w14:paraId="0913E060" w14:textId="77777777" w:rsidR="00F2355E" w:rsidRPr="0039721C" w:rsidRDefault="00F2355E" w:rsidP="00AE6CF7">
      <w:pPr>
        <w:pStyle w:val="NoSpacing"/>
        <w:jc w:val="center"/>
      </w:pPr>
    </w:p>
    <w:p w14:paraId="5A937E71" w14:textId="277AE4D0" w:rsidR="00F2355E" w:rsidRPr="0039721C" w:rsidRDefault="00F2355E" w:rsidP="00F2355E">
      <w:pPr>
        <w:pStyle w:val="NoSpacing"/>
        <w:jc w:val="center"/>
        <w:rPr>
          <w:rFonts w:ascii="Book Antiqua" w:hAnsi="Book Antiqua"/>
          <w:i/>
        </w:rPr>
      </w:pPr>
      <w:r w:rsidRPr="0039721C">
        <w:rPr>
          <w:rFonts w:ascii="Book Antiqua" w:hAnsi="Book Antiqua"/>
          <w:b/>
        </w:rPr>
        <w:t xml:space="preserve">Figure 3. </w:t>
      </w:r>
      <w:r w:rsidRPr="0039721C">
        <w:rPr>
          <w:rFonts w:ascii="Book Antiqua" w:hAnsi="Book Antiqua"/>
        </w:rPr>
        <w:t>The Evaluation Team’s reconstruction of the 2007 ARTA Outcomes.</w:t>
      </w:r>
    </w:p>
    <w:p w14:paraId="2FB83FC7" w14:textId="0171E2BB" w:rsidR="00EF38C9" w:rsidRPr="0039721C" w:rsidRDefault="00EF38C9" w:rsidP="00AE6CF7">
      <w:pPr>
        <w:pStyle w:val="NoSpacing"/>
        <w:jc w:val="center"/>
        <w:rPr>
          <w:caps/>
          <w:color w:val="FFFFFF" w:themeColor="background1"/>
          <w:spacing w:val="15"/>
          <w:sz w:val="22"/>
          <w:szCs w:val="22"/>
        </w:rPr>
      </w:pPr>
      <w:r w:rsidRPr="0039721C">
        <w:br w:type="page"/>
      </w:r>
    </w:p>
    <w:p w14:paraId="3E4879F8" w14:textId="2E4BDF0A" w:rsidR="004C4450" w:rsidRPr="0039721C" w:rsidRDefault="004C4450" w:rsidP="004C4450">
      <w:pPr>
        <w:pStyle w:val="Heading1"/>
      </w:pPr>
      <w:bookmarkStart w:id="11" w:name="_Toc10159505"/>
      <w:r w:rsidRPr="0039721C">
        <w:lastRenderedPageBreak/>
        <w:t xml:space="preserve">4 Evaluation </w:t>
      </w:r>
      <w:r w:rsidR="00B11BEB" w:rsidRPr="0039721C">
        <w:t xml:space="preserve">Approach and </w:t>
      </w:r>
      <w:r w:rsidRPr="0039721C">
        <w:t>Methodology</w:t>
      </w:r>
      <w:bookmarkEnd w:id="11"/>
    </w:p>
    <w:p w14:paraId="6EDD2FCD" w14:textId="103FACFC" w:rsidR="00333C94" w:rsidRPr="0039721C" w:rsidRDefault="00333C94" w:rsidP="00333C94">
      <w:pPr>
        <w:pStyle w:val="NoSpacing"/>
        <w:spacing w:after="240" w:line="276" w:lineRule="auto"/>
        <w:jc w:val="both"/>
        <w:rPr>
          <w:rFonts w:ascii="Book Antiqua" w:hAnsi="Book Antiqua"/>
        </w:rPr>
      </w:pPr>
      <w:r w:rsidRPr="0039721C">
        <w:rPr>
          <w:rFonts w:ascii="Book Antiqua" w:hAnsi="Book Antiqua"/>
        </w:rPr>
        <w:t>The evaluation methodology is based on a multi-dimensional approach, employing mixed methods in data gathering and analysis to answer the Evaluation Questions. This section discusses the evaluation matrix, data collection and analysis employed, and methodological limitations of the evaluation.</w:t>
      </w:r>
    </w:p>
    <w:p w14:paraId="3237912C" w14:textId="77777777" w:rsidR="00535920" w:rsidRPr="0039721C" w:rsidRDefault="00535920" w:rsidP="00535920">
      <w:pPr>
        <w:pStyle w:val="NoSpacing"/>
        <w:spacing w:after="240" w:line="276" w:lineRule="auto"/>
        <w:rPr>
          <w:rFonts w:ascii="Book Antiqua" w:hAnsi="Book Antiqua"/>
        </w:rPr>
      </w:pPr>
    </w:p>
    <w:p w14:paraId="26CCFEC4" w14:textId="40645956" w:rsidR="0020175C" w:rsidRPr="0039721C" w:rsidRDefault="0020175C" w:rsidP="00535920">
      <w:pPr>
        <w:pStyle w:val="Heading2"/>
      </w:pPr>
      <w:bookmarkStart w:id="12" w:name="_Toc10159506"/>
      <w:r w:rsidRPr="0039721C">
        <w:t>4.1 Evaluation Matrix</w:t>
      </w:r>
      <w:bookmarkEnd w:id="12"/>
    </w:p>
    <w:p w14:paraId="1EDE0BB8" w14:textId="5026183E" w:rsidR="00AA7314" w:rsidRPr="0039721C" w:rsidRDefault="00333C94" w:rsidP="004408DC">
      <w:pPr>
        <w:pStyle w:val="NoSpacing"/>
        <w:spacing w:after="240" w:line="276" w:lineRule="auto"/>
        <w:jc w:val="both"/>
        <w:rPr>
          <w:rFonts w:ascii="Book Antiqua" w:hAnsi="Book Antiqua"/>
        </w:rPr>
      </w:pPr>
      <w:r w:rsidRPr="0039721C">
        <w:rPr>
          <w:rFonts w:ascii="Book Antiqua" w:hAnsi="Book Antiqua"/>
        </w:rPr>
        <w:t xml:space="preserve">The evaluation is </w:t>
      </w:r>
      <w:r w:rsidR="006B4E2E" w:rsidRPr="0039721C">
        <w:rPr>
          <w:rFonts w:ascii="Book Antiqua" w:hAnsi="Book Antiqua"/>
        </w:rPr>
        <w:t xml:space="preserve">structured around the </w:t>
      </w:r>
      <w:r w:rsidR="009A1A0A" w:rsidRPr="0039721C">
        <w:rPr>
          <w:rFonts w:ascii="Book Antiqua" w:hAnsi="Book Antiqua"/>
        </w:rPr>
        <w:t>E</w:t>
      </w:r>
      <w:r w:rsidR="006B4E2E" w:rsidRPr="0039721C">
        <w:rPr>
          <w:rFonts w:ascii="Book Antiqua" w:hAnsi="Book Antiqua"/>
        </w:rPr>
        <w:t xml:space="preserve">valuation </w:t>
      </w:r>
      <w:r w:rsidR="009A1A0A" w:rsidRPr="0039721C">
        <w:rPr>
          <w:rFonts w:ascii="Book Antiqua" w:hAnsi="Book Antiqua"/>
        </w:rPr>
        <w:t>M</w:t>
      </w:r>
      <w:r w:rsidR="006B4E2E" w:rsidRPr="0039721C">
        <w:rPr>
          <w:rFonts w:ascii="Book Antiqua" w:hAnsi="Book Antiqua"/>
        </w:rPr>
        <w:t>atrix guided by the Evaluation Questions</w:t>
      </w:r>
      <w:r w:rsidR="009A1A0A" w:rsidRPr="0039721C">
        <w:rPr>
          <w:rFonts w:ascii="Book Antiqua" w:hAnsi="Book Antiqua"/>
        </w:rPr>
        <w:t xml:space="preserve"> following the DAC </w:t>
      </w:r>
      <w:r w:rsidR="0090690C" w:rsidRPr="0039721C">
        <w:rPr>
          <w:rFonts w:ascii="Book Antiqua" w:hAnsi="Book Antiqua"/>
        </w:rPr>
        <w:t>c</w:t>
      </w:r>
      <w:r w:rsidR="009A1A0A" w:rsidRPr="0039721C">
        <w:rPr>
          <w:rFonts w:ascii="Book Antiqua" w:hAnsi="Book Antiqua"/>
        </w:rPr>
        <w:t>riteria of efficiency, effectiveness, relevance, and sustainability</w:t>
      </w:r>
      <w:r w:rsidR="006B4E2E" w:rsidRPr="0039721C">
        <w:rPr>
          <w:rFonts w:ascii="Book Antiqua" w:hAnsi="Book Antiqua"/>
        </w:rPr>
        <w:t xml:space="preserve"> (Table 1), as expanded by the Evaluation Team (Section 3.4) in discussion and agreement with NEDA and UNDP during the inception phase of the pro</w:t>
      </w:r>
      <w:r w:rsidR="009A1A0A" w:rsidRPr="0039721C">
        <w:rPr>
          <w:rFonts w:ascii="Book Antiqua" w:hAnsi="Book Antiqua"/>
        </w:rPr>
        <w:t xml:space="preserve">ject. The </w:t>
      </w:r>
      <w:r w:rsidR="004408DC" w:rsidRPr="0039721C">
        <w:rPr>
          <w:rFonts w:ascii="Book Antiqua" w:hAnsi="Book Antiqua"/>
        </w:rPr>
        <w:t xml:space="preserve">detailed </w:t>
      </w:r>
      <w:r w:rsidR="009A1A0A" w:rsidRPr="0039721C">
        <w:rPr>
          <w:rFonts w:ascii="Book Antiqua" w:hAnsi="Book Antiqua"/>
        </w:rPr>
        <w:t>Evaluation Matrix</w:t>
      </w:r>
      <w:r w:rsidR="0090690C" w:rsidRPr="0039721C">
        <w:rPr>
          <w:rFonts w:ascii="Book Antiqua" w:hAnsi="Book Antiqua"/>
        </w:rPr>
        <w:t xml:space="preserve">, </w:t>
      </w:r>
      <w:r w:rsidR="009A1A0A" w:rsidRPr="0039721C">
        <w:rPr>
          <w:rFonts w:ascii="Book Antiqua" w:hAnsi="Book Antiqua"/>
        </w:rPr>
        <w:t xml:space="preserve">attached </w:t>
      </w:r>
      <w:r w:rsidR="0090690C" w:rsidRPr="0039721C">
        <w:rPr>
          <w:rFonts w:ascii="Book Antiqua" w:hAnsi="Book Antiqua"/>
        </w:rPr>
        <w:t xml:space="preserve">in </w:t>
      </w:r>
      <w:r w:rsidR="009A1A0A" w:rsidRPr="0039721C">
        <w:rPr>
          <w:rFonts w:ascii="Book Antiqua" w:hAnsi="Book Antiqua"/>
        </w:rPr>
        <w:t xml:space="preserve">Annex </w:t>
      </w:r>
      <w:r w:rsidR="00127033" w:rsidRPr="0039721C">
        <w:rPr>
          <w:rFonts w:ascii="Book Antiqua" w:hAnsi="Book Antiqua"/>
        </w:rPr>
        <w:t>A</w:t>
      </w:r>
      <w:r w:rsidR="004408DC" w:rsidRPr="0039721C">
        <w:rPr>
          <w:rFonts w:ascii="Book Antiqua" w:hAnsi="Book Antiqua"/>
        </w:rPr>
        <w:t>, flesh</w:t>
      </w:r>
      <w:r w:rsidR="0090690C" w:rsidRPr="0039721C">
        <w:rPr>
          <w:rFonts w:ascii="Book Antiqua" w:hAnsi="Book Antiqua"/>
        </w:rPr>
        <w:t>es</w:t>
      </w:r>
      <w:r w:rsidR="004408DC" w:rsidRPr="0039721C">
        <w:rPr>
          <w:rFonts w:ascii="Book Antiqua" w:hAnsi="Book Antiqua"/>
        </w:rPr>
        <w:t xml:space="preserve"> out how the different analysis components (Quantitative Analysis on Client Satisfaction, Data Science Methodology, and Case Studies) addressed the evaluation questions. </w:t>
      </w:r>
    </w:p>
    <w:p w14:paraId="7F8C44C2" w14:textId="77777777" w:rsidR="004408DC" w:rsidRPr="0039721C" w:rsidRDefault="004408DC" w:rsidP="004408DC">
      <w:pPr>
        <w:pStyle w:val="NoSpacing"/>
        <w:spacing w:after="240" w:line="276" w:lineRule="auto"/>
        <w:jc w:val="both"/>
        <w:rPr>
          <w:rFonts w:ascii="Book Antiqua" w:hAnsi="Book Antiqua"/>
        </w:rPr>
      </w:pPr>
    </w:p>
    <w:p w14:paraId="1446BED9" w14:textId="0CD30152" w:rsidR="0020175C" w:rsidRPr="0039721C" w:rsidRDefault="0020175C" w:rsidP="00535920">
      <w:pPr>
        <w:pStyle w:val="Heading2"/>
      </w:pPr>
      <w:bookmarkStart w:id="13" w:name="_Toc10159507"/>
      <w:r w:rsidRPr="0039721C">
        <w:t>4.2 Data Collection and Analysis</w:t>
      </w:r>
      <w:bookmarkEnd w:id="13"/>
    </w:p>
    <w:p w14:paraId="1A20AFC2" w14:textId="30865450" w:rsidR="00E43DB2" w:rsidRPr="0039721C" w:rsidRDefault="00E43DB2" w:rsidP="00FA2174">
      <w:pPr>
        <w:pStyle w:val="NoSpacing"/>
        <w:spacing w:after="240" w:line="276" w:lineRule="auto"/>
        <w:jc w:val="both"/>
        <w:rPr>
          <w:rFonts w:ascii="Book Antiqua" w:hAnsi="Book Antiqua"/>
        </w:rPr>
      </w:pPr>
      <w:r w:rsidRPr="0039721C">
        <w:rPr>
          <w:rFonts w:ascii="Book Antiqua" w:hAnsi="Book Antiqua"/>
        </w:rPr>
        <w:t>This evaluation employs a</w:t>
      </w:r>
      <w:r w:rsidR="003939FC" w:rsidRPr="0039721C">
        <w:rPr>
          <w:rFonts w:ascii="Book Antiqua" w:hAnsi="Book Antiqua"/>
        </w:rPr>
        <w:t>n integrat</w:t>
      </w:r>
      <w:r w:rsidR="00357795" w:rsidRPr="0039721C">
        <w:rPr>
          <w:rFonts w:ascii="Book Antiqua" w:hAnsi="Book Antiqua"/>
        </w:rPr>
        <w:t>ive</w:t>
      </w:r>
      <w:r w:rsidRPr="0039721C">
        <w:rPr>
          <w:rFonts w:ascii="Book Antiqua" w:hAnsi="Book Antiqua"/>
        </w:rPr>
        <w:t xml:space="preserve"> mixed method approach in data collection and analysis. Figure </w:t>
      </w:r>
      <w:r w:rsidR="005A3133" w:rsidRPr="0039721C">
        <w:rPr>
          <w:rFonts w:ascii="Book Antiqua" w:hAnsi="Book Antiqua"/>
        </w:rPr>
        <w:t>4</w:t>
      </w:r>
      <w:r w:rsidRPr="0039721C">
        <w:rPr>
          <w:rFonts w:ascii="Book Antiqua" w:hAnsi="Book Antiqua"/>
        </w:rPr>
        <w:t xml:space="preserve"> illustrates the components of the data collection and the integration </w:t>
      </w:r>
      <w:r w:rsidR="007B090E" w:rsidRPr="0039721C">
        <w:rPr>
          <w:rFonts w:ascii="Book Antiqua" w:hAnsi="Book Antiqua"/>
        </w:rPr>
        <w:t>used</w:t>
      </w:r>
      <w:r w:rsidRPr="0039721C">
        <w:rPr>
          <w:rFonts w:ascii="Book Antiqua" w:hAnsi="Book Antiqua"/>
        </w:rPr>
        <w:t xml:space="preserve">. </w:t>
      </w:r>
      <w:r w:rsidR="00FA2174" w:rsidRPr="0039721C">
        <w:rPr>
          <w:rFonts w:ascii="Book Antiqua" w:hAnsi="Book Antiqua"/>
        </w:rPr>
        <w:t>Salient features of the mixed methods approach are as follows:</w:t>
      </w:r>
    </w:p>
    <w:p w14:paraId="6026BFE6" w14:textId="12A096AC" w:rsidR="00385F19" w:rsidRPr="0039721C" w:rsidRDefault="00125242" w:rsidP="00FD2EA6">
      <w:pPr>
        <w:pStyle w:val="NoSpacing"/>
        <w:numPr>
          <w:ilvl w:val="0"/>
          <w:numId w:val="1"/>
        </w:numPr>
        <w:spacing w:after="240" w:line="276" w:lineRule="auto"/>
        <w:jc w:val="both"/>
        <w:rPr>
          <w:rFonts w:ascii="Book Antiqua" w:hAnsi="Book Antiqua"/>
        </w:rPr>
      </w:pPr>
      <w:r w:rsidRPr="0039721C">
        <w:rPr>
          <w:rFonts w:ascii="Book Antiqua" w:hAnsi="Book Antiqua"/>
        </w:rPr>
        <w:t>The Quantitative Analysis and the Data Science Methodology</w:t>
      </w:r>
      <w:r w:rsidR="003939FC" w:rsidRPr="0039721C">
        <w:rPr>
          <w:rStyle w:val="FootnoteReference"/>
          <w:rFonts w:ascii="Book Antiqua" w:hAnsi="Book Antiqua"/>
        </w:rPr>
        <w:footnoteReference w:id="19"/>
      </w:r>
      <w:r w:rsidRPr="0039721C">
        <w:rPr>
          <w:rFonts w:ascii="Book Antiqua" w:hAnsi="Book Antiqua"/>
        </w:rPr>
        <w:t xml:space="preserve"> both utilized the datasets provided by </w:t>
      </w:r>
      <w:r w:rsidR="007B090E" w:rsidRPr="0039721C">
        <w:rPr>
          <w:rFonts w:ascii="Book Antiqua" w:hAnsi="Book Antiqua"/>
        </w:rPr>
        <w:t xml:space="preserve">the </w:t>
      </w:r>
      <w:r w:rsidRPr="0039721C">
        <w:rPr>
          <w:rFonts w:ascii="Book Antiqua" w:hAnsi="Book Antiqua"/>
        </w:rPr>
        <w:t>CSC</w:t>
      </w:r>
      <w:r w:rsidR="004408DC" w:rsidRPr="0039721C">
        <w:rPr>
          <w:rFonts w:ascii="Book Antiqua" w:hAnsi="Book Antiqua"/>
        </w:rPr>
        <w:t xml:space="preserve">, </w:t>
      </w:r>
      <w:r w:rsidRPr="0039721C">
        <w:rPr>
          <w:rFonts w:ascii="Book Antiqua" w:hAnsi="Book Antiqua"/>
        </w:rPr>
        <w:t xml:space="preserve">and </w:t>
      </w:r>
      <w:r w:rsidR="00C3782B" w:rsidRPr="0039721C">
        <w:rPr>
          <w:rFonts w:ascii="Book Antiqua" w:hAnsi="Book Antiqua"/>
        </w:rPr>
        <w:t xml:space="preserve">analyzed </w:t>
      </w:r>
      <w:r w:rsidR="00A70504" w:rsidRPr="0039721C">
        <w:rPr>
          <w:rFonts w:ascii="Book Antiqua" w:hAnsi="Book Antiqua"/>
        </w:rPr>
        <w:t xml:space="preserve">the relationship of </w:t>
      </w:r>
      <w:r w:rsidR="00745885" w:rsidRPr="0039721C">
        <w:rPr>
          <w:rFonts w:ascii="Book Antiqua" w:hAnsi="Book Antiqua"/>
        </w:rPr>
        <w:t xml:space="preserve">the 2007 </w:t>
      </w:r>
      <w:r w:rsidR="00A70504" w:rsidRPr="0039721C">
        <w:rPr>
          <w:rFonts w:ascii="Book Antiqua" w:hAnsi="Book Antiqua"/>
        </w:rPr>
        <w:t xml:space="preserve">ARTA compliance to client satisfaction. </w:t>
      </w:r>
      <w:r w:rsidR="00FA2174" w:rsidRPr="0039721C">
        <w:rPr>
          <w:rFonts w:ascii="Book Antiqua" w:hAnsi="Book Antiqua"/>
        </w:rPr>
        <w:t xml:space="preserve">The Quantitative Analysis employed statistical models to test relationships, while the Data Science Methodology </w:t>
      </w:r>
      <w:r w:rsidR="000B0074" w:rsidRPr="0039721C">
        <w:rPr>
          <w:rFonts w:ascii="Book Antiqua" w:hAnsi="Book Antiqua"/>
        </w:rPr>
        <w:t>track</w:t>
      </w:r>
      <w:r w:rsidR="00A44F5D" w:rsidRPr="0039721C">
        <w:rPr>
          <w:rFonts w:ascii="Book Antiqua" w:hAnsi="Book Antiqua"/>
        </w:rPr>
        <w:t>,</w:t>
      </w:r>
      <w:r w:rsidR="000B0074" w:rsidRPr="0039721C">
        <w:rPr>
          <w:rFonts w:ascii="Book Antiqua" w:hAnsi="Book Antiqua"/>
        </w:rPr>
        <w:t xml:space="preserve"> </w:t>
      </w:r>
      <w:r w:rsidR="00FA2174" w:rsidRPr="0039721C">
        <w:rPr>
          <w:rFonts w:ascii="Book Antiqua" w:hAnsi="Book Antiqua"/>
        </w:rPr>
        <w:t>conducted by Thinking Machines</w:t>
      </w:r>
      <w:r w:rsidR="00A44F5D" w:rsidRPr="0039721C">
        <w:rPr>
          <w:rFonts w:ascii="Book Antiqua" w:hAnsi="Book Antiqua"/>
        </w:rPr>
        <w:t>, used data mining techniques to probe nuances</w:t>
      </w:r>
      <w:r w:rsidR="00B62560" w:rsidRPr="0039721C">
        <w:rPr>
          <w:rFonts w:ascii="Book Antiqua" w:hAnsi="Book Antiqua"/>
        </w:rPr>
        <w:t xml:space="preserve"> on </w:t>
      </w:r>
      <w:r w:rsidR="004408DC" w:rsidRPr="0039721C">
        <w:rPr>
          <w:rFonts w:ascii="Book Antiqua" w:hAnsi="Book Antiqua"/>
        </w:rPr>
        <w:t xml:space="preserve">the RCS and CCB datasets. </w:t>
      </w:r>
      <w:r w:rsidR="00385F19" w:rsidRPr="0039721C">
        <w:rPr>
          <w:rFonts w:ascii="Book Antiqua" w:hAnsi="Book Antiqua"/>
        </w:rPr>
        <w:t>The results of the two analyses are highly complementary of each other’s findings.</w:t>
      </w:r>
      <w:r w:rsidR="00385F19" w:rsidRPr="0039721C">
        <w:rPr>
          <w:rStyle w:val="FootnoteReference"/>
          <w:rFonts w:ascii="Book Antiqua" w:hAnsi="Book Antiqua"/>
        </w:rPr>
        <w:footnoteReference w:id="20"/>
      </w:r>
      <w:r w:rsidR="00385F19" w:rsidRPr="0039721C">
        <w:rPr>
          <w:rFonts w:ascii="Book Antiqua" w:hAnsi="Book Antiqua"/>
        </w:rPr>
        <w:t xml:space="preserve"> </w:t>
      </w:r>
    </w:p>
    <w:p w14:paraId="1B1869FB" w14:textId="77777777" w:rsidR="004408DC" w:rsidRPr="0039721C" w:rsidRDefault="004408DC">
      <w:pPr>
        <w:rPr>
          <w:rFonts w:ascii="Book Antiqua" w:hAnsi="Book Antiqua"/>
          <w:b/>
        </w:rPr>
      </w:pPr>
      <w:r w:rsidRPr="0039721C">
        <w:rPr>
          <w:rFonts w:ascii="Book Antiqua" w:hAnsi="Book Antiqua"/>
          <w:b/>
        </w:rPr>
        <w:br w:type="page"/>
      </w:r>
    </w:p>
    <w:p w14:paraId="65C2F35B" w14:textId="7D171BCA" w:rsidR="00E43DB2" w:rsidRPr="0039721C" w:rsidRDefault="008378B3" w:rsidP="00E43DB2">
      <w:pPr>
        <w:pStyle w:val="NoSpacing"/>
        <w:spacing w:after="240" w:line="276" w:lineRule="auto"/>
        <w:rPr>
          <w:rFonts w:ascii="Book Antiqua" w:hAnsi="Book Antiqua"/>
        </w:rPr>
      </w:pPr>
      <w:r w:rsidRPr="0039721C">
        <w:rPr>
          <w:rFonts w:ascii="Book Antiqua" w:hAnsi="Book Antiqua"/>
          <w:noProof/>
          <w:lang w:val="en-US"/>
        </w:rPr>
        <w:lastRenderedPageBreak/>
        <w:drawing>
          <wp:inline distT="0" distB="0" distL="0" distR="0" wp14:anchorId="3429E775" wp14:editId="2B0DA919">
            <wp:extent cx="5812325" cy="3277354"/>
            <wp:effectExtent l="0" t="0" r="17145" b="18415"/>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14:paraId="4BD436A6" w14:textId="376734B0" w:rsidR="006658F6" w:rsidRPr="0039721C" w:rsidRDefault="006658F6" w:rsidP="006658F6">
      <w:pPr>
        <w:pStyle w:val="NoSpacing"/>
        <w:spacing w:after="240" w:line="276" w:lineRule="auto"/>
        <w:jc w:val="center"/>
        <w:rPr>
          <w:rFonts w:ascii="Book Antiqua" w:hAnsi="Book Antiqua"/>
        </w:rPr>
      </w:pPr>
      <w:r w:rsidRPr="0039721C">
        <w:rPr>
          <w:rFonts w:ascii="Book Antiqua" w:hAnsi="Book Antiqua"/>
          <w:b/>
        </w:rPr>
        <w:t xml:space="preserve">Figure 4. </w:t>
      </w:r>
      <w:r w:rsidR="005D317E" w:rsidRPr="0039721C">
        <w:rPr>
          <w:rFonts w:ascii="Book Antiqua" w:hAnsi="Book Antiqua"/>
        </w:rPr>
        <w:t xml:space="preserve">Framework of the mixed methods approach used in the integrated analysis. </w:t>
      </w:r>
    </w:p>
    <w:p w14:paraId="636C465D" w14:textId="77777777" w:rsidR="006658F6" w:rsidRPr="0039721C" w:rsidRDefault="006658F6" w:rsidP="00E43DB2">
      <w:pPr>
        <w:pStyle w:val="NoSpacing"/>
        <w:spacing w:after="240" w:line="276" w:lineRule="auto"/>
        <w:rPr>
          <w:rFonts w:ascii="Book Antiqua" w:hAnsi="Book Antiqua"/>
        </w:rPr>
      </w:pPr>
    </w:p>
    <w:p w14:paraId="3A32D091" w14:textId="1AA0CCD0" w:rsidR="00385F19" w:rsidRPr="0039721C" w:rsidRDefault="00385F19" w:rsidP="00FD2EA6">
      <w:pPr>
        <w:pStyle w:val="NoSpacing"/>
        <w:numPr>
          <w:ilvl w:val="0"/>
          <w:numId w:val="2"/>
        </w:numPr>
        <w:spacing w:after="240" w:line="276" w:lineRule="auto"/>
        <w:jc w:val="both"/>
        <w:rPr>
          <w:rFonts w:ascii="Book Antiqua" w:hAnsi="Book Antiqua"/>
        </w:rPr>
      </w:pPr>
      <w:r w:rsidRPr="0039721C">
        <w:rPr>
          <w:rFonts w:ascii="Book Antiqua" w:hAnsi="Book Antiqua"/>
        </w:rPr>
        <w:t xml:space="preserve">The Quantitative Analysis provides additional insight-mining </w:t>
      </w:r>
      <w:r w:rsidR="008F6EAC" w:rsidRPr="0039721C">
        <w:rPr>
          <w:rFonts w:ascii="Book Antiqua" w:hAnsi="Book Antiqua"/>
        </w:rPr>
        <w:t xml:space="preserve">into </w:t>
      </w:r>
      <w:r w:rsidRPr="0039721C">
        <w:rPr>
          <w:rFonts w:ascii="Book Antiqua" w:hAnsi="Book Antiqua"/>
        </w:rPr>
        <w:t xml:space="preserve">(a) “hidden costs” </w:t>
      </w:r>
      <w:r w:rsidR="00C321F6" w:rsidRPr="0039721C">
        <w:rPr>
          <w:rFonts w:ascii="Book Antiqua" w:hAnsi="Book Antiqua"/>
        </w:rPr>
        <w:t>–</w:t>
      </w:r>
      <w:r w:rsidR="00307FB9" w:rsidRPr="0039721C">
        <w:rPr>
          <w:rFonts w:ascii="Book Antiqua" w:hAnsi="Book Antiqua"/>
        </w:rPr>
        <w:t xml:space="preserve"> </w:t>
      </w:r>
      <w:r w:rsidR="00C321F6" w:rsidRPr="0039721C">
        <w:rPr>
          <w:rFonts w:ascii="Book Antiqua" w:hAnsi="Book Antiqua"/>
        </w:rPr>
        <w:t xml:space="preserve">costs </w:t>
      </w:r>
      <w:r w:rsidR="00464B9A" w:rsidRPr="0039721C">
        <w:rPr>
          <w:rFonts w:ascii="Book Antiqua" w:hAnsi="Book Antiqua"/>
        </w:rPr>
        <w:t xml:space="preserve">either </w:t>
      </w:r>
      <w:r w:rsidR="00C321F6" w:rsidRPr="0039721C">
        <w:rPr>
          <w:rFonts w:ascii="Book Antiqua" w:hAnsi="Book Antiqua"/>
        </w:rPr>
        <w:t>not disclosed by agencies</w:t>
      </w:r>
      <w:r w:rsidR="003F467B">
        <w:rPr>
          <w:rFonts w:ascii="Book Antiqua" w:hAnsi="Book Antiqua"/>
        </w:rPr>
        <w:t>,</w:t>
      </w:r>
      <w:r w:rsidR="00C321F6" w:rsidRPr="0039721C">
        <w:rPr>
          <w:rFonts w:ascii="Book Antiqua" w:hAnsi="Book Antiqua"/>
        </w:rPr>
        <w:t xml:space="preserve"> </w:t>
      </w:r>
      <w:r w:rsidR="00464B9A" w:rsidRPr="0039721C">
        <w:rPr>
          <w:rFonts w:ascii="Book Antiqua" w:hAnsi="Book Antiqua"/>
        </w:rPr>
        <w:t>or illegal charges</w:t>
      </w:r>
      <w:r w:rsidR="004D449B" w:rsidRPr="0039721C">
        <w:rPr>
          <w:rFonts w:ascii="Book Antiqua" w:hAnsi="Book Antiqua"/>
        </w:rPr>
        <w:t xml:space="preserve"> made by fixers or others</w:t>
      </w:r>
      <w:r w:rsidR="00464B9A" w:rsidRPr="0039721C">
        <w:rPr>
          <w:rFonts w:ascii="Book Antiqua" w:hAnsi="Book Antiqua"/>
        </w:rPr>
        <w:t xml:space="preserve"> – </w:t>
      </w:r>
      <w:r w:rsidRPr="0039721C">
        <w:rPr>
          <w:rFonts w:ascii="Book Antiqua" w:hAnsi="Book Antiqua"/>
        </w:rPr>
        <w:t xml:space="preserve">as a variable that affects </w:t>
      </w:r>
      <w:r w:rsidR="0003213A" w:rsidRPr="0039721C">
        <w:rPr>
          <w:rFonts w:ascii="Book Antiqua" w:hAnsi="Book Antiqua"/>
        </w:rPr>
        <w:t xml:space="preserve">the 2007 </w:t>
      </w:r>
      <w:r w:rsidRPr="0039721C">
        <w:rPr>
          <w:rFonts w:ascii="Book Antiqua" w:hAnsi="Book Antiqua"/>
        </w:rPr>
        <w:t>ARTA compliance and client satisfaction</w:t>
      </w:r>
      <w:r w:rsidRPr="0039721C">
        <w:rPr>
          <w:rStyle w:val="FootnoteReference"/>
          <w:rFonts w:ascii="Book Antiqua" w:hAnsi="Book Antiqua"/>
        </w:rPr>
        <w:footnoteReference w:id="21"/>
      </w:r>
      <w:r w:rsidRPr="0039721C">
        <w:rPr>
          <w:rFonts w:ascii="Book Antiqua" w:hAnsi="Book Antiqua"/>
        </w:rPr>
        <w:t xml:space="preserve"> and (b) ISO Accreditation as </w:t>
      </w:r>
      <w:r w:rsidR="004D449B" w:rsidRPr="0039721C">
        <w:rPr>
          <w:rFonts w:ascii="Book Antiqua" w:hAnsi="Book Antiqua"/>
        </w:rPr>
        <w:t xml:space="preserve">a </w:t>
      </w:r>
      <w:r w:rsidRPr="0039721C">
        <w:rPr>
          <w:rFonts w:ascii="Book Antiqua" w:hAnsi="Book Antiqua"/>
        </w:rPr>
        <w:t>concrete agency-level initiative that addresses efficiency and effectiveness of service delivery</w:t>
      </w:r>
      <w:r w:rsidR="002722A3" w:rsidRPr="0039721C">
        <w:rPr>
          <w:rFonts w:ascii="Book Antiqua" w:hAnsi="Book Antiqua"/>
        </w:rPr>
        <w:t xml:space="preserve"> and may complement </w:t>
      </w:r>
      <w:r w:rsidR="0003213A" w:rsidRPr="0039721C">
        <w:rPr>
          <w:rFonts w:ascii="Book Antiqua" w:hAnsi="Book Antiqua"/>
        </w:rPr>
        <w:t xml:space="preserve">the 2007 </w:t>
      </w:r>
      <w:r w:rsidR="002722A3" w:rsidRPr="0039721C">
        <w:rPr>
          <w:rFonts w:ascii="Book Antiqua" w:hAnsi="Book Antiqua"/>
        </w:rPr>
        <w:t>ARTA</w:t>
      </w:r>
      <w:r w:rsidR="002C46EE" w:rsidRPr="0039721C">
        <w:rPr>
          <w:rFonts w:ascii="Book Antiqua" w:hAnsi="Book Antiqua"/>
        </w:rPr>
        <w:t xml:space="preserve"> provisions</w:t>
      </w:r>
      <w:r w:rsidRPr="0039721C">
        <w:rPr>
          <w:rFonts w:ascii="Book Antiqua" w:hAnsi="Book Antiqua"/>
        </w:rPr>
        <w:t>.</w:t>
      </w:r>
      <w:r w:rsidRPr="0039721C">
        <w:rPr>
          <w:rStyle w:val="FootnoteReference"/>
          <w:rFonts w:ascii="Book Antiqua" w:hAnsi="Book Antiqua"/>
        </w:rPr>
        <w:footnoteReference w:id="22"/>
      </w:r>
      <w:r w:rsidR="00F342F8" w:rsidRPr="0039721C">
        <w:rPr>
          <w:rFonts w:ascii="Book Antiqua" w:hAnsi="Book Antiqua"/>
        </w:rPr>
        <w:t xml:space="preserve"> </w:t>
      </w:r>
    </w:p>
    <w:p w14:paraId="5FE7558E" w14:textId="41F0CE8A" w:rsidR="004436D2" w:rsidRPr="0039721C" w:rsidRDefault="00EF213C" w:rsidP="00FD2EA6">
      <w:pPr>
        <w:pStyle w:val="NoSpacing"/>
        <w:numPr>
          <w:ilvl w:val="0"/>
          <w:numId w:val="2"/>
        </w:numPr>
        <w:spacing w:after="240" w:line="276" w:lineRule="auto"/>
        <w:jc w:val="both"/>
        <w:rPr>
          <w:rFonts w:ascii="Book Antiqua" w:hAnsi="Book Antiqua"/>
        </w:rPr>
      </w:pPr>
      <w:r w:rsidRPr="0039721C">
        <w:rPr>
          <w:rFonts w:ascii="Book Antiqua" w:hAnsi="Book Antiqua"/>
        </w:rPr>
        <w:t xml:space="preserve">The Qualitative Analysis component of the methods </w:t>
      </w:r>
      <w:r w:rsidR="00E90D33" w:rsidRPr="0039721C">
        <w:rPr>
          <w:rFonts w:ascii="Book Antiqua" w:hAnsi="Book Antiqua"/>
        </w:rPr>
        <w:t xml:space="preserve">was </w:t>
      </w:r>
      <w:r w:rsidRPr="0039721C">
        <w:rPr>
          <w:rFonts w:ascii="Book Antiqua" w:hAnsi="Book Antiqua"/>
        </w:rPr>
        <w:t xml:space="preserve">conducted through </w:t>
      </w:r>
      <w:r w:rsidR="004436D2" w:rsidRPr="0039721C">
        <w:rPr>
          <w:rFonts w:ascii="Book Antiqua" w:hAnsi="Book Antiqua"/>
        </w:rPr>
        <w:t>the development of case studies. The agencies and offices covered by the eight case studies</w:t>
      </w:r>
      <w:r w:rsidR="004436D2" w:rsidRPr="0039721C">
        <w:rPr>
          <w:rStyle w:val="FootnoteReference"/>
          <w:rFonts w:ascii="Book Antiqua" w:hAnsi="Book Antiqua"/>
        </w:rPr>
        <w:footnoteReference w:id="23"/>
      </w:r>
      <w:r w:rsidR="004436D2" w:rsidRPr="0039721C">
        <w:rPr>
          <w:rFonts w:ascii="Book Antiqua" w:hAnsi="Book Antiqua"/>
        </w:rPr>
        <w:t xml:space="preserve"> were selected based on</w:t>
      </w:r>
      <w:r w:rsidR="0003213A" w:rsidRPr="0039721C">
        <w:rPr>
          <w:rFonts w:ascii="Book Antiqua" w:hAnsi="Book Antiqua"/>
        </w:rPr>
        <w:t xml:space="preserve"> </w:t>
      </w:r>
      <w:r w:rsidR="004436D2" w:rsidRPr="0039721C">
        <w:rPr>
          <w:rFonts w:ascii="Book Antiqua" w:hAnsi="Book Antiqua"/>
        </w:rPr>
        <w:lastRenderedPageBreak/>
        <w:t>per agency and per LGU runs of the RCS data</w:t>
      </w:r>
      <w:r w:rsidR="008D7910" w:rsidRPr="0039721C">
        <w:rPr>
          <w:rFonts w:ascii="Book Antiqua" w:hAnsi="Book Antiqua"/>
        </w:rPr>
        <w:t>.</w:t>
      </w:r>
      <w:r w:rsidR="004436D2" w:rsidRPr="0039721C">
        <w:rPr>
          <w:rStyle w:val="FootnoteReference"/>
          <w:rFonts w:ascii="Book Antiqua" w:hAnsi="Book Antiqua"/>
        </w:rPr>
        <w:footnoteReference w:id="24"/>
      </w:r>
      <w:r w:rsidR="004436D2" w:rsidRPr="0039721C">
        <w:rPr>
          <w:rFonts w:ascii="Book Antiqua" w:hAnsi="Book Antiqua"/>
        </w:rPr>
        <w:t xml:space="preserve"> Table 4 summarizes the resulting selection criteria for each case study subject. The case studies were developed concurrently</w:t>
      </w:r>
      <w:r w:rsidR="004436D2" w:rsidRPr="0039721C">
        <w:rPr>
          <w:rStyle w:val="FootnoteReference"/>
          <w:rFonts w:ascii="Book Antiqua" w:hAnsi="Book Antiqua"/>
        </w:rPr>
        <w:footnoteReference w:id="25"/>
      </w:r>
      <w:r w:rsidR="004436D2" w:rsidRPr="0039721C">
        <w:rPr>
          <w:rFonts w:ascii="Book Antiqua" w:hAnsi="Book Antiqua"/>
        </w:rPr>
        <w:t xml:space="preserve"> with the quantitative analysis tracks and the integration analysis covered in this report. Data gathering through field visits, key informant interviews (KIIs), and focus group discussions (FGDs) were conducted from September 2018 to February 2019.</w:t>
      </w:r>
      <w:r w:rsidR="00BE0A65" w:rsidRPr="0039721C">
        <w:t xml:space="preserve"> </w:t>
      </w:r>
      <w:r w:rsidR="00BE0A65" w:rsidRPr="0039721C">
        <w:rPr>
          <w:rFonts w:ascii="Book Antiqua" w:hAnsi="Book Antiqua"/>
        </w:rPr>
        <w:t>The KIIs and FGDs employ separate but mirroring questions to the supervisors</w:t>
      </w:r>
      <w:r w:rsidR="00EA0910" w:rsidRPr="0039721C">
        <w:rPr>
          <w:rFonts w:ascii="Book Antiqua" w:hAnsi="Book Antiqua"/>
        </w:rPr>
        <w:t xml:space="preserve"> and</w:t>
      </w:r>
      <w:r w:rsidR="00BE0A65" w:rsidRPr="0039721C">
        <w:rPr>
          <w:rFonts w:ascii="Book Antiqua" w:hAnsi="Book Antiqua"/>
        </w:rPr>
        <w:t xml:space="preserve"> managers of the selected LGUs and NGAs, </w:t>
      </w:r>
      <w:r w:rsidR="00EA0910" w:rsidRPr="0039721C">
        <w:rPr>
          <w:rFonts w:ascii="Book Antiqua" w:hAnsi="Book Antiqua"/>
        </w:rPr>
        <w:t>frontline government service employees, clients</w:t>
      </w:r>
      <w:r w:rsidR="00BE0A65" w:rsidRPr="0039721C">
        <w:rPr>
          <w:rFonts w:ascii="Book Antiqua" w:hAnsi="Book Antiqua"/>
        </w:rPr>
        <w:t xml:space="preserve">, Public Assistance and Complaint Desk personnel, Contact Center ng Bayan personnel, and Civil Service Commission employees who are in charge with handling the </w:t>
      </w:r>
      <w:r w:rsidR="0003213A" w:rsidRPr="0039721C">
        <w:rPr>
          <w:rFonts w:ascii="Book Antiqua" w:hAnsi="Book Antiqua"/>
        </w:rPr>
        <w:t xml:space="preserve">2007 </w:t>
      </w:r>
      <w:r w:rsidR="00BE0A65" w:rsidRPr="0039721C">
        <w:rPr>
          <w:rFonts w:ascii="Book Antiqua" w:hAnsi="Book Antiqua"/>
        </w:rPr>
        <w:t xml:space="preserve">ARTA. Fixers </w:t>
      </w:r>
      <w:r w:rsidR="0003213A" w:rsidRPr="0039721C">
        <w:rPr>
          <w:rFonts w:ascii="Book Antiqua" w:hAnsi="Book Antiqua"/>
        </w:rPr>
        <w:t xml:space="preserve">were </w:t>
      </w:r>
      <w:r w:rsidR="00BE0A65" w:rsidRPr="0039721C">
        <w:rPr>
          <w:rFonts w:ascii="Book Antiqua" w:hAnsi="Book Antiqua"/>
        </w:rPr>
        <w:t>also asked separate questions. The key informant interview (KII) and focus group discussion (FGD) guides attached to this report as Annex B are leaner versions of the approved tools in the project inception phase.</w:t>
      </w:r>
    </w:p>
    <w:p w14:paraId="6DDD883F" w14:textId="760BD12E" w:rsidR="004436D2" w:rsidRPr="0039721C" w:rsidRDefault="004436D2" w:rsidP="00FD2EA6">
      <w:pPr>
        <w:pStyle w:val="NoSpacing"/>
        <w:numPr>
          <w:ilvl w:val="0"/>
          <w:numId w:val="2"/>
        </w:numPr>
        <w:spacing w:after="240" w:line="276" w:lineRule="auto"/>
        <w:jc w:val="both"/>
        <w:rPr>
          <w:rFonts w:ascii="Book Antiqua" w:hAnsi="Book Antiqua"/>
        </w:rPr>
      </w:pPr>
      <w:r w:rsidRPr="0039721C">
        <w:rPr>
          <w:rFonts w:ascii="Book Antiqua" w:hAnsi="Book Antiqua"/>
        </w:rPr>
        <w:t xml:space="preserve">Additional KIIs and FGDs were conducted with government agencies and partners that have interfaces with dimensions of the </w:t>
      </w:r>
      <w:r w:rsidR="00ED37A8" w:rsidRPr="0039721C">
        <w:rPr>
          <w:rFonts w:ascii="Book Antiqua" w:hAnsi="Book Antiqua"/>
        </w:rPr>
        <w:t xml:space="preserve">2007 </w:t>
      </w:r>
      <w:r w:rsidRPr="0039721C">
        <w:rPr>
          <w:rFonts w:ascii="Book Antiqua" w:hAnsi="Book Antiqua"/>
        </w:rPr>
        <w:t xml:space="preserve">ARTA implementation and/or its higher-level outcomes. Conducted from September 2018 to January 2019, the KIIs and FGDs covered CSC Legal and RCS teams, </w:t>
      </w:r>
      <w:r w:rsidR="00ED37A8" w:rsidRPr="0039721C">
        <w:rPr>
          <w:rFonts w:ascii="Book Antiqua" w:hAnsi="Book Antiqua"/>
        </w:rPr>
        <w:t>DTI</w:t>
      </w:r>
      <w:r w:rsidRPr="0039721C">
        <w:rPr>
          <w:rFonts w:ascii="Book Antiqua" w:hAnsi="Book Antiqua"/>
        </w:rPr>
        <w:t>, Department of Budget and Management</w:t>
      </w:r>
      <w:r w:rsidR="00853724" w:rsidRPr="0039721C">
        <w:rPr>
          <w:rFonts w:ascii="Book Antiqua" w:hAnsi="Book Antiqua"/>
        </w:rPr>
        <w:t xml:space="preserve"> (DBM)</w:t>
      </w:r>
      <w:r w:rsidRPr="0039721C">
        <w:rPr>
          <w:rFonts w:ascii="Book Antiqua" w:hAnsi="Book Antiqua"/>
        </w:rPr>
        <w:t>,</w:t>
      </w:r>
      <w:r w:rsidR="00ED37A8" w:rsidRPr="0039721C">
        <w:rPr>
          <w:rFonts w:ascii="Book Antiqua" w:hAnsi="Book Antiqua"/>
        </w:rPr>
        <w:t xml:space="preserve"> DILG</w:t>
      </w:r>
      <w:r w:rsidRPr="0039721C">
        <w:rPr>
          <w:rFonts w:ascii="Book Antiqua" w:hAnsi="Book Antiqua"/>
        </w:rPr>
        <w:t xml:space="preserve">, and </w:t>
      </w:r>
      <w:proofErr w:type="spellStart"/>
      <w:r w:rsidRPr="0039721C">
        <w:rPr>
          <w:rFonts w:ascii="Book Antiqua" w:hAnsi="Book Antiqua"/>
        </w:rPr>
        <w:t>GWatch</w:t>
      </w:r>
      <w:proofErr w:type="spellEnd"/>
      <w:r w:rsidRPr="0039721C">
        <w:rPr>
          <w:rFonts w:ascii="Book Antiqua" w:hAnsi="Book Antiqua"/>
        </w:rPr>
        <w:t xml:space="preserve"> (an independent group</w:t>
      </w:r>
      <w:r w:rsidR="00ED37A8" w:rsidRPr="0039721C">
        <w:rPr>
          <w:rFonts w:ascii="Book Antiqua" w:hAnsi="Book Antiqua"/>
        </w:rPr>
        <w:t xml:space="preserve"> that</w:t>
      </w:r>
      <w:r w:rsidRPr="0039721C">
        <w:rPr>
          <w:rFonts w:ascii="Book Antiqua" w:hAnsi="Book Antiqua"/>
        </w:rPr>
        <w:t xml:space="preserve"> conducted a prior study on the RCS implementation).</w:t>
      </w:r>
      <w:r w:rsidRPr="0039721C">
        <w:rPr>
          <w:rStyle w:val="FootnoteReference"/>
          <w:rFonts w:ascii="Book Antiqua" w:hAnsi="Book Antiqua"/>
        </w:rPr>
        <w:footnoteReference w:id="26"/>
      </w:r>
    </w:p>
    <w:p w14:paraId="1065E768" w14:textId="694DF9BF" w:rsidR="00143403" w:rsidRPr="0039721C" w:rsidRDefault="004436D2" w:rsidP="00143403">
      <w:pPr>
        <w:pStyle w:val="NoSpacing"/>
        <w:spacing w:after="240" w:line="276" w:lineRule="auto"/>
        <w:jc w:val="both"/>
        <w:rPr>
          <w:rFonts w:ascii="Book Antiqua" w:hAnsi="Book Antiqua"/>
        </w:rPr>
      </w:pPr>
      <w:r w:rsidRPr="0039721C">
        <w:rPr>
          <w:rFonts w:ascii="Book Antiqua" w:hAnsi="Book Antiqua"/>
        </w:rPr>
        <w:t>These tracks are supported by a review of related literature. T</w:t>
      </w:r>
      <w:r w:rsidR="00501A1B" w:rsidRPr="0039721C">
        <w:rPr>
          <w:rFonts w:ascii="Book Antiqua" w:hAnsi="Book Antiqua"/>
        </w:rPr>
        <w:t xml:space="preserve">his evaluation leverages existing studies for insights addressing this evaluation’s key inquiry areas: elements and practices that supported </w:t>
      </w:r>
      <w:r w:rsidR="00A80CF9" w:rsidRPr="0039721C">
        <w:rPr>
          <w:rFonts w:ascii="Book Antiqua" w:hAnsi="Book Antiqua"/>
        </w:rPr>
        <w:t xml:space="preserve">or </w:t>
      </w:r>
      <w:r w:rsidR="00501A1B" w:rsidRPr="0039721C">
        <w:rPr>
          <w:rFonts w:ascii="Book Antiqua" w:hAnsi="Book Antiqua"/>
        </w:rPr>
        <w:t xml:space="preserve">constrained efficiency and effectiveness of </w:t>
      </w:r>
      <w:r w:rsidR="00A80CF9" w:rsidRPr="0039721C">
        <w:rPr>
          <w:rFonts w:ascii="Book Antiqua" w:hAnsi="Book Antiqua"/>
        </w:rPr>
        <w:t xml:space="preserve">the 2007 </w:t>
      </w:r>
      <w:r w:rsidR="00501A1B" w:rsidRPr="0039721C">
        <w:rPr>
          <w:rFonts w:ascii="Book Antiqua" w:hAnsi="Book Antiqua"/>
        </w:rPr>
        <w:t>ARTA implementation, unintended consequences, framework improvements</w:t>
      </w:r>
      <w:r w:rsidR="00A80CF9" w:rsidRPr="0039721C">
        <w:rPr>
          <w:rFonts w:ascii="Book Antiqua" w:hAnsi="Book Antiqua"/>
        </w:rPr>
        <w:t xml:space="preserve"> – </w:t>
      </w:r>
      <w:r w:rsidR="00501A1B" w:rsidRPr="0039721C">
        <w:rPr>
          <w:rFonts w:ascii="Book Antiqua" w:hAnsi="Book Antiqua"/>
        </w:rPr>
        <w:t xml:space="preserve">all within the frame of relevance, efficiency, effectiveness, and sustainability (Ramos, 2011; </w:t>
      </w:r>
      <w:proofErr w:type="spellStart"/>
      <w:r w:rsidR="00501A1B" w:rsidRPr="0039721C">
        <w:rPr>
          <w:rFonts w:ascii="Book Antiqua" w:hAnsi="Book Antiqua"/>
        </w:rPr>
        <w:t>Saguin</w:t>
      </w:r>
      <w:proofErr w:type="spellEnd"/>
      <w:r w:rsidR="00501A1B" w:rsidRPr="0039721C">
        <w:rPr>
          <w:rFonts w:ascii="Book Antiqua" w:hAnsi="Book Antiqua"/>
        </w:rPr>
        <w:t xml:space="preserve">, 2013; </w:t>
      </w:r>
      <w:proofErr w:type="spellStart"/>
      <w:r w:rsidR="00501A1B" w:rsidRPr="0039721C">
        <w:rPr>
          <w:rFonts w:ascii="Book Antiqua" w:hAnsi="Book Antiqua"/>
        </w:rPr>
        <w:t>Aceron</w:t>
      </w:r>
      <w:proofErr w:type="spellEnd"/>
      <w:r w:rsidR="00501A1B" w:rsidRPr="0039721C">
        <w:rPr>
          <w:rFonts w:ascii="Book Antiqua" w:hAnsi="Book Antiqua"/>
        </w:rPr>
        <w:t xml:space="preserve">, et.al., 2015; Gainer, 2015; </w:t>
      </w:r>
      <w:proofErr w:type="spellStart"/>
      <w:r w:rsidR="00501A1B" w:rsidRPr="0039721C">
        <w:rPr>
          <w:rFonts w:ascii="Book Antiqua" w:hAnsi="Book Antiqua"/>
        </w:rPr>
        <w:t>Perante-Calina</w:t>
      </w:r>
      <w:proofErr w:type="spellEnd"/>
      <w:r w:rsidR="00501A1B" w:rsidRPr="0039721C">
        <w:rPr>
          <w:rFonts w:ascii="Book Antiqua" w:hAnsi="Book Antiqua"/>
        </w:rPr>
        <w:t xml:space="preserve">, n.d.).  </w:t>
      </w:r>
      <w:r w:rsidR="008B465D" w:rsidRPr="0039721C">
        <w:rPr>
          <w:rFonts w:ascii="Book Antiqua" w:hAnsi="Book Antiqua"/>
        </w:rPr>
        <w:t>A</w:t>
      </w:r>
      <w:r w:rsidR="008D7910" w:rsidRPr="0039721C">
        <w:rPr>
          <w:rFonts w:ascii="Book Antiqua" w:hAnsi="Book Antiqua"/>
        </w:rPr>
        <w:t>n exhaustive</w:t>
      </w:r>
      <w:r w:rsidR="008B465D" w:rsidRPr="0039721C">
        <w:rPr>
          <w:rFonts w:ascii="Book Antiqua" w:hAnsi="Book Antiqua"/>
        </w:rPr>
        <w:t xml:space="preserve"> </w:t>
      </w:r>
      <w:r w:rsidR="00501A1B" w:rsidRPr="0039721C">
        <w:rPr>
          <w:rFonts w:ascii="Book Antiqua" w:hAnsi="Book Antiqua"/>
        </w:rPr>
        <w:t xml:space="preserve">literature review of all evaluations conducted on </w:t>
      </w:r>
      <w:r w:rsidR="00851A64" w:rsidRPr="0039721C">
        <w:rPr>
          <w:rFonts w:ascii="Book Antiqua" w:hAnsi="Book Antiqua"/>
        </w:rPr>
        <w:t xml:space="preserve">the 2007 </w:t>
      </w:r>
      <w:r w:rsidR="00501A1B" w:rsidRPr="0039721C">
        <w:rPr>
          <w:rFonts w:ascii="Book Antiqua" w:hAnsi="Book Antiqua"/>
        </w:rPr>
        <w:t>ARTA</w:t>
      </w:r>
      <w:r w:rsidR="008B465D" w:rsidRPr="0039721C">
        <w:rPr>
          <w:rFonts w:ascii="Book Antiqua" w:hAnsi="Book Antiqua"/>
        </w:rPr>
        <w:t xml:space="preserve"> was not possible</w:t>
      </w:r>
      <w:r w:rsidR="00501A1B" w:rsidRPr="0039721C">
        <w:rPr>
          <w:rFonts w:ascii="Book Antiqua" w:hAnsi="Book Antiqua"/>
        </w:rPr>
        <w:t xml:space="preserve"> </w:t>
      </w:r>
      <w:r w:rsidR="00851A64" w:rsidRPr="0039721C">
        <w:rPr>
          <w:rFonts w:ascii="Book Antiqua" w:hAnsi="Book Antiqua"/>
        </w:rPr>
        <w:t xml:space="preserve">since </w:t>
      </w:r>
      <w:r w:rsidR="00501A1B" w:rsidRPr="0039721C">
        <w:rPr>
          <w:rFonts w:ascii="Book Antiqua" w:hAnsi="Book Antiqua"/>
        </w:rPr>
        <w:t>full text versions</w:t>
      </w:r>
      <w:r w:rsidR="008B465D" w:rsidRPr="0039721C">
        <w:rPr>
          <w:rFonts w:ascii="Book Antiqua" w:hAnsi="Book Antiqua"/>
        </w:rPr>
        <w:t xml:space="preserve"> of reports have not been made publicly available</w:t>
      </w:r>
      <w:r w:rsidR="00501A1B" w:rsidRPr="0039721C">
        <w:rPr>
          <w:rFonts w:ascii="Book Antiqua" w:hAnsi="Book Antiqua"/>
        </w:rPr>
        <w:t xml:space="preserve">. The review </w:t>
      </w:r>
      <w:r w:rsidR="00E015E4" w:rsidRPr="0039721C">
        <w:rPr>
          <w:rFonts w:ascii="Book Antiqua" w:hAnsi="Book Antiqua"/>
        </w:rPr>
        <w:t>prioritized studies</w:t>
      </w:r>
      <w:r w:rsidR="00501A1B" w:rsidRPr="0039721C">
        <w:rPr>
          <w:rFonts w:ascii="Book Antiqua" w:hAnsi="Book Antiqua"/>
        </w:rPr>
        <w:t xml:space="preserve"> conducte</w:t>
      </w:r>
      <w:r w:rsidR="00851A64" w:rsidRPr="0039721C">
        <w:rPr>
          <w:rFonts w:ascii="Book Antiqua" w:hAnsi="Book Antiqua"/>
        </w:rPr>
        <w:t xml:space="preserve">d or </w:t>
      </w:r>
      <w:r w:rsidR="00501A1B" w:rsidRPr="0039721C">
        <w:rPr>
          <w:rFonts w:ascii="Book Antiqua" w:hAnsi="Book Antiqua"/>
        </w:rPr>
        <w:t>published in the past five years (2013 to 2018) to approximate the conditions covered by the RCS data accounted in the quantitative analysis</w:t>
      </w:r>
      <w:r w:rsidR="00E015E4" w:rsidRPr="0039721C">
        <w:rPr>
          <w:rFonts w:ascii="Book Antiqua" w:hAnsi="Book Antiqua"/>
        </w:rPr>
        <w:t xml:space="preserve">, and those that covered </w:t>
      </w:r>
      <w:r w:rsidR="00501A1B" w:rsidRPr="0039721C">
        <w:rPr>
          <w:rFonts w:ascii="Book Antiqua" w:hAnsi="Book Antiqua"/>
        </w:rPr>
        <w:t>specific sites in the Philippines</w:t>
      </w:r>
      <w:r w:rsidR="00851A64" w:rsidRPr="0039721C">
        <w:rPr>
          <w:rFonts w:ascii="Book Antiqua" w:hAnsi="Book Antiqua"/>
        </w:rPr>
        <w:t xml:space="preserve"> </w:t>
      </w:r>
      <w:r w:rsidR="00C734FA" w:rsidRPr="0039721C">
        <w:rPr>
          <w:rFonts w:ascii="Book Antiqua" w:hAnsi="Book Antiqua"/>
        </w:rPr>
        <w:t>such</w:t>
      </w:r>
      <w:r w:rsidR="00851A64" w:rsidRPr="0039721C">
        <w:rPr>
          <w:rFonts w:ascii="Book Antiqua" w:hAnsi="Book Antiqua"/>
        </w:rPr>
        <w:t xml:space="preserve"> as</w:t>
      </w:r>
      <w:r w:rsidR="00C734FA" w:rsidRPr="0039721C">
        <w:rPr>
          <w:rFonts w:ascii="Book Antiqua" w:hAnsi="Book Antiqua"/>
        </w:rPr>
        <w:t xml:space="preserve"> </w:t>
      </w:r>
      <w:r w:rsidR="00501A1B" w:rsidRPr="0039721C">
        <w:rPr>
          <w:rFonts w:ascii="Book Antiqua" w:hAnsi="Book Antiqua"/>
        </w:rPr>
        <w:t>local agency offices or LGUs</w:t>
      </w:r>
      <w:r w:rsidR="00C734FA" w:rsidRPr="0039721C">
        <w:rPr>
          <w:rFonts w:ascii="Book Antiqua" w:hAnsi="Book Antiqua"/>
        </w:rPr>
        <w:t xml:space="preserve"> (Ramos; Avila, 2014; </w:t>
      </w:r>
      <w:proofErr w:type="spellStart"/>
      <w:r w:rsidR="00C734FA" w:rsidRPr="0039721C">
        <w:rPr>
          <w:rFonts w:ascii="Book Antiqua" w:hAnsi="Book Antiqua"/>
        </w:rPr>
        <w:t>Salpid-Masucol</w:t>
      </w:r>
      <w:proofErr w:type="spellEnd"/>
      <w:r w:rsidR="00C734FA" w:rsidRPr="0039721C">
        <w:rPr>
          <w:rFonts w:ascii="Book Antiqua" w:hAnsi="Book Antiqua"/>
        </w:rPr>
        <w:t xml:space="preserve">, 2014, Ortiz and </w:t>
      </w:r>
      <w:proofErr w:type="spellStart"/>
      <w:r w:rsidR="00C734FA" w:rsidRPr="0039721C">
        <w:rPr>
          <w:rFonts w:ascii="Book Antiqua" w:hAnsi="Book Antiqua"/>
        </w:rPr>
        <w:t>Gumapac</w:t>
      </w:r>
      <w:proofErr w:type="spellEnd"/>
      <w:r w:rsidR="00C734FA" w:rsidRPr="0039721C">
        <w:rPr>
          <w:rFonts w:ascii="Book Antiqua" w:hAnsi="Book Antiqua"/>
        </w:rPr>
        <w:t>, n.d.)</w:t>
      </w:r>
      <w:r w:rsidR="00501A1B" w:rsidRPr="0039721C">
        <w:rPr>
          <w:rFonts w:ascii="Book Antiqua" w:hAnsi="Book Antiqua"/>
        </w:rPr>
        <w:t xml:space="preserve">, </w:t>
      </w:r>
      <w:r w:rsidR="00851A64" w:rsidRPr="0039721C">
        <w:rPr>
          <w:rFonts w:ascii="Book Antiqua" w:hAnsi="Book Antiqua"/>
        </w:rPr>
        <w:t>since</w:t>
      </w:r>
      <w:r w:rsidR="00501A1B" w:rsidRPr="0039721C">
        <w:rPr>
          <w:rFonts w:ascii="Book Antiqua" w:hAnsi="Book Antiqua"/>
        </w:rPr>
        <w:t xml:space="preserve"> these reports augment the case studies covered in this current evaluation. </w:t>
      </w:r>
    </w:p>
    <w:p w14:paraId="6F1F94E6" w14:textId="2C937A69" w:rsidR="00344EA8" w:rsidRPr="0039721C" w:rsidRDefault="00344EA8" w:rsidP="00344EA8">
      <w:pPr>
        <w:pStyle w:val="NoSpacing"/>
        <w:spacing w:after="240" w:line="276" w:lineRule="auto"/>
        <w:jc w:val="both"/>
        <w:rPr>
          <w:rFonts w:ascii="Book Antiqua" w:hAnsi="Book Antiqua"/>
        </w:rPr>
      </w:pPr>
      <w:r w:rsidRPr="0039721C">
        <w:rPr>
          <w:rFonts w:ascii="Book Antiqua" w:hAnsi="Book Antiqua"/>
        </w:rPr>
        <w:lastRenderedPageBreak/>
        <w:t>The process of the integrated analysis required that coding, pattern matching, and triangulation approaches were done concurrently with the progress of data collection tracks. This was also imperative because of the overlapping timetables for the development and completion of each data gathering track. Such integration process translated to the Qualitative Associate Evaluator</w:t>
      </w:r>
      <w:r w:rsidR="0091107E" w:rsidRPr="0039721C">
        <w:rPr>
          <w:rFonts w:ascii="Book Antiqua" w:hAnsi="Book Antiqua"/>
        </w:rPr>
        <w:t xml:space="preserve">, </w:t>
      </w:r>
      <w:r w:rsidRPr="0039721C">
        <w:rPr>
          <w:rFonts w:ascii="Book Antiqua" w:hAnsi="Book Antiqua"/>
        </w:rPr>
        <w:t>submitting to the Lead Investigator field notes and relevant documents per case study for the latter’s coding and analysis, even while the structured case studies are being developed. The process is similar with the quantitative analysis tracks, wherein the Quantitative Associate Evaluator and the Data Science consultants share drafts of their reports to the Lead Investigator for insight-mining and integration.</w:t>
      </w:r>
    </w:p>
    <w:p w14:paraId="23A2AC9B" w14:textId="688A77B8" w:rsidR="00805F2B" w:rsidRPr="0039721C" w:rsidRDefault="00805F2B" w:rsidP="00805F2B">
      <w:pPr>
        <w:pStyle w:val="NoSpacing"/>
        <w:jc w:val="center"/>
        <w:rPr>
          <w:rFonts w:ascii="Book Antiqua" w:hAnsi="Book Antiqua"/>
          <w:b/>
        </w:rPr>
      </w:pPr>
      <w:r w:rsidRPr="0039721C">
        <w:rPr>
          <w:rFonts w:ascii="Book Antiqua" w:hAnsi="Book Antiqua"/>
          <w:b/>
        </w:rPr>
        <w:t xml:space="preserve">Table 4. </w:t>
      </w:r>
      <w:r w:rsidRPr="0039721C">
        <w:rPr>
          <w:rFonts w:ascii="Book Antiqua" w:hAnsi="Book Antiqua"/>
          <w:b/>
          <w:i/>
        </w:rPr>
        <w:t>Case Study Subjects and Rationale for Selection</w:t>
      </w:r>
      <w:r w:rsidR="008D7910" w:rsidRPr="0039721C">
        <w:rPr>
          <w:rStyle w:val="FootnoteReference"/>
          <w:rFonts w:ascii="Book Antiqua" w:hAnsi="Book Antiqua"/>
          <w:b/>
          <w:i/>
        </w:rPr>
        <w:footnoteReference w:id="27"/>
      </w:r>
    </w:p>
    <w:tbl>
      <w:tblPr>
        <w:tblStyle w:val="GridTable2"/>
        <w:tblW w:w="0" w:type="auto"/>
        <w:tblLook w:val="04A0" w:firstRow="1" w:lastRow="0" w:firstColumn="1" w:lastColumn="0" w:noHBand="0" w:noVBand="1"/>
      </w:tblPr>
      <w:tblGrid>
        <w:gridCol w:w="3145"/>
        <w:gridCol w:w="6205"/>
      </w:tblGrid>
      <w:tr w:rsidR="00805F2B" w:rsidRPr="0039721C" w14:paraId="577377F7" w14:textId="77777777" w:rsidTr="00BA4CF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5" w:type="dxa"/>
          </w:tcPr>
          <w:p w14:paraId="6A399834" w14:textId="61CC2D1D" w:rsidR="00805F2B" w:rsidRPr="0039721C" w:rsidRDefault="00805F2B" w:rsidP="00F931F5">
            <w:pPr>
              <w:pStyle w:val="NoSpacing"/>
              <w:rPr>
                <w:rFonts w:ascii="Book Antiqua" w:hAnsi="Book Antiqua"/>
              </w:rPr>
            </w:pPr>
            <w:r w:rsidRPr="0039721C">
              <w:rPr>
                <w:rFonts w:ascii="Book Antiqua" w:hAnsi="Book Antiqua"/>
              </w:rPr>
              <w:t>Case Study Focus</w:t>
            </w:r>
          </w:p>
        </w:tc>
        <w:tc>
          <w:tcPr>
            <w:tcW w:w="6205" w:type="dxa"/>
          </w:tcPr>
          <w:p w14:paraId="3E90E379" w14:textId="398298B2" w:rsidR="00805F2B" w:rsidRPr="0039721C" w:rsidRDefault="00805F2B" w:rsidP="00F931F5">
            <w:pPr>
              <w:pStyle w:val="NoSpacing"/>
              <w:cnfStyle w:val="100000000000" w:firstRow="1" w:lastRow="0" w:firstColumn="0" w:lastColumn="0" w:oddVBand="0" w:evenVBand="0" w:oddHBand="0" w:evenHBand="0" w:firstRowFirstColumn="0" w:firstRowLastColumn="0" w:lastRowFirstColumn="0" w:lastRowLastColumn="0"/>
              <w:rPr>
                <w:rFonts w:ascii="Book Antiqua" w:hAnsi="Book Antiqua"/>
              </w:rPr>
            </w:pPr>
            <w:r w:rsidRPr="0039721C">
              <w:rPr>
                <w:rFonts w:ascii="Book Antiqua" w:hAnsi="Book Antiqua"/>
              </w:rPr>
              <w:t>Selection Criteria</w:t>
            </w:r>
          </w:p>
        </w:tc>
      </w:tr>
      <w:tr w:rsidR="00805F2B" w:rsidRPr="0039721C" w14:paraId="4ED37793" w14:textId="77777777" w:rsidTr="00BA4C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5" w:type="dxa"/>
          </w:tcPr>
          <w:p w14:paraId="03CE24DD" w14:textId="1071065F" w:rsidR="00805F2B" w:rsidRPr="0039721C" w:rsidRDefault="00805F2B" w:rsidP="00F931F5">
            <w:pPr>
              <w:pStyle w:val="NoSpacing"/>
              <w:rPr>
                <w:rFonts w:ascii="Book Antiqua" w:hAnsi="Book Antiqua"/>
                <w:b w:val="0"/>
              </w:rPr>
            </w:pPr>
            <w:r w:rsidRPr="0039721C">
              <w:rPr>
                <w:rFonts w:ascii="Book Antiqua" w:hAnsi="Book Antiqua"/>
                <w:b w:val="0"/>
              </w:rPr>
              <w:t>NGA 1: Land Registration Authority (LRA)</w:t>
            </w:r>
          </w:p>
        </w:tc>
        <w:tc>
          <w:tcPr>
            <w:tcW w:w="6205" w:type="dxa"/>
          </w:tcPr>
          <w:p w14:paraId="0F530B4F" w14:textId="77777777" w:rsidR="00805F2B" w:rsidRPr="0039721C" w:rsidRDefault="00805F2B" w:rsidP="00FD2EA6">
            <w:pPr>
              <w:pStyle w:val="NoSpacing"/>
              <w:numPr>
                <w:ilvl w:val="0"/>
                <w:numId w:val="3"/>
              </w:numPr>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39721C">
              <w:rPr>
                <w:rFonts w:ascii="Book Antiqua" w:hAnsi="Book Antiqua"/>
              </w:rPr>
              <w:t>Ranked high in RCS results</w:t>
            </w:r>
          </w:p>
          <w:p w14:paraId="1668D581" w14:textId="3F28A964" w:rsidR="00805F2B" w:rsidRPr="0039721C" w:rsidRDefault="00805F2B" w:rsidP="00FD2EA6">
            <w:pPr>
              <w:pStyle w:val="NoSpacing"/>
              <w:numPr>
                <w:ilvl w:val="0"/>
                <w:numId w:val="3"/>
              </w:numPr>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39721C">
              <w:rPr>
                <w:rFonts w:ascii="Book Antiqua" w:hAnsi="Book Antiqua"/>
              </w:rPr>
              <w:t>Good feedback from CSC on agency initiatives</w:t>
            </w:r>
          </w:p>
        </w:tc>
      </w:tr>
      <w:tr w:rsidR="00805F2B" w:rsidRPr="0039721C" w14:paraId="63F2C8D3" w14:textId="77777777" w:rsidTr="00BA4CF4">
        <w:tc>
          <w:tcPr>
            <w:cnfStyle w:val="001000000000" w:firstRow="0" w:lastRow="0" w:firstColumn="1" w:lastColumn="0" w:oddVBand="0" w:evenVBand="0" w:oddHBand="0" w:evenHBand="0" w:firstRowFirstColumn="0" w:firstRowLastColumn="0" w:lastRowFirstColumn="0" w:lastRowLastColumn="0"/>
            <w:tcW w:w="3145" w:type="dxa"/>
          </w:tcPr>
          <w:p w14:paraId="219F27B5" w14:textId="1E74EAD3" w:rsidR="00805F2B" w:rsidRPr="0039721C" w:rsidRDefault="00805F2B" w:rsidP="00F931F5">
            <w:pPr>
              <w:pStyle w:val="NoSpacing"/>
              <w:rPr>
                <w:rFonts w:ascii="Book Antiqua" w:hAnsi="Book Antiqua"/>
                <w:b w:val="0"/>
              </w:rPr>
            </w:pPr>
            <w:r w:rsidRPr="0039721C">
              <w:rPr>
                <w:rFonts w:ascii="Book Antiqua" w:hAnsi="Book Antiqua"/>
                <w:b w:val="0"/>
              </w:rPr>
              <w:t>NGA 2: Bureau of Internal Revenue (BIR)</w:t>
            </w:r>
          </w:p>
        </w:tc>
        <w:tc>
          <w:tcPr>
            <w:tcW w:w="6205" w:type="dxa"/>
          </w:tcPr>
          <w:p w14:paraId="7207BC36" w14:textId="77777777" w:rsidR="00805F2B" w:rsidRPr="0039721C" w:rsidRDefault="00805F2B" w:rsidP="00FD2EA6">
            <w:pPr>
              <w:pStyle w:val="NoSpacing"/>
              <w:numPr>
                <w:ilvl w:val="0"/>
                <w:numId w:val="4"/>
              </w:numPr>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39721C">
              <w:rPr>
                <w:rFonts w:ascii="Book Antiqua" w:hAnsi="Book Antiqua"/>
              </w:rPr>
              <w:t>Ranked low in RCS results</w:t>
            </w:r>
          </w:p>
          <w:p w14:paraId="71C31468" w14:textId="2F5FE1F9" w:rsidR="00805F2B" w:rsidRPr="0039721C" w:rsidRDefault="00805F2B" w:rsidP="00FD2EA6">
            <w:pPr>
              <w:pStyle w:val="NoSpacing"/>
              <w:numPr>
                <w:ilvl w:val="0"/>
                <w:numId w:val="4"/>
              </w:numPr>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39721C">
              <w:rPr>
                <w:rFonts w:ascii="Book Antiqua" w:hAnsi="Book Antiqua"/>
              </w:rPr>
              <w:t>Received significant number of complaints</w:t>
            </w:r>
          </w:p>
        </w:tc>
      </w:tr>
      <w:tr w:rsidR="00805F2B" w:rsidRPr="0039721C" w14:paraId="68357304" w14:textId="77777777" w:rsidTr="00BA4C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5" w:type="dxa"/>
          </w:tcPr>
          <w:p w14:paraId="740F27FB" w14:textId="2625D0B0" w:rsidR="00805F2B" w:rsidRPr="0039721C" w:rsidRDefault="00805F2B" w:rsidP="00F931F5">
            <w:pPr>
              <w:pStyle w:val="NoSpacing"/>
              <w:rPr>
                <w:rFonts w:ascii="Book Antiqua" w:hAnsi="Book Antiqua"/>
                <w:b w:val="0"/>
              </w:rPr>
            </w:pPr>
            <w:r w:rsidRPr="0039721C">
              <w:rPr>
                <w:rFonts w:ascii="Book Antiqua" w:hAnsi="Book Antiqua"/>
                <w:b w:val="0"/>
              </w:rPr>
              <w:t>GOCC 1: Philippine Health Insurance Corporation (PHIC or PhilHealth)</w:t>
            </w:r>
          </w:p>
        </w:tc>
        <w:tc>
          <w:tcPr>
            <w:tcW w:w="6205" w:type="dxa"/>
          </w:tcPr>
          <w:p w14:paraId="268AF3EE" w14:textId="77777777" w:rsidR="00805F2B" w:rsidRPr="0039721C" w:rsidRDefault="00805F2B" w:rsidP="00FD2EA6">
            <w:pPr>
              <w:pStyle w:val="NoSpacing"/>
              <w:numPr>
                <w:ilvl w:val="0"/>
                <w:numId w:val="5"/>
              </w:numPr>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39721C">
              <w:rPr>
                <w:rFonts w:ascii="Book Antiqua" w:hAnsi="Book Antiqua"/>
              </w:rPr>
              <w:t>Ranked high in RCS results</w:t>
            </w:r>
          </w:p>
          <w:p w14:paraId="047DC684" w14:textId="263CF00F" w:rsidR="00805F2B" w:rsidRPr="0039721C" w:rsidRDefault="00805F2B" w:rsidP="00FD2EA6">
            <w:pPr>
              <w:pStyle w:val="NoSpacing"/>
              <w:numPr>
                <w:ilvl w:val="0"/>
                <w:numId w:val="5"/>
              </w:numPr>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39721C">
              <w:rPr>
                <w:rFonts w:ascii="Book Antiqua" w:hAnsi="Book Antiqua"/>
              </w:rPr>
              <w:t>Good feedback from CSC on agency initiatives</w:t>
            </w:r>
          </w:p>
        </w:tc>
      </w:tr>
      <w:tr w:rsidR="00805F2B" w:rsidRPr="0039721C" w14:paraId="4D6854B4" w14:textId="77777777" w:rsidTr="00BA4CF4">
        <w:tc>
          <w:tcPr>
            <w:cnfStyle w:val="001000000000" w:firstRow="0" w:lastRow="0" w:firstColumn="1" w:lastColumn="0" w:oddVBand="0" w:evenVBand="0" w:oddHBand="0" w:evenHBand="0" w:firstRowFirstColumn="0" w:firstRowLastColumn="0" w:lastRowFirstColumn="0" w:lastRowLastColumn="0"/>
            <w:tcW w:w="3145" w:type="dxa"/>
          </w:tcPr>
          <w:p w14:paraId="658A6214" w14:textId="55374ED8" w:rsidR="00805F2B" w:rsidRPr="0039721C" w:rsidRDefault="00805F2B" w:rsidP="00F931F5">
            <w:pPr>
              <w:pStyle w:val="NoSpacing"/>
              <w:rPr>
                <w:rFonts w:ascii="Book Antiqua" w:hAnsi="Book Antiqua"/>
                <w:b w:val="0"/>
              </w:rPr>
            </w:pPr>
            <w:r w:rsidRPr="0039721C">
              <w:rPr>
                <w:rFonts w:ascii="Book Antiqua" w:hAnsi="Book Antiqua"/>
                <w:b w:val="0"/>
              </w:rPr>
              <w:t>GOCC 2: Social Security System (SSS)</w:t>
            </w:r>
          </w:p>
        </w:tc>
        <w:tc>
          <w:tcPr>
            <w:tcW w:w="6205" w:type="dxa"/>
          </w:tcPr>
          <w:p w14:paraId="35821641" w14:textId="77777777" w:rsidR="00805F2B" w:rsidRPr="0039721C" w:rsidRDefault="00805F2B" w:rsidP="00FD2EA6">
            <w:pPr>
              <w:pStyle w:val="NoSpacing"/>
              <w:numPr>
                <w:ilvl w:val="0"/>
                <w:numId w:val="6"/>
              </w:numPr>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39721C">
              <w:rPr>
                <w:rFonts w:ascii="Book Antiqua" w:hAnsi="Book Antiqua"/>
              </w:rPr>
              <w:t>Ranked low in RCS results</w:t>
            </w:r>
          </w:p>
          <w:p w14:paraId="08E17C40" w14:textId="41005811" w:rsidR="00805F2B" w:rsidRPr="0039721C" w:rsidRDefault="00805F2B" w:rsidP="00FD2EA6">
            <w:pPr>
              <w:pStyle w:val="NoSpacing"/>
              <w:numPr>
                <w:ilvl w:val="0"/>
                <w:numId w:val="6"/>
              </w:numPr>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39721C">
              <w:rPr>
                <w:rFonts w:ascii="Book Antiqua" w:hAnsi="Book Antiqua"/>
              </w:rPr>
              <w:t>Received significant number of complaints</w:t>
            </w:r>
          </w:p>
        </w:tc>
      </w:tr>
      <w:tr w:rsidR="00805F2B" w:rsidRPr="0039721C" w14:paraId="3739C7C2" w14:textId="77777777" w:rsidTr="00BA4C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5" w:type="dxa"/>
          </w:tcPr>
          <w:p w14:paraId="368652BC" w14:textId="13047065" w:rsidR="00805F2B" w:rsidRPr="0039721C" w:rsidRDefault="00805F2B" w:rsidP="00F931F5">
            <w:pPr>
              <w:pStyle w:val="NoSpacing"/>
              <w:rPr>
                <w:rFonts w:ascii="Book Antiqua" w:hAnsi="Book Antiqua"/>
                <w:b w:val="0"/>
              </w:rPr>
            </w:pPr>
            <w:r w:rsidRPr="0039721C">
              <w:rPr>
                <w:rFonts w:ascii="Book Antiqua" w:hAnsi="Book Antiqua"/>
                <w:b w:val="0"/>
              </w:rPr>
              <w:t>LGU 1: Tagum City</w:t>
            </w:r>
          </w:p>
        </w:tc>
        <w:tc>
          <w:tcPr>
            <w:tcW w:w="6205" w:type="dxa"/>
          </w:tcPr>
          <w:p w14:paraId="5A20CBDD" w14:textId="6A42DE37" w:rsidR="00805F2B" w:rsidRPr="0039721C" w:rsidRDefault="00805F2B" w:rsidP="00F931F5">
            <w:pPr>
              <w:pStyle w:val="NoSpacing"/>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39721C">
              <w:rPr>
                <w:rFonts w:ascii="Book Antiqua" w:hAnsi="Book Antiqua"/>
              </w:rPr>
              <w:t>Ranked high in both RCS and CMCI results (ranked 2nd in RCS with a score of 86.4, and 9th in CMCI with a score of 44.19); City</w:t>
            </w:r>
          </w:p>
        </w:tc>
      </w:tr>
      <w:tr w:rsidR="00805F2B" w:rsidRPr="0039721C" w14:paraId="4CEC5C3D" w14:textId="77777777" w:rsidTr="00BA4CF4">
        <w:tc>
          <w:tcPr>
            <w:cnfStyle w:val="001000000000" w:firstRow="0" w:lastRow="0" w:firstColumn="1" w:lastColumn="0" w:oddVBand="0" w:evenVBand="0" w:oddHBand="0" w:evenHBand="0" w:firstRowFirstColumn="0" w:firstRowLastColumn="0" w:lastRowFirstColumn="0" w:lastRowLastColumn="0"/>
            <w:tcW w:w="3145" w:type="dxa"/>
          </w:tcPr>
          <w:p w14:paraId="3EB13B96" w14:textId="7425C197" w:rsidR="00805F2B" w:rsidRPr="0039721C" w:rsidRDefault="00805F2B" w:rsidP="00F931F5">
            <w:pPr>
              <w:pStyle w:val="NoSpacing"/>
              <w:rPr>
                <w:rFonts w:ascii="Book Antiqua" w:hAnsi="Book Antiqua"/>
                <w:b w:val="0"/>
              </w:rPr>
            </w:pPr>
            <w:r w:rsidRPr="0039721C">
              <w:rPr>
                <w:rFonts w:ascii="Book Antiqua" w:hAnsi="Book Antiqua"/>
                <w:b w:val="0"/>
              </w:rPr>
              <w:t xml:space="preserve">LGU 2: </w:t>
            </w:r>
            <w:proofErr w:type="spellStart"/>
            <w:r w:rsidRPr="0039721C">
              <w:rPr>
                <w:rFonts w:ascii="Book Antiqua" w:hAnsi="Book Antiqua"/>
                <w:b w:val="0"/>
              </w:rPr>
              <w:t>Arayat</w:t>
            </w:r>
            <w:proofErr w:type="spellEnd"/>
            <w:r w:rsidRPr="0039721C">
              <w:rPr>
                <w:rFonts w:ascii="Book Antiqua" w:hAnsi="Book Antiqua"/>
                <w:b w:val="0"/>
              </w:rPr>
              <w:t xml:space="preserve"> Pampanga</w:t>
            </w:r>
          </w:p>
        </w:tc>
        <w:tc>
          <w:tcPr>
            <w:tcW w:w="6205" w:type="dxa"/>
          </w:tcPr>
          <w:p w14:paraId="3047C8BA" w14:textId="54601609" w:rsidR="00805F2B" w:rsidRPr="0039721C" w:rsidRDefault="00805F2B" w:rsidP="00F931F5">
            <w:pPr>
              <w:pStyle w:val="NoSpacing"/>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39721C">
              <w:rPr>
                <w:rFonts w:ascii="Book Antiqua" w:hAnsi="Book Antiqua"/>
              </w:rPr>
              <w:t>High RCS score of 85.56 with a very low CMCI score of 6.8; First class municipality</w:t>
            </w:r>
          </w:p>
        </w:tc>
      </w:tr>
      <w:tr w:rsidR="00805F2B" w:rsidRPr="0039721C" w14:paraId="54DE8CA9" w14:textId="77777777" w:rsidTr="00BA4C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5" w:type="dxa"/>
          </w:tcPr>
          <w:p w14:paraId="229B73BE" w14:textId="0144A85A" w:rsidR="00805F2B" w:rsidRPr="0039721C" w:rsidRDefault="00805F2B" w:rsidP="00F931F5">
            <w:pPr>
              <w:pStyle w:val="NoSpacing"/>
              <w:rPr>
                <w:rFonts w:ascii="Book Antiqua" w:hAnsi="Book Antiqua"/>
                <w:b w:val="0"/>
              </w:rPr>
            </w:pPr>
            <w:r w:rsidRPr="0039721C">
              <w:rPr>
                <w:rFonts w:ascii="Book Antiqua" w:hAnsi="Book Antiqua"/>
                <w:b w:val="0"/>
              </w:rPr>
              <w:t>LGU 3: Cainta Rizal</w:t>
            </w:r>
          </w:p>
        </w:tc>
        <w:tc>
          <w:tcPr>
            <w:tcW w:w="6205" w:type="dxa"/>
          </w:tcPr>
          <w:p w14:paraId="40B402DC" w14:textId="491662BE" w:rsidR="00805F2B" w:rsidRPr="0039721C" w:rsidRDefault="00805F2B" w:rsidP="00F931F5">
            <w:pPr>
              <w:pStyle w:val="NoSpacing"/>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39721C">
              <w:rPr>
                <w:rFonts w:ascii="Book Antiqua" w:hAnsi="Book Antiqua"/>
              </w:rPr>
              <w:t>Low RCS with 46.8 score, but garnering the top spot in the CMCI ranking with a 43.3 score; First class municipality</w:t>
            </w:r>
          </w:p>
        </w:tc>
      </w:tr>
      <w:tr w:rsidR="00805F2B" w:rsidRPr="0039721C" w14:paraId="34A338DC" w14:textId="77777777" w:rsidTr="00BA4CF4">
        <w:tc>
          <w:tcPr>
            <w:cnfStyle w:val="001000000000" w:firstRow="0" w:lastRow="0" w:firstColumn="1" w:lastColumn="0" w:oddVBand="0" w:evenVBand="0" w:oddHBand="0" w:evenHBand="0" w:firstRowFirstColumn="0" w:firstRowLastColumn="0" w:lastRowFirstColumn="0" w:lastRowLastColumn="0"/>
            <w:tcW w:w="3145" w:type="dxa"/>
          </w:tcPr>
          <w:p w14:paraId="26B6C0EC" w14:textId="69C54234" w:rsidR="00805F2B" w:rsidRPr="0039721C" w:rsidRDefault="00805F2B" w:rsidP="00F931F5">
            <w:pPr>
              <w:pStyle w:val="NoSpacing"/>
              <w:rPr>
                <w:rFonts w:ascii="Book Antiqua" w:hAnsi="Book Antiqua"/>
                <w:b w:val="0"/>
              </w:rPr>
            </w:pPr>
            <w:r w:rsidRPr="0039721C">
              <w:rPr>
                <w:rFonts w:ascii="Book Antiqua" w:hAnsi="Book Antiqua"/>
                <w:b w:val="0"/>
              </w:rPr>
              <w:t>LGU 4: Quezon City</w:t>
            </w:r>
          </w:p>
        </w:tc>
        <w:tc>
          <w:tcPr>
            <w:tcW w:w="6205" w:type="dxa"/>
          </w:tcPr>
          <w:p w14:paraId="4C13F4CD" w14:textId="193EB44F" w:rsidR="00805F2B" w:rsidRPr="0039721C" w:rsidRDefault="00805F2B" w:rsidP="00F931F5">
            <w:pPr>
              <w:pStyle w:val="NoSpacing"/>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39721C">
              <w:rPr>
                <w:rFonts w:ascii="Book Antiqua" w:hAnsi="Book Antiqua"/>
              </w:rPr>
              <w:t>Special conditions case as a highly urbanized city, with very high number of transactions, received a number of program interventions for BPLS from government and international partners, have implemented a number of innovations, but remain to be challenged on frontline service delivery</w:t>
            </w:r>
          </w:p>
        </w:tc>
      </w:tr>
    </w:tbl>
    <w:p w14:paraId="40E5E9F8" w14:textId="77777777" w:rsidR="00D31E5B" w:rsidRPr="0039721C" w:rsidRDefault="00D31E5B" w:rsidP="00805F2B">
      <w:pPr>
        <w:pStyle w:val="NoSpacing"/>
        <w:spacing w:after="240" w:line="276" w:lineRule="auto"/>
        <w:jc w:val="both"/>
        <w:rPr>
          <w:rFonts w:ascii="Book Antiqua" w:hAnsi="Book Antiqua"/>
        </w:rPr>
      </w:pPr>
    </w:p>
    <w:p w14:paraId="2512E7DF" w14:textId="252CD119" w:rsidR="0020175C" w:rsidRPr="0039721C" w:rsidRDefault="0020175C" w:rsidP="00535920">
      <w:pPr>
        <w:pStyle w:val="Heading2"/>
      </w:pPr>
      <w:bookmarkStart w:id="14" w:name="_Toc10159508"/>
      <w:r w:rsidRPr="0039721C">
        <w:t>4.3 Methodological Limitations</w:t>
      </w:r>
      <w:bookmarkEnd w:id="14"/>
    </w:p>
    <w:p w14:paraId="679E1233" w14:textId="1839FA99" w:rsidR="007A35CE" w:rsidRPr="0039721C" w:rsidRDefault="0020175C" w:rsidP="008620BA">
      <w:pPr>
        <w:pStyle w:val="NoSpacing"/>
        <w:spacing w:after="240" w:line="276" w:lineRule="auto"/>
        <w:jc w:val="both"/>
        <w:rPr>
          <w:caps/>
          <w:color w:val="FFFFFF" w:themeColor="background1"/>
          <w:spacing w:val="15"/>
          <w:sz w:val="22"/>
          <w:szCs w:val="22"/>
        </w:rPr>
      </w:pPr>
      <w:r w:rsidRPr="0039721C">
        <w:rPr>
          <w:rFonts w:ascii="Book Antiqua" w:hAnsi="Book Antiqua"/>
        </w:rPr>
        <w:t xml:space="preserve">The study relied on available data from </w:t>
      </w:r>
      <w:r w:rsidR="002610BA" w:rsidRPr="0039721C">
        <w:rPr>
          <w:rFonts w:ascii="Book Antiqua" w:hAnsi="Book Antiqua"/>
        </w:rPr>
        <w:t xml:space="preserve">the </w:t>
      </w:r>
      <w:r w:rsidRPr="0039721C">
        <w:rPr>
          <w:rFonts w:ascii="Book Antiqua" w:hAnsi="Book Antiqua"/>
        </w:rPr>
        <w:t>CSC for the quantitative analysis</w:t>
      </w:r>
      <w:r w:rsidR="00CE742C" w:rsidRPr="0039721C">
        <w:rPr>
          <w:rFonts w:ascii="Book Antiqua" w:hAnsi="Book Antiqua"/>
        </w:rPr>
        <w:t xml:space="preserve">. </w:t>
      </w:r>
      <w:r w:rsidRPr="0039721C">
        <w:rPr>
          <w:rFonts w:ascii="Book Antiqua" w:hAnsi="Book Antiqua"/>
        </w:rPr>
        <w:t>While the availability of data is much appreciated, th</w:t>
      </w:r>
      <w:r w:rsidR="00CE742C" w:rsidRPr="0039721C">
        <w:rPr>
          <w:rFonts w:ascii="Book Antiqua" w:hAnsi="Book Antiqua"/>
        </w:rPr>
        <w:t>e</w:t>
      </w:r>
      <w:r w:rsidR="00344EA8" w:rsidRPr="0039721C">
        <w:rPr>
          <w:rFonts w:ascii="Book Antiqua" w:hAnsi="Book Antiqua"/>
        </w:rPr>
        <w:t xml:space="preserve"> Evaluation Team </w:t>
      </w:r>
      <w:r w:rsidRPr="0039721C">
        <w:rPr>
          <w:rFonts w:ascii="Book Antiqua" w:hAnsi="Book Antiqua"/>
        </w:rPr>
        <w:t>confronted the following challenges</w:t>
      </w:r>
      <w:r w:rsidR="00344EA8" w:rsidRPr="0039721C">
        <w:rPr>
          <w:rFonts w:ascii="Book Antiqua" w:hAnsi="Book Antiqua"/>
        </w:rPr>
        <w:t>, particularly on the RCS</w:t>
      </w:r>
      <w:r w:rsidRPr="0039721C">
        <w:rPr>
          <w:rFonts w:ascii="Book Antiqua" w:hAnsi="Book Antiqua"/>
        </w:rPr>
        <w:t xml:space="preserve">: (a) CSC has no records of the raw RCS datasets prior to 2014; (b) </w:t>
      </w:r>
      <w:r w:rsidR="002610BA" w:rsidRPr="0039721C">
        <w:rPr>
          <w:rFonts w:ascii="Book Antiqua" w:hAnsi="Book Antiqua"/>
        </w:rPr>
        <w:t>t</w:t>
      </w:r>
      <w:r w:rsidRPr="0039721C">
        <w:rPr>
          <w:rFonts w:ascii="Book Antiqua" w:hAnsi="Book Antiqua"/>
        </w:rPr>
        <w:t xml:space="preserve">he design and variables included in the datasets are not </w:t>
      </w:r>
      <w:r w:rsidR="002610BA" w:rsidRPr="0039721C">
        <w:rPr>
          <w:rFonts w:ascii="Book Antiqua" w:hAnsi="Book Antiqua"/>
        </w:rPr>
        <w:t>uniform and</w:t>
      </w:r>
      <w:r w:rsidRPr="0039721C">
        <w:rPr>
          <w:rFonts w:ascii="Book Antiqua" w:hAnsi="Book Antiqua"/>
        </w:rPr>
        <w:t xml:space="preserve"> comparable across the years; and,(c) </w:t>
      </w:r>
      <w:r w:rsidR="002610BA" w:rsidRPr="0039721C">
        <w:rPr>
          <w:rFonts w:ascii="Book Antiqua" w:hAnsi="Book Antiqua"/>
        </w:rPr>
        <w:t>t</w:t>
      </w:r>
      <w:r w:rsidRPr="0039721C">
        <w:rPr>
          <w:rFonts w:ascii="Book Antiqua" w:hAnsi="Book Antiqua"/>
        </w:rPr>
        <w:t>he agencies and offices covered across the years</w:t>
      </w:r>
      <w:r w:rsidR="00344EA8" w:rsidRPr="0039721C">
        <w:rPr>
          <w:rFonts w:ascii="Book Antiqua" w:hAnsi="Book Antiqua"/>
        </w:rPr>
        <w:t xml:space="preserve"> </w:t>
      </w:r>
      <w:r w:rsidRPr="0039721C">
        <w:rPr>
          <w:rFonts w:ascii="Book Antiqua" w:hAnsi="Book Antiqua"/>
        </w:rPr>
        <w:t xml:space="preserve">have been thematically-decided, limiting the possibility of trending and longitudinal analysis and the accounting of the population of “all frontline government agencies” as covered by </w:t>
      </w:r>
      <w:r w:rsidR="002610BA" w:rsidRPr="0039721C">
        <w:rPr>
          <w:rFonts w:ascii="Book Antiqua" w:hAnsi="Book Antiqua"/>
        </w:rPr>
        <w:t xml:space="preserve">the 2007 </w:t>
      </w:r>
      <w:r w:rsidRPr="0039721C">
        <w:rPr>
          <w:rFonts w:ascii="Book Antiqua" w:hAnsi="Book Antiqua"/>
        </w:rPr>
        <w:t xml:space="preserve">ARTA. </w:t>
      </w:r>
      <w:r w:rsidRPr="0039721C">
        <w:rPr>
          <w:rFonts w:ascii="Book Antiqua" w:hAnsi="Book Antiqua"/>
        </w:rPr>
        <w:lastRenderedPageBreak/>
        <w:t xml:space="preserve">These challenges were </w:t>
      </w:r>
      <w:r w:rsidR="00286ADC" w:rsidRPr="0039721C">
        <w:rPr>
          <w:rFonts w:ascii="Book Antiqua" w:hAnsi="Book Antiqua"/>
        </w:rPr>
        <w:t>addressed</w:t>
      </w:r>
      <w:r w:rsidRPr="0039721C">
        <w:rPr>
          <w:rFonts w:ascii="Book Antiqua" w:hAnsi="Book Antiqua"/>
        </w:rPr>
        <w:t xml:space="preserve"> </w:t>
      </w:r>
      <w:r w:rsidR="00B41846" w:rsidRPr="0039721C">
        <w:rPr>
          <w:rFonts w:ascii="Book Antiqua" w:hAnsi="Book Antiqua"/>
        </w:rPr>
        <w:t>by making t</w:t>
      </w:r>
      <w:r w:rsidR="003A4511" w:rsidRPr="0039721C">
        <w:rPr>
          <w:rFonts w:ascii="Book Antiqua" w:hAnsi="Book Antiqua"/>
        </w:rPr>
        <w:t>he Quantitative Analysis</w:t>
      </w:r>
      <w:r w:rsidRPr="0039721C">
        <w:rPr>
          <w:rFonts w:ascii="Book Antiqua" w:hAnsi="Book Antiqua"/>
        </w:rPr>
        <w:t xml:space="preserve"> focused on the 2015 and 2016 datasets because these were the </w:t>
      </w:r>
      <w:r w:rsidR="00B41846" w:rsidRPr="0039721C">
        <w:rPr>
          <w:rFonts w:ascii="Book Antiqua" w:hAnsi="Book Antiqua"/>
        </w:rPr>
        <w:t xml:space="preserve">with </w:t>
      </w:r>
      <w:r w:rsidRPr="0039721C">
        <w:rPr>
          <w:rFonts w:ascii="Book Antiqua" w:hAnsi="Book Antiqua"/>
        </w:rPr>
        <w:t xml:space="preserve">comparable </w:t>
      </w:r>
      <w:r w:rsidR="00344EA8" w:rsidRPr="0039721C">
        <w:rPr>
          <w:rFonts w:ascii="Book Antiqua" w:hAnsi="Book Antiqua"/>
        </w:rPr>
        <w:t>data structure</w:t>
      </w:r>
      <w:r w:rsidR="00B41846" w:rsidRPr="0039721C">
        <w:rPr>
          <w:rFonts w:ascii="Book Antiqua" w:hAnsi="Book Antiqua"/>
        </w:rPr>
        <w:t>.</w:t>
      </w:r>
      <w:r w:rsidRPr="0039721C">
        <w:rPr>
          <w:rStyle w:val="FootnoteReference"/>
          <w:rFonts w:ascii="Book Antiqua" w:hAnsi="Book Antiqua"/>
        </w:rPr>
        <w:footnoteReference w:id="28"/>
      </w:r>
      <w:r w:rsidR="00B41846" w:rsidRPr="0039721C">
        <w:rPr>
          <w:rFonts w:ascii="Book Antiqua" w:hAnsi="Book Antiqua"/>
        </w:rPr>
        <w:t xml:space="preserve"> Mean</w:t>
      </w:r>
      <w:r w:rsidR="003A4511" w:rsidRPr="0039721C">
        <w:rPr>
          <w:rFonts w:ascii="Book Antiqua" w:hAnsi="Book Antiqua"/>
        </w:rPr>
        <w:t>while</w:t>
      </w:r>
      <w:r w:rsidR="00B41846" w:rsidRPr="0039721C">
        <w:rPr>
          <w:rFonts w:ascii="Book Antiqua" w:hAnsi="Book Antiqua"/>
        </w:rPr>
        <w:t xml:space="preserve">, </w:t>
      </w:r>
      <w:r w:rsidR="003A4511" w:rsidRPr="0039721C">
        <w:rPr>
          <w:rFonts w:ascii="Book Antiqua" w:hAnsi="Book Antiqua"/>
        </w:rPr>
        <w:t xml:space="preserve">the Data Science analysis </w:t>
      </w:r>
      <w:r w:rsidR="00514BF4" w:rsidRPr="0039721C">
        <w:rPr>
          <w:rFonts w:ascii="Book Antiqua" w:hAnsi="Book Antiqua"/>
        </w:rPr>
        <w:t>cleaned the RCS and CCB datasets to address comparability issues identified from the iterations through the years.</w:t>
      </w:r>
      <w:r w:rsidRPr="0039721C">
        <w:rPr>
          <w:rStyle w:val="FootnoteReference"/>
          <w:rFonts w:ascii="Book Antiqua" w:hAnsi="Book Antiqua"/>
        </w:rPr>
        <w:footnoteReference w:id="29"/>
      </w:r>
      <w:r w:rsidRPr="0039721C">
        <w:rPr>
          <w:rFonts w:ascii="Book Antiqua" w:hAnsi="Book Antiqua"/>
        </w:rPr>
        <w:t xml:space="preserve"> </w:t>
      </w:r>
      <w:r w:rsidR="007A35CE" w:rsidRPr="0039721C">
        <w:br w:type="page"/>
      </w:r>
    </w:p>
    <w:p w14:paraId="051413E5" w14:textId="22EFE12C" w:rsidR="004C4450" w:rsidRPr="0039721C" w:rsidRDefault="004C4450" w:rsidP="004C4450">
      <w:pPr>
        <w:pStyle w:val="Heading1"/>
      </w:pPr>
      <w:bookmarkStart w:id="15" w:name="_Toc10159509"/>
      <w:r w:rsidRPr="0039721C">
        <w:lastRenderedPageBreak/>
        <w:t>5 Evaluation Results</w:t>
      </w:r>
      <w:bookmarkEnd w:id="15"/>
    </w:p>
    <w:p w14:paraId="7EE0C678" w14:textId="32B34D9D" w:rsidR="00AC4C3D" w:rsidRPr="0039721C" w:rsidRDefault="00BB17B7" w:rsidP="00DF3E35">
      <w:pPr>
        <w:pStyle w:val="NoSpacing"/>
        <w:spacing w:after="240" w:line="276" w:lineRule="auto"/>
        <w:jc w:val="both"/>
        <w:rPr>
          <w:rFonts w:ascii="Book Antiqua" w:hAnsi="Book Antiqua"/>
        </w:rPr>
      </w:pPr>
      <w:r w:rsidRPr="0039721C">
        <w:rPr>
          <w:rFonts w:ascii="Book Antiqua" w:hAnsi="Book Antiqua"/>
        </w:rPr>
        <w:t xml:space="preserve">This section presents an integrative analysis structured </w:t>
      </w:r>
      <w:r w:rsidR="00C55CF2" w:rsidRPr="0039721C">
        <w:rPr>
          <w:rFonts w:ascii="Book Antiqua" w:hAnsi="Book Antiqua"/>
        </w:rPr>
        <w:t>according to the</w:t>
      </w:r>
      <w:r w:rsidRPr="0039721C">
        <w:rPr>
          <w:rFonts w:ascii="Book Antiqua" w:hAnsi="Book Antiqua"/>
        </w:rPr>
        <w:t xml:space="preserve"> DAC criteria and Evaluation Questions. </w:t>
      </w:r>
    </w:p>
    <w:p w14:paraId="3D64A147" w14:textId="77777777" w:rsidR="00207B04" w:rsidRPr="0039721C" w:rsidRDefault="00207B04" w:rsidP="00BB17B7">
      <w:pPr>
        <w:pStyle w:val="NoSpacing"/>
        <w:spacing w:after="240" w:line="276" w:lineRule="auto"/>
        <w:rPr>
          <w:rFonts w:ascii="Book Antiqua" w:hAnsi="Book Antiqua"/>
        </w:rPr>
      </w:pPr>
    </w:p>
    <w:bookmarkStart w:id="16" w:name="_Toc10159510"/>
    <w:p w14:paraId="57681479" w14:textId="26F80D15" w:rsidR="00AC4C3D" w:rsidRPr="0039721C" w:rsidRDefault="00D8607B" w:rsidP="00AC4C3D">
      <w:pPr>
        <w:pStyle w:val="Heading2"/>
      </w:pPr>
      <w:r w:rsidRPr="0039721C">
        <w:rPr>
          <w:rFonts w:ascii="Book Antiqua" w:hAnsi="Book Antiqua"/>
          <w:noProof/>
          <w:lang w:val="en-US"/>
        </w:rPr>
        <mc:AlternateContent>
          <mc:Choice Requires="wps">
            <w:drawing>
              <wp:anchor distT="91440" distB="91440" distL="114300" distR="114300" simplePos="0" relativeHeight="251658241" behindDoc="0" locked="0" layoutInCell="1" allowOverlap="1" wp14:anchorId="7C096C7A" wp14:editId="4FE663ED">
                <wp:simplePos x="0" y="0"/>
                <wp:positionH relativeFrom="margin">
                  <wp:align>right</wp:align>
                </wp:positionH>
                <wp:positionV relativeFrom="paragraph">
                  <wp:posOffset>351696</wp:posOffset>
                </wp:positionV>
                <wp:extent cx="5948045" cy="622300"/>
                <wp:effectExtent l="0" t="0" r="0" b="6350"/>
                <wp:wrapTopAndBottom/>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8045" cy="622300"/>
                        </a:xfrm>
                        <a:prstGeom prst="rect">
                          <a:avLst/>
                        </a:prstGeom>
                        <a:noFill/>
                        <a:ln w="9525">
                          <a:noFill/>
                          <a:miter lim="800000"/>
                          <a:headEnd/>
                          <a:tailEnd/>
                        </a:ln>
                      </wps:spPr>
                      <wps:txbx>
                        <w:txbxContent>
                          <w:p w14:paraId="36E1D617" w14:textId="2066FB8A" w:rsidR="00033909" w:rsidRPr="00D8607B" w:rsidRDefault="00033909">
                            <w:pPr>
                              <w:pBdr>
                                <w:top w:val="single" w:sz="24" w:space="8" w:color="052F61" w:themeColor="accent1"/>
                                <w:bottom w:val="single" w:sz="24" w:space="8" w:color="052F61" w:themeColor="accent1"/>
                              </w:pBdr>
                              <w:spacing w:after="0"/>
                              <w:rPr>
                                <w:i/>
                                <w:iCs/>
                                <w:color w:val="052F61" w:themeColor="accent1"/>
                              </w:rPr>
                            </w:pPr>
                            <w:r w:rsidRPr="00D8607B">
                              <w:rPr>
                                <w:i/>
                                <w:iCs/>
                                <w:color w:val="052F61" w:themeColor="accent1"/>
                              </w:rPr>
                              <w:t>[</w:t>
                            </w:r>
                            <w:r>
                              <w:rPr>
                                <w:i/>
                                <w:iCs/>
                                <w:color w:val="052F61" w:themeColor="accent1"/>
                              </w:rPr>
                              <w:t>5.1</w:t>
                            </w:r>
                            <w:r w:rsidRPr="00D8607B">
                              <w:rPr>
                                <w:i/>
                                <w:iCs/>
                                <w:color w:val="052F61" w:themeColor="accent1"/>
                              </w:rPr>
                              <w:t xml:space="preserve">a] How has </w:t>
                            </w:r>
                            <w:r>
                              <w:rPr>
                                <w:i/>
                                <w:iCs/>
                                <w:color w:val="052F61" w:themeColor="accent1"/>
                              </w:rPr>
                              <w:t xml:space="preserve">the 2007 </w:t>
                            </w:r>
                            <w:r w:rsidRPr="00D8607B">
                              <w:rPr>
                                <w:i/>
                                <w:iCs/>
                                <w:color w:val="052F61" w:themeColor="accent1"/>
                              </w:rPr>
                              <w:t>ARTA been implemented by NGAs and local government units?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mo="http://schemas.microsoft.com/office/mac/office/2008/main" xmlns:mv="urn:schemas-microsoft-com:mac:vml">
            <w:pict>
              <v:shapetype w14:anchorId="7C096C7A" id="_x0000_t202" coordsize="21600,21600" o:spt="202" path="m0,0l0,21600,21600,21600,21600,0xe">
                <v:stroke joinstyle="miter"/>
                <v:path gradientshapeok="t" o:connecttype="rect"/>
              </v:shapetype>
              <v:shape id="Text Box 2" o:spid="_x0000_s1026" type="#_x0000_t202" style="position:absolute;margin-left:417.15pt;margin-top:27.7pt;width:468.35pt;height:49pt;z-index:251658241;visibility:visible;mso-wrap-style:square;mso-width-percent:0;mso-height-percent:200;mso-wrap-distance-left:9pt;mso-wrap-distance-top:7.2pt;mso-wrap-distance-right:9pt;mso-wrap-distance-bottom:7.2pt;mso-position-horizontal:right;mso-position-horizontal-relative:margin;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" filled="f" stroked="f">
                <v:textbox style="mso-fit-shape-to-text:t">
                  <w:txbxContent>
                    <w:p w14:paraId="36E1D617" w14:textId="2066FB8A" w:rsidR="00033909" w:rsidRPr="00D8607B" w:rsidRDefault="00033909">
                      <w:pPr>
                        <w:pBdr>
                          <w:top w:val="single" w:sz="24" w:space="8" w:color="052F61" w:themeColor="accent1"/>
                          <w:bottom w:val="single" w:sz="24" w:space="8" w:color="052F61" w:themeColor="accent1"/>
                        </w:pBdr>
                        <w:spacing w:after="0"/>
                        <w:rPr>
                          <w:i/>
                          <w:iCs/>
                          <w:color w:val="052F61" w:themeColor="accent1"/>
                        </w:rPr>
                      </w:pPr>
                      <w:r w:rsidRPr="00D8607B">
                        <w:rPr>
                          <w:i/>
                          <w:iCs/>
                          <w:color w:val="052F61" w:themeColor="accent1"/>
                        </w:rPr>
                        <w:t>[</w:t>
                      </w:r>
                      <w:r>
                        <w:rPr>
                          <w:i/>
                          <w:iCs/>
                          <w:color w:val="052F61" w:themeColor="accent1"/>
                        </w:rPr>
                        <w:t>5.1</w:t>
                      </w:r>
                      <w:r w:rsidRPr="00D8607B">
                        <w:rPr>
                          <w:i/>
                          <w:iCs/>
                          <w:color w:val="052F61" w:themeColor="accent1"/>
                        </w:rPr>
                        <w:t xml:space="preserve">a] How has </w:t>
                      </w:r>
                      <w:r>
                        <w:rPr>
                          <w:i/>
                          <w:iCs/>
                          <w:color w:val="052F61" w:themeColor="accent1"/>
                        </w:rPr>
                        <w:t xml:space="preserve">the 2007 </w:t>
                      </w:r>
                      <w:r w:rsidRPr="00D8607B">
                        <w:rPr>
                          <w:i/>
                          <w:iCs/>
                          <w:color w:val="052F61" w:themeColor="accent1"/>
                        </w:rPr>
                        <w:t>ARTA been implemented by NGAs and local government units?</w:t>
                      </w:r>
                    </w:p>
                  </w:txbxContent>
                </v:textbox>
                <w10:wrap type="topAndBottom" anchorx="margin"/>
              </v:shape>
            </w:pict>
          </mc:Fallback>
        </mc:AlternateContent>
      </w:r>
      <w:r w:rsidR="00487522" w:rsidRPr="0039721C">
        <w:t xml:space="preserve">5.1 </w:t>
      </w:r>
      <w:r w:rsidR="00AC4C3D" w:rsidRPr="0039721C">
        <w:t>Efficiency</w:t>
      </w:r>
      <w:bookmarkEnd w:id="16"/>
    </w:p>
    <w:p w14:paraId="4B14F950" w14:textId="29CCA36B" w:rsidR="00AE151E" w:rsidRPr="0039721C" w:rsidRDefault="00F93363" w:rsidP="00D8607B">
      <w:pPr>
        <w:pStyle w:val="NoSpacing"/>
        <w:spacing w:after="240" w:line="276" w:lineRule="auto"/>
        <w:jc w:val="both"/>
        <w:rPr>
          <w:rFonts w:ascii="Book Antiqua" w:hAnsi="Book Antiqua"/>
        </w:rPr>
      </w:pPr>
      <w:r w:rsidRPr="0039721C">
        <w:rPr>
          <w:rFonts w:ascii="Book Antiqua" w:hAnsi="Book Antiqua"/>
        </w:rPr>
        <w:t>O</w:t>
      </w:r>
      <w:r w:rsidR="00D8607B" w:rsidRPr="0039721C">
        <w:rPr>
          <w:rFonts w:ascii="Book Antiqua" w:hAnsi="Book Antiqua"/>
        </w:rPr>
        <w:t xml:space="preserve">n overall efficiency of </w:t>
      </w:r>
      <w:r w:rsidR="004634C5" w:rsidRPr="0039721C">
        <w:rPr>
          <w:rFonts w:ascii="Book Antiqua" w:hAnsi="Book Antiqua"/>
        </w:rPr>
        <w:t xml:space="preserve">the 2007 </w:t>
      </w:r>
      <w:r w:rsidR="00D8607B" w:rsidRPr="0039721C">
        <w:rPr>
          <w:rFonts w:ascii="Book Antiqua" w:hAnsi="Book Antiqua"/>
        </w:rPr>
        <w:t>ARTA implementation, both Quantitative and Data Science analys</w:t>
      </w:r>
      <w:r w:rsidR="00D11F3B" w:rsidRPr="0039721C">
        <w:rPr>
          <w:rFonts w:ascii="Book Antiqua" w:hAnsi="Book Antiqua"/>
        </w:rPr>
        <w:t>e</w:t>
      </w:r>
      <w:r w:rsidR="00D8607B" w:rsidRPr="0039721C">
        <w:rPr>
          <w:rFonts w:ascii="Book Antiqua" w:hAnsi="Book Antiqua"/>
        </w:rPr>
        <w:t xml:space="preserve">s show </w:t>
      </w:r>
      <w:r w:rsidR="00AE151E" w:rsidRPr="0039721C">
        <w:rPr>
          <w:rFonts w:ascii="Book Antiqua" w:hAnsi="Book Antiqua"/>
        </w:rPr>
        <w:t xml:space="preserve">evidence to support that frontline services have improved across the years. Mean RCS scores </w:t>
      </w:r>
      <w:r w:rsidR="00E27FEA" w:rsidRPr="0039721C">
        <w:rPr>
          <w:rFonts w:ascii="Book Antiqua" w:hAnsi="Book Antiqua"/>
        </w:rPr>
        <w:t xml:space="preserve">rose </w:t>
      </w:r>
      <w:r w:rsidR="00AE151E" w:rsidRPr="0039721C">
        <w:rPr>
          <w:rFonts w:ascii="Book Antiqua" w:hAnsi="Book Antiqua"/>
        </w:rPr>
        <w:t>steadily from 2010 to 2015, but dropped in 2016 and 2017, either because of deteriorating performance or the change in the RCS methodology</w:t>
      </w:r>
      <w:r w:rsidR="001652CC" w:rsidRPr="0039721C">
        <w:rPr>
          <w:rFonts w:ascii="Book Antiqua" w:hAnsi="Book Antiqua"/>
        </w:rPr>
        <w:t xml:space="preserve"> deployed</w:t>
      </w:r>
      <w:r w:rsidR="00AE151E" w:rsidRPr="0039721C">
        <w:rPr>
          <w:rFonts w:ascii="Book Antiqua" w:hAnsi="Book Antiqua"/>
        </w:rPr>
        <w:t>.</w:t>
      </w:r>
      <w:r w:rsidR="00AE151E" w:rsidRPr="0039721C">
        <w:rPr>
          <w:rStyle w:val="FootnoteReference"/>
          <w:rFonts w:ascii="Book Antiqua" w:hAnsi="Book Antiqua"/>
        </w:rPr>
        <w:footnoteReference w:id="30"/>
      </w:r>
      <w:r w:rsidR="00AE151E" w:rsidRPr="0039721C">
        <w:rPr>
          <w:rFonts w:ascii="Book Antiqua" w:hAnsi="Book Antiqua"/>
        </w:rPr>
        <w:t xml:space="preserve"> </w:t>
      </w:r>
    </w:p>
    <w:p w14:paraId="2A2ED26C" w14:textId="1D7EAFC6" w:rsidR="00D8607B" w:rsidRPr="0039721C" w:rsidRDefault="00D8607B" w:rsidP="00D8607B">
      <w:pPr>
        <w:pStyle w:val="NoSpacing"/>
        <w:spacing w:after="240" w:line="276" w:lineRule="auto"/>
        <w:jc w:val="both"/>
        <w:rPr>
          <w:rFonts w:ascii="Book Antiqua" w:hAnsi="Book Antiqua"/>
        </w:rPr>
      </w:pPr>
      <w:r w:rsidRPr="0039721C">
        <w:rPr>
          <w:rFonts w:ascii="Book Antiqua" w:hAnsi="Book Antiqua"/>
        </w:rPr>
        <w:t xml:space="preserve">Second, on a comparative take on NGAs and LGUs, the Data Science reconstruction of the </w:t>
      </w:r>
      <w:r w:rsidR="00207B04" w:rsidRPr="0039721C">
        <w:rPr>
          <w:rFonts w:ascii="Book Antiqua" w:hAnsi="Book Antiqua"/>
        </w:rPr>
        <w:t xml:space="preserve">RCS </w:t>
      </w:r>
      <w:r w:rsidRPr="0039721C">
        <w:rPr>
          <w:rFonts w:ascii="Book Antiqua" w:hAnsi="Book Antiqua"/>
        </w:rPr>
        <w:t>datasets showed trends across years, sectors, agencies, and regions. Across sectors, organizations with more regional or national scope such as NGAs and GOCCs tend to perform better than localized units such as LGUs and SUCs. Across agencies, finance-related agencies received higher RCS scores, while local-level agencies received lower scores. Across regions, Regions 2 and 3 outperformed NCR. Across municipalities,</w:t>
      </w:r>
      <w:r w:rsidR="00207B04" w:rsidRPr="0039721C">
        <w:rPr>
          <w:rFonts w:ascii="Book Antiqua" w:hAnsi="Book Antiqua"/>
        </w:rPr>
        <w:t xml:space="preserve"> in general,</w:t>
      </w:r>
      <w:r w:rsidRPr="0039721C">
        <w:rPr>
          <w:rFonts w:ascii="Book Antiqua" w:hAnsi="Book Antiqua"/>
        </w:rPr>
        <w:t xml:space="preserve"> the higher the municipality income classification, the higher the RCS score. </w:t>
      </w:r>
      <w:r w:rsidR="0051286F" w:rsidRPr="0039721C">
        <w:rPr>
          <w:rFonts w:ascii="Book Antiqua" w:hAnsi="Book Antiqua"/>
        </w:rPr>
        <w:t xml:space="preserve">Breaking scores down across agencies per region, PhilHealth tended to bring mean scores up, scoring highest across all regions except Region 5. Meanwhile, </w:t>
      </w:r>
      <w:r w:rsidR="00B12515" w:rsidRPr="0039721C">
        <w:rPr>
          <w:rFonts w:ascii="Book Antiqua" w:hAnsi="Book Antiqua"/>
        </w:rPr>
        <w:t>m</w:t>
      </w:r>
      <w:r w:rsidR="0051286F" w:rsidRPr="0039721C">
        <w:rPr>
          <w:rFonts w:ascii="Book Antiqua" w:hAnsi="Book Antiqua"/>
        </w:rPr>
        <w:t>unicipality scores are typically below average, except in Regions 5, ARMM, and CAR.</w:t>
      </w:r>
      <w:r w:rsidR="003F4BE9" w:rsidRPr="0039721C">
        <w:rPr>
          <w:rStyle w:val="FootnoteReference"/>
          <w:rFonts w:ascii="Book Antiqua" w:hAnsi="Book Antiqua"/>
        </w:rPr>
        <w:footnoteReference w:id="31"/>
      </w:r>
    </w:p>
    <w:p w14:paraId="2649F1A9" w14:textId="73506F72" w:rsidR="00AE151E" w:rsidRPr="0039721C" w:rsidRDefault="00EE5D17" w:rsidP="00D8607B">
      <w:pPr>
        <w:pStyle w:val="NoSpacing"/>
        <w:spacing w:after="240" w:line="276" w:lineRule="auto"/>
        <w:jc w:val="both"/>
        <w:rPr>
          <w:rFonts w:ascii="Book Antiqua" w:hAnsi="Book Antiqua"/>
        </w:rPr>
      </w:pPr>
      <w:r w:rsidRPr="0039721C">
        <w:rPr>
          <w:rFonts w:ascii="Book Antiqua" w:hAnsi="Book Antiqua"/>
          <w:noProof/>
          <w:lang w:val="en-US"/>
        </w:rPr>
        <mc:AlternateContent>
          <mc:Choice Requires="wps">
            <w:drawing>
              <wp:anchor distT="91440" distB="91440" distL="114300" distR="114300" simplePos="0" relativeHeight="251658242" behindDoc="0" locked="0" layoutInCell="1" allowOverlap="1" wp14:anchorId="666347FC" wp14:editId="47DA9446">
                <wp:simplePos x="0" y="0"/>
                <wp:positionH relativeFrom="margin">
                  <wp:align>right</wp:align>
                </wp:positionH>
                <wp:positionV relativeFrom="paragraph">
                  <wp:posOffset>509283</wp:posOffset>
                </wp:positionV>
                <wp:extent cx="5948045" cy="622300"/>
                <wp:effectExtent l="0" t="0" r="0" b="6350"/>
                <wp:wrapTopAndBottom/>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8045" cy="622300"/>
                        </a:xfrm>
                        <a:prstGeom prst="rect">
                          <a:avLst/>
                        </a:prstGeom>
                        <a:noFill/>
                        <a:ln w="9525">
                          <a:noFill/>
                          <a:miter lim="800000"/>
                          <a:headEnd/>
                          <a:tailEnd/>
                        </a:ln>
                      </wps:spPr>
                      <wps:txbx>
                        <w:txbxContent>
                          <w:p w14:paraId="381A6CBD" w14:textId="3C6C539E" w:rsidR="00033909" w:rsidRPr="00EE5D17" w:rsidRDefault="00033909">
                            <w:pPr>
                              <w:pBdr>
                                <w:top w:val="single" w:sz="24" w:space="8" w:color="052F61" w:themeColor="accent1"/>
                                <w:bottom w:val="single" w:sz="24" w:space="8" w:color="052F61" w:themeColor="accent1"/>
                              </w:pBdr>
                              <w:spacing w:after="0"/>
                              <w:rPr>
                                <w:i/>
                                <w:iCs/>
                                <w:color w:val="052F61" w:themeColor="accent1"/>
                              </w:rPr>
                            </w:pPr>
                            <w:r w:rsidRPr="00EE5D17">
                              <w:rPr>
                                <w:i/>
                                <w:iCs/>
                                <w:color w:val="052F61" w:themeColor="accent1"/>
                              </w:rPr>
                              <w:t>[</w:t>
                            </w:r>
                            <w:r>
                              <w:rPr>
                                <w:i/>
                                <w:iCs/>
                                <w:color w:val="052F61" w:themeColor="accent1"/>
                              </w:rPr>
                              <w:t>5.1</w:t>
                            </w:r>
                            <w:r w:rsidRPr="00EE5D17">
                              <w:rPr>
                                <w:i/>
                                <w:iCs/>
                                <w:color w:val="052F61" w:themeColor="accent1"/>
                              </w:rPr>
                              <w:t xml:space="preserve">b] What are costs and benefits associated with </w:t>
                            </w:r>
                            <w:r>
                              <w:rPr>
                                <w:i/>
                                <w:iCs/>
                                <w:color w:val="052F61" w:themeColor="accent1"/>
                              </w:rPr>
                              <w:t xml:space="preserve">the 2007 </w:t>
                            </w:r>
                            <w:r w:rsidRPr="00EE5D17">
                              <w:rPr>
                                <w:i/>
                                <w:iCs/>
                                <w:color w:val="052F61" w:themeColor="accent1"/>
                              </w:rPr>
                              <w:t>ARTA implementation?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mo="http://schemas.microsoft.com/office/mac/office/2008/main" xmlns:mv="urn:schemas-microsoft-com:mac:vml">
            <w:pict>
              <v:shape w14:anchorId="666347FC" id="_x0000_s1027" type="#_x0000_t202" style="position:absolute;left:0;text-align:left;margin-left:417.15pt;margin-top:40.1pt;width:468.35pt;height:49pt;z-index:251658242;visibility:visible;mso-wrap-style:square;mso-width-percent:0;mso-height-percent:200;mso-wrap-distance-left:9pt;mso-wrap-distance-top:7.2pt;mso-wrap-distance-right:9pt;mso-wrap-distance-bottom:7.2pt;mso-position-horizontal:right;mso-position-horizontal-relative:margin;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" filled="f" stroked="f">
                <v:textbox style="mso-fit-shape-to-text:t">
                  <w:txbxContent>
                    <w:p w14:paraId="381A6CBD" w14:textId="3C6C539E" w:rsidR="00033909" w:rsidRPr="00EE5D17" w:rsidRDefault="00033909">
                      <w:pPr>
                        <w:pBdr>
                          <w:top w:val="single" w:sz="24" w:space="8" w:color="052F61" w:themeColor="accent1"/>
                          <w:bottom w:val="single" w:sz="24" w:space="8" w:color="052F61" w:themeColor="accent1"/>
                        </w:pBdr>
                        <w:spacing w:after="0"/>
                        <w:rPr>
                          <w:i/>
                          <w:iCs/>
                          <w:color w:val="052F61" w:themeColor="accent1"/>
                        </w:rPr>
                      </w:pPr>
                      <w:r w:rsidRPr="00EE5D17">
                        <w:rPr>
                          <w:i/>
                          <w:iCs/>
                          <w:color w:val="052F61" w:themeColor="accent1"/>
                        </w:rPr>
                        <w:t>[</w:t>
                      </w:r>
                      <w:r>
                        <w:rPr>
                          <w:i/>
                          <w:iCs/>
                          <w:color w:val="052F61" w:themeColor="accent1"/>
                        </w:rPr>
                        <w:t>5.1</w:t>
                      </w:r>
                      <w:r w:rsidRPr="00EE5D17">
                        <w:rPr>
                          <w:i/>
                          <w:iCs/>
                          <w:color w:val="052F61" w:themeColor="accent1"/>
                        </w:rPr>
                        <w:t xml:space="preserve">b] What are costs and benefits associated with </w:t>
                      </w:r>
                      <w:r>
                        <w:rPr>
                          <w:i/>
                          <w:iCs/>
                          <w:color w:val="052F61" w:themeColor="accent1"/>
                        </w:rPr>
                        <w:t xml:space="preserve">the 2007 </w:t>
                      </w:r>
                      <w:r w:rsidRPr="00EE5D17">
                        <w:rPr>
                          <w:i/>
                          <w:iCs/>
                          <w:color w:val="052F61" w:themeColor="accent1"/>
                        </w:rPr>
                        <w:t>ARTA implementation?</w:t>
                      </w:r>
                    </w:p>
                  </w:txbxContent>
                </v:textbox>
                <w10:wrap type="topAndBottom" anchorx="margin"/>
              </v:shape>
            </w:pict>
          </mc:Fallback>
        </mc:AlternateContent>
      </w:r>
      <w:r w:rsidR="00AE151E" w:rsidRPr="0039721C">
        <w:rPr>
          <w:rFonts w:ascii="Book Antiqua" w:hAnsi="Book Antiqua"/>
        </w:rPr>
        <w:t xml:space="preserve">Meanwhile, for specific narratives of NGAs and LGUs, the case studies provide a wealth of insights. Further elucidation on thematic findings </w:t>
      </w:r>
      <w:r w:rsidR="00D11F3B" w:rsidRPr="0039721C">
        <w:rPr>
          <w:rFonts w:ascii="Book Antiqua" w:hAnsi="Book Antiqua"/>
        </w:rPr>
        <w:t>is</w:t>
      </w:r>
      <w:r w:rsidR="00AE151E" w:rsidRPr="0039721C">
        <w:rPr>
          <w:rFonts w:ascii="Book Antiqua" w:hAnsi="Book Antiqua"/>
        </w:rPr>
        <w:t xml:space="preserve"> presented in succeeding sections. </w:t>
      </w:r>
    </w:p>
    <w:p w14:paraId="56D5421B" w14:textId="34553A5E" w:rsidR="006F7C49" w:rsidRPr="0039721C" w:rsidRDefault="008A57C8" w:rsidP="00D8607B">
      <w:pPr>
        <w:pStyle w:val="NoSpacing"/>
        <w:spacing w:after="240" w:line="276" w:lineRule="auto"/>
        <w:jc w:val="both"/>
        <w:rPr>
          <w:rFonts w:ascii="Book Antiqua" w:hAnsi="Book Antiqua"/>
        </w:rPr>
      </w:pPr>
      <w:r w:rsidRPr="0039721C">
        <w:rPr>
          <w:rFonts w:ascii="Book Antiqua" w:hAnsi="Book Antiqua"/>
        </w:rPr>
        <w:t>As an input-to-output efficiency question, the cos</w:t>
      </w:r>
      <w:r w:rsidR="006F7C49" w:rsidRPr="0039721C">
        <w:rPr>
          <w:rFonts w:ascii="Book Antiqua" w:hAnsi="Book Antiqua"/>
        </w:rPr>
        <w:t xml:space="preserve">ts and benefits associated with </w:t>
      </w:r>
      <w:r w:rsidR="00AE5DAD" w:rsidRPr="0039721C">
        <w:rPr>
          <w:rFonts w:ascii="Book Antiqua" w:hAnsi="Book Antiqua"/>
        </w:rPr>
        <w:t xml:space="preserve">2007 </w:t>
      </w:r>
      <w:r w:rsidR="006F7C49" w:rsidRPr="0039721C">
        <w:rPr>
          <w:rFonts w:ascii="Book Antiqua" w:hAnsi="Book Antiqua"/>
        </w:rPr>
        <w:t xml:space="preserve">ARTA implementation </w:t>
      </w:r>
      <w:r w:rsidR="00535D10" w:rsidRPr="0039721C">
        <w:rPr>
          <w:rFonts w:ascii="Book Antiqua" w:hAnsi="Book Antiqua"/>
        </w:rPr>
        <w:t>can be addressed</w:t>
      </w:r>
      <w:r w:rsidR="006F7C49" w:rsidRPr="0039721C">
        <w:rPr>
          <w:rFonts w:ascii="Book Antiqua" w:hAnsi="Book Antiqua"/>
        </w:rPr>
        <w:t xml:space="preserve"> according to the level of investment</w:t>
      </w:r>
      <w:r w:rsidR="00B36F3F" w:rsidRPr="0039721C">
        <w:rPr>
          <w:rStyle w:val="FootnoteReference"/>
          <w:rFonts w:ascii="Book Antiqua" w:hAnsi="Book Antiqua"/>
        </w:rPr>
        <w:footnoteReference w:id="32"/>
      </w:r>
      <w:r w:rsidR="006F7C49" w:rsidRPr="0039721C">
        <w:rPr>
          <w:rFonts w:ascii="Book Antiqua" w:hAnsi="Book Antiqua"/>
        </w:rPr>
        <w:t xml:space="preserve"> an agency allocates </w:t>
      </w:r>
      <w:r w:rsidR="00AE5DAD" w:rsidRPr="0039721C">
        <w:rPr>
          <w:rFonts w:ascii="Book Antiqua" w:hAnsi="Book Antiqua"/>
        </w:rPr>
        <w:t>on establishing an</w:t>
      </w:r>
      <w:r w:rsidR="006F7C49" w:rsidRPr="0039721C">
        <w:rPr>
          <w:rFonts w:ascii="Book Antiqua" w:hAnsi="Book Antiqua"/>
        </w:rPr>
        <w:t xml:space="preserve"> efficient frontline service delivery. However, the case studies show that </w:t>
      </w:r>
      <w:r w:rsidR="004511DA" w:rsidRPr="0039721C">
        <w:rPr>
          <w:rFonts w:ascii="Book Antiqua" w:hAnsi="Book Antiqua"/>
        </w:rPr>
        <w:t>t</w:t>
      </w:r>
      <w:r w:rsidR="006F7C49" w:rsidRPr="0039721C">
        <w:rPr>
          <w:rFonts w:ascii="Book Antiqua" w:hAnsi="Book Antiqua"/>
        </w:rPr>
        <w:t xml:space="preserve">he relationship </w:t>
      </w:r>
      <w:r w:rsidR="004511DA" w:rsidRPr="0039721C">
        <w:rPr>
          <w:rFonts w:ascii="Book Antiqua" w:hAnsi="Book Antiqua"/>
        </w:rPr>
        <w:t xml:space="preserve">between technology investments and efficient frontline service delivery </w:t>
      </w:r>
      <w:r w:rsidR="006F7C49" w:rsidRPr="0039721C">
        <w:rPr>
          <w:rFonts w:ascii="Book Antiqua" w:hAnsi="Book Antiqua"/>
        </w:rPr>
        <w:t xml:space="preserve">is </w:t>
      </w:r>
      <w:r w:rsidR="00011BCB" w:rsidRPr="0039721C">
        <w:rPr>
          <w:rFonts w:ascii="Book Antiqua" w:hAnsi="Book Antiqua"/>
        </w:rPr>
        <w:t>also related to</w:t>
      </w:r>
      <w:r w:rsidR="006F7C49" w:rsidRPr="0039721C">
        <w:rPr>
          <w:rFonts w:ascii="Book Antiqua" w:hAnsi="Book Antiqua"/>
        </w:rPr>
        <w:t xml:space="preserve"> agency-level initiatives and leadership and management’s prioritization</w:t>
      </w:r>
      <w:r w:rsidR="007A7751" w:rsidRPr="0039721C">
        <w:rPr>
          <w:rFonts w:ascii="Book Antiqua" w:hAnsi="Book Antiqua"/>
        </w:rPr>
        <w:t xml:space="preserve"> of improving efficiency</w:t>
      </w:r>
      <w:r w:rsidR="006F7C49" w:rsidRPr="0039721C">
        <w:rPr>
          <w:rFonts w:ascii="Book Antiqua" w:hAnsi="Book Antiqua"/>
        </w:rPr>
        <w:t xml:space="preserve">. </w:t>
      </w:r>
      <w:r w:rsidR="009B2293" w:rsidRPr="0039721C">
        <w:rPr>
          <w:rFonts w:ascii="Book Antiqua" w:hAnsi="Book Antiqua"/>
        </w:rPr>
        <w:t xml:space="preserve">Both Quantitative and Data Science </w:t>
      </w:r>
      <w:r w:rsidR="009B2293" w:rsidRPr="0039721C">
        <w:rPr>
          <w:rFonts w:ascii="Book Antiqua" w:hAnsi="Book Antiqua"/>
        </w:rPr>
        <w:lastRenderedPageBreak/>
        <w:t>Analyses establish a relationship between the implementing agency and client satisfaction</w:t>
      </w:r>
      <w:r w:rsidR="009B2293" w:rsidRPr="0039721C">
        <w:rPr>
          <w:rStyle w:val="FootnoteReference"/>
          <w:rFonts w:ascii="Book Antiqua" w:hAnsi="Book Antiqua"/>
        </w:rPr>
        <w:footnoteReference w:id="33"/>
      </w:r>
      <w:r w:rsidR="009B2293" w:rsidRPr="0039721C">
        <w:rPr>
          <w:rFonts w:ascii="Book Antiqua" w:hAnsi="Book Antiqua"/>
        </w:rPr>
        <w:t xml:space="preserve">, reinforcing the insight that the </w:t>
      </w:r>
      <w:r w:rsidR="00AE5DAD" w:rsidRPr="0039721C">
        <w:rPr>
          <w:rFonts w:ascii="Book Antiqua" w:hAnsi="Book Antiqua"/>
        </w:rPr>
        <w:t xml:space="preserve">2007 </w:t>
      </w:r>
      <w:r w:rsidR="009B2293" w:rsidRPr="0039721C">
        <w:rPr>
          <w:rFonts w:ascii="Book Antiqua" w:hAnsi="Book Antiqua"/>
        </w:rPr>
        <w:t>ARTA standards remain only as standards without</w:t>
      </w:r>
      <w:r w:rsidR="00C940F3" w:rsidRPr="0039721C">
        <w:rPr>
          <w:rFonts w:ascii="Book Antiqua" w:hAnsi="Book Antiqua"/>
        </w:rPr>
        <w:t xml:space="preserve"> the</w:t>
      </w:r>
      <w:r w:rsidR="009B2293" w:rsidRPr="0039721C">
        <w:rPr>
          <w:rFonts w:ascii="Book Antiqua" w:hAnsi="Book Antiqua"/>
        </w:rPr>
        <w:t xml:space="preserve"> uptake and action from government agencies. This is strengthened by the case study narratives, f</w:t>
      </w:r>
      <w:r w:rsidR="00DC19C8" w:rsidRPr="0039721C">
        <w:rPr>
          <w:rFonts w:ascii="Book Antiqua" w:hAnsi="Book Antiqua"/>
        </w:rPr>
        <w:t>or instance:</w:t>
      </w:r>
    </w:p>
    <w:p w14:paraId="2B056D5A" w14:textId="02E94D05" w:rsidR="00697097" w:rsidRPr="0039721C" w:rsidRDefault="00E20F5C" w:rsidP="00FD2EA6">
      <w:pPr>
        <w:pStyle w:val="NoSpacing"/>
        <w:numPr>
          <w:ilvl w:val="0"/>
          <w:numId w:val="7"/>
        </w:numPr>
        <w:spacing w:after="240" w:line="276" w:lineRule="auto"/>
        <w:jc w:val="both"/>
        <w:rPr>
          <w:rFonts w:ascii="Book Antiqua" w:hAnsi="Book Antiqua"/>
        </w:rPr>
      </w:pPr>
      <w:r w:rsidRPr="0039721C">
        <w:rPr>
          <w:rFonts w:ascii="Book Antiqua" w:hAnsi="Book Antiqua"/>
        </w:rPr>
        <w:t xml:space="preserve">PhilHealth, </w:t>
      </w:r>
      <w:r w:rsidR="000C43B9" w:rsidRPr="0039721C">
        <w:rPr>
          <w:rFonts w:ascii="Book Antiqua" w:hAnsi="Book Antiqua"/>
        </w:rPr>
        <w:t>a</w:t>
      </w:r>
      <w:r w:rsidRPr="0039721C">
        <w:rPr>
          <w:rFonts w:ascii="Book Antiqua" w:hAnsi="Book Antiqua"/>
        </w:rPr>
        <w:t xml:space="preserve"> high scoring RCS agency, </w:t>
      </w:r>
      <w:r w:rsidR="000C43B9" w:rsidRPr="0039721C">
        <w:rPr>
          <w:rFonts w:ascii="Book Antiqua" w:hAnsi="Book Antiqua"/>
        </w:rPr>
        <w:t xml:space="preserve">is a good reference for how agency-level programs and investments, and management prioritization reap </w:t>
      </w:r>
      <w:r w:rsidR="00E724E9" w:rsidRPr="0039721C">
        <w:rPr>
          <w:rFonts w:ascii="Book Antiqua" w:hAnsi="Book Antiqua"/>
        </w:rPr>
        <w:t xml:space="preserve">the </w:t>
      </w:r>
      <w:r w:rsidR="000C43B9" w:rsidRPr="0039721C">
        <w:rPr>
          <w:rFonts w:ascii="Book Antiqua" w:hAnsi="Book Antiqua"/>
        </w:rPr>
        <w:t xml:space="preserve">benefit from improved frontline service delivery. PhilHealth, through the years, </w:t>
      </w:r>
      <w:r w:rsidRPr="0039721C">
        <w:rPr>
          <w:rFonts w:ascii="Book Antiqua" w:hAnsi="Book Antiqua"/>
        </w:rPr>
        <w:t xml:space="preserve">institutionalized various electronic systems and portals for membership, collection reporting, claims, payment schemes, and health care professionals. </w:t>
      </w:r>
      <w:r w:rsidR="000C43B9" w:rsidRPr="0039721C">
        <w:rPr>
          <w:rFonts w:ascii="Book Antiqua" w:hAnsi="Book Antiqua"/>
        </w:rPr>
        <w:t xml:space="preserve">As a result, client satisfaction with PhilHealth is higher than most agencies covered by the RCS and </w:t>
      </w:r>
      <w:r w:rsidR="000E0392" w:rsidRPr="0039721C">
        <w:rPr>
          <w:rFonts w:ascii="Book Antiqua" w:hAnsi="Book Antiqua"/>
        </w:rPr>
        <w:t xml:space="preserve">has </w:t>
      </w:r>
      <w:r w:rsidR="000C43B9" w:rsidRPr="0039721C">
        <w:rPr>
          <w:rFonts w:ascii="Book Antiqua" w:hAnsi="Book Antiqua"/>
        </w:rPr>
        <w:t>receive</w:t>
      </w:r>
      <w:r w:rsidR="000E0392" w:rsidRPr="0039721C">
        <w:rPr>
          <w:rFonts w:ascii="Book Antiqua" w:hAnsi="Book Antiqua"/>
        </w:rPr>
        <w:t>d</w:t>
      </w:r>
      <w:r w:rsidR="000C43B9" w:rsidRPr="0039721C">
        <w:rPr>
          <w:rFonts w:ascii="Book Antiqua" w:hAnsi="Book Antiqua"/>
        </w:rPr>
        <w:t xml:space="preserve"> awards and recognition for its programs</w:t>
      </w:r>
      <w:r w:rsidR="007E4A7F" w:rsidRPr="0039721C">
        <w:rPr>
          <w:rFonts w:ascii="Book Antiqua" w:hAnsi="Book Antiqua"/>
        </w:rPr>
        <w:t xml:space="preserve">, though </w:t>
      </w:r>
      <w:r w:rsidR="000E0392" w:rsidRPr="0039721C">
        <w:rPr>
          <w:rFonts w:ascii="Book Antiqua" w:hAnsi="Book Antiqua"/>
        </w:rPr>
        <w:t xml:space="preserve">it </w:t>
      </w:r>
      <w:r w:rsidR="00543E1E" w:rsidRPr="0039721C">
        <w:rPr>
          <w:rFonts w:ascii="Book Antiqua" w:hAnsi="Book Antiqua"/>
        </w:rPr>
        <w:t>continue</w:t>
      </w:r>
      <w:r w:rsidR="007E4A7F" w:rsidRPr="0039721C">
        <w:rPr>
          <w:rFonts w:ascii="Book Antiqua" w:hAnsi="Book Antiqua"/>
        </w:rPr>
        <w:t>s</w:t>
      </w:r>
      <w:r w:rsidR="00543E1E" w:rsidRPr="0039721C">
        <w:rPr>
          <w:rFonts w:ascii="Book Antiqua" w:hAnsi="Book Antiqua"/>
        </w:rPr>
        <w:t xml:space="preserve"> to</w:t>
      </w:r>
      <w:r w:rsidR="008D0D1D" w:rsidRPr="0039721C">
        <w:rPr>
          <w:rFonts w:ascii="Book Antiqua" w:hAnsi="Book Antiqua"/>
        </w:rPr>
        <w:t xml:space="preserve"> receive complaints on slow processing time attributed to </w:t>
      </w:r>
      <w:r w:rsidR="007E4A7F" w:rsidRPr="0039721C">
        <w:rPr>
          <w:rFonts w:ascii="Book Antiqua" w:hAnsi="Book Antiqua"/>
        </w:rPr>
        <w:t xml:space="preserve">long </w:t>
      </w:r>
      <w:r w:rsidR="008D0D1D" w:rsidRPr="0039721C">
        <w:rPr>
          <w:rFonts w:ascii="Book Antiqua" w:hAnsi="Book Antiqua"/>
        </w:rPr>
        <w:t>waiting time over and above the processing time</w:t>
      </w:r>
      <w:r w:rsidR="004758B6" w:rsidRPr="0039721C">
        <w:rPr>
          <w:rFonts w:ascii="Book Antiqua" w:hAnsi="Book Antiqua"/>
        </w:rPr>
        <w:t xml:space="preserve">. </w:t>
      </w:r>
    </w:p>
    <w:p w14:paraId="61CC04E8" w14:textId="61B0AA28" w:rsidR="00497696" w:rsidRPr="0039721C" w:rsidRDefault="008C20E8" w:rsidP="00FD2EA6">
      <w:pPr>
        <w:pStyle w:val="NoSpacing"/>
        <w:numPr>
          <w:ilvl w:val="0"/>
          <w:numId w:val="7"/>
        </w:numPr>
        <w:spacing w:after="240" w:line="276" w:lineRule="auto"/>
        <w:jc w:val="both"/>
        <w:rPr>
          <w:rFonts w:ascii="Book Antiqua" w:hAnsi="Book Antiqua"/>
        </w:rPr>
      </w:pPr>
      <w:r w:rsidRPr="0039721C">
        <w:rPr>
          <w:rFonts w:ascii="Book Antiqua" w:hAnsi="Book Antiqua"/>
        </w:rPr>
        <w:t>The Bureau of Internal Revenue (</w:t>
      </w:r>
      <w:r w:rsidR="00497696" w:rsidRPr="0039721C">
        <w:rPr>
          <w:rFonts w:ascii="Book Antiqua" w:hAnsi="Book Antiqua"/>
        </w:rPr>
        <w:t>BIR</w:t>
      </w:r>
      <w:r w:rsidRPr="0039721C">
        <w:rPr>
          <w:rFonts w:ascii="Book Antiqua" w:hAnsi="Book Antiqua"/>
        </w:rPr>
        <w:t>)</w:t>
      </w:r>
      <w:r w:rsidR="00497696" w:rsidRPr="0039721C">
        <w:rPr>
          <w:rFonts w:ascii="Book Antiqua" w:hAnsi="Book Antiqua"/>
        </w:rPr>
        <w:t>, while ranking low in</w:t>
      </w:r>
      <w:r w:rsidRPr="0039721C">
        <w:rPr>
          <w:rFonts w:ascii="Book Antiqua" w:hAnsi="Book Antiqua"/>
        </w:rPr>
        <w:t xml:space="preserve"> the</w:t>
      </w:r>
      <w:r w:rsidR="00497696" w:rsidRPr="0039721C">
        <w:rPr>
          <w:rFonts w:ascii="Book Antiqua" w:hAnsi="Book Antiqua"/>
        </w:rPr>
        <w:t xml:space="preserve"> RCS, shows improvement through the years because of the </w:t>
      </w:r>
      <w:r w:rsidR="0066073C" w:rsidRPr="0039721C">
        <w:rPr>
          <w:rFonts w:ascii="Book Antiqua" w:hAnsi="Book Antiqua"/>
        </w:rPr>
        <w:t>policies</w:t>
      </w:r>
      <w:r w:rsidR="00402CFD" w:rsidRPr="0039721C">
        <w:rPr>
          <w:rFonts w:ascii="Book Antiqua" w:hAnsi="Book Antiqua"/>
        </w:rPr>
        <w:t xml:space="preserve"> and programs</w:t>
      </w:r>
      <w:r w:rsidR="0066073C" w:rsidRPr="0039721C">
        <w:rPr>
          <w:rFonts w:ascii="Book Antiqua" w:hAnsi="Book Antiqua"/>
        </w:rPr>
        <w:t xml:space="preserve"> </w:t>
      </w:r>
      <w:r w:rsidR="00497696" w:rsidRPr="0039721C">
        <w:rPr>
          <w:rFonts w:ascii="Book Antiqua" w:hAnsi="Book Antiqua"/>
        </w:rPr>
        <w:t>installed by Commissioner Kim Henares</w:t>
      </w:r>
      <w:r w:rsidR="0066073C" w:rsidRPr="0039721C">
        <w:rPr>
          <w:rFonts w:ascii="Book Antiqua" w:hAnsi="Book Antiqua"/>
        </w:rPr>
        <w:t xml:space="preserve"> under its 2011-2016 Strategy Roadmap, including but are not limited to online registration, filing, and payment systems for internal revenue taxes, issuance of certificates, and disseminat</w:t>
      </w:r>
      <w:r w:rsidR="00DF1267" w:rsidRPr="0039721C">
        <w:rPr>
          <w:rFonts w:ascii="Book Antiqua" w:hAnsi="Book Antiqua"/>
        </w:rPr>
        <w:t>ion of</w:t>
      </w:r>
      <w:r w:rsidR="0066073C" w:rsidRPr="0039721C">
        <w:rPr>
          <w:rFonts w:ascii="Book Antiqua" w:hAnsi="Book Antiqua"/>
        </w:rPr>
        <w:t xml:space="preserve"> streamlined forms and information. These</w:t>
      </w:r>
      <w:r w:rsidR="00615499" w:rsidRPr="0039721C">
        <w:rPr>
          <w:rFonts w:ascii="Book Antiqua" w:hAnsi="Book Antiqua"/>
        </w:rPr>
        <w:t>, while implementation can be improved,</w:t>
      </w:r>
      <w:r w:rsidR="0066073C" w:rsidRPr="0039721C">
        <w:rPr>
          <w:rFonts w:ascii="Book Antiqua" w:hAnsi="Book Antiqua"/>
        </w:rPr>
        <w:t xml:space="preserve"> </w:t>
      </w:r>
      <w:r w:rsidR="007C183D" w:rsidRPr="0039721C">
        <w:rPr>
          <w:rFonts w:ascii="Book Antiqua" w:hAnsi="Book Antiqua"/>
        </w:rPr>
        <w:t xml:space="preserve">are seen by BIR informants to have contributed significantly in the agency’s efforts to meet revenue collection targets. </w:t>
      </w:r>
    </w:p>
    <w:p w14:paraId="2F7014FC" w14:textId="007344EE" w:rsidR="007E5962" w:rsidRPr="0039721C" w:rsidRDefault="007E5962" w:rsidP="001F10F9">
      <w:pPr>
        <w:pStyle w:val="NoSpacing"/>
        <w:numPr>
          <w:ilvl w:val="0"/>
          <w:numId w:val="7"/>
        </w:numPr>
        <w:spacing w:after="240" w:line="276" w:lineRule="auto"/>
        <w:jc w:val="both"/>
        <w:rPr>
          <w:rFonts w:ascii="Book Antiqua" w:hAnsi="Book Antiqua"/>
        </w:rPr>
      </w:pPr>
      <w:r w:rsidRPr="0039721C">
        <w:rPr>
          <w:rFonts w:ascii="Book Antiqua" w:hAnsi="Book Antiqua"/>
        </w:rPr>
        <w:t xml:space="preserve">The Municipality of </w:t>
      </w:r>
      <w:proofErr w:type="spellStart"/>
      <w:r w:rsidRPr="0039721C">
        <w:rPr>
          <w:rFonts w:ascii="Book Antiqua" w:hAnsi="Book Antiqua"/>
        </w:rPr>
        <w:t>Arayat</w:t>
      </w:r>
      <w:proofErr w:type="spellEnd"/>
      <w:r w:rsidRPr="0039721C">
        <w:rPr>
          <w:rFonts w:ascii="Book Antiqua" w:hAnsi="Book Antiqua"/>
        </w:rPr>
        <w:t xml:space="preserve"> is a strong reference on how leadership and prioritization of client satisfaction on government services can overcome resource and technology investment limitations. </w:t>
      </w:r>
      <w:r w:rsidR="00B66D98" w:rsidRPr="0039721C">
        <w:rPr>
          <w:rFonts w:ascii="Book Antiqua" w:hAnsi="Book Antiqua"/>
        </w:rPr>
        <w:t xml:space="preserve">Much of the improvements in the systems, the behavior and outlook of the frontline government employees, and the </w:t>
      </w:r>
      <w:r w:rsidR="00BA0AED" w:rsidRPr="0039721C">
        <w:rPr>
          <w:rFonts w:ascii="Book Antiqua" w:hAnsi="Book Antiqua"/>
        </w:rPr>
        <w:t xml:space="preserve">response protocols to complaints are attributed to the example and directives of the </w:t>
      </w:r>
      <w:r w:rsidR="0036434E" w:rsidRPr="0039721C">
        <w:rPr>
          <w:rFonts w:ascii="Book Antiqua" w:hAnsi="Book Antiqua"/>
        </w:rPr>
        <w:t>local chief executive</w:t>
      </w:r>
      <w:r w:rsidR="00BA0AED" w:rsidRPr="0039721C">
        <w:rPr>
          <w:rFonts w:ascii="Book Antiqua" w:hAnsi="Book Antiqua"/>
        </w:rPr>
        <w:t xml:space="preserve">. </w:t>
      </w:r>
      <w:r w:rsidR="00A97CB6" w:rsidRPr="0039721C">
        <w:rPr>
          <w:rFonts w:ascii="Book Antiqua" w:hAnsi="Book Antiqua"/>
        </w:rPr>
        <w:t xml:space="preserve">The same commitment from the </w:t>
      </w:r>
      <w:r w:rsidR="0036434E" w:rsidRPr="0039721C">
        <w:rPr>
          <w:rFonts w:ascii="Book Antiqua" w:hAnsi="Book Antiqua"/>
        </w:rPr>
        <w:t>mayor</w:t>
      </w:r>
      <w:r w:rsidR="00A97CB6" w:rsidRPr="0039721C">
        <w:rPr>
          <w:rFonts w:ascii="Book Antiqua" w:hAnsi="Book Antiqua"/>
        </w:rPr>
        <w:t xml:space="preserve"> is noted in the case of Tagum City, wherein the commitment and “political will” are echoed </w:t>
      </w:r>
      <w:r w:rsidR="001F10F9" w:rsidRPr="0039721C">
        <w:rPr>
          <w:rFonts w:ascii="Book Antiqua" w:hAnsi="Book Antiqua"/>
        </w:rPr>
        <w:t>throughout the city hall’s workforce.</w:t>
      </w:r>
      <w:r w:rsidR="00A97CB6" w:rsidRPr="0039721C">
        <w:rPr>
          <w:rFonts w:ascii="Book Antiqua" w:hAnsi="Book Antiqua"/>
        </w:rPr>
        <w:t xml:space="preserve"> </w:t>
      </w:r>
    </w:p>
    <w:p w14:paraId="17870D3F" w14:textId="6128160E" w:rsidR="009211A7" w:rsidRPr="0039721C" w:rsidRDefault="004758B6" w:rsidP="00D8607B">
      <w:pPr>
        <w:pStyle w:val="NoSpacing"/>
        <w:spacing w:after="240" w:line="276" w:lineRule="auto"/>
        <w:jc w:val="both"/>
        <w:rPr>
          <w:rFonts w:ascii="Book Antiqua" w:hAnsi="Book Antiqua"/>
        </w:rPr>
      </w:pPr>
      <w:r w:rsidRPr="0039721C">
        <w:rPr>
          <w:rFonts w:ascii="Book Antiqua" w:hAnsi="Book Antiqua"/>
        </w:rPr>
        <w:t>Such</w:t>
      </w:r>
      <w:r w:rsidR="008D0D1D" w:rsidRPr="0039721C">
        <w:rPr>
          <w:rFonts w:ascii="Book Antiqua" w:hAnsi="Book Antiqua"/>
        </w:rPr>
        <w:t xml:space="preserve"> variables of</w:t>
      </w:r>
      <w:r w:rsidR="000C43B9" w:rsidRPr="0039721C">
        <w:rPr>
          <w:rFonts w:ascii="Book Antiqua" w:hAnsi="Book Antiqua"/>
        </w:rPr>
        <w:t xml:space="preserve"> agency-level initiatives and management prioritization do not cut across offices</w:t>
      </w:r>
      <w:r w:rsidR="001F10F9" w:rsidRPr="0039721C">
        <w:rPr>
          <w:rFonts w:ascii="Book Antiqua" w:hAnsi="Book Antiqua"/>
        </w:rPr>
        <w:t xml:space="preserve"> because</w:t>
      </w:r>
      <w:r w:rsidR="000C43B9" w:rsidRPr="0039721C">
        <w:rPr>
          <w:rFonts w:ascii="Book Antiqua" w:hAnsi="Book Antiqua"/>
        </w:rPr>
        <w:t xml:space="preserve"> the efficiency of frontline service delivery contends with </w:t>
      </w:r>
      <w:r w:rsidR="008D0D1D" w:rsidRPr="0039721C">
        <w:rPr>
          <w:rFonts w:ascii="Book Antiqua" w:hAnsi="Book Antiqua"/>
        </w:rPr>
        <w:t xml:space="preserve">other factors such as </w:t>
      </w:r>
      <w:r w:rsidR="000C43B9" w:rsidRPr="0039721C">
        <w:rPr>
          <w:rFonts w:ascii="Book Antiqua" w:hAnsi="Book Antiqua"/>
        </w:rPr>
        <w:t xml:space="preserve">the density of transactions and </w:t>
      </w:r>
      <w:r w:rsidR="00D5275B" w:rsidRPr="0039721C">
        <w:rPr>
          <w:rFonts w:ascii="Book Antiqua" w:hAnsi="Book Antiqua"/>
        </w:rPr>
        <w:t xml:space="preserve">operational </w:t>
      </w:r>
      <w:r w:rsidR="00D10B97" w:rsidRPr="0039721C">
        <w:rPr>
          <w:rFonts w:ascii="Book Antiqua" w:hAnsi="Book Antiqua"/>
        </w:rPr>
        <w:t>inconsistencies</w:t>
      </w:r>
      <w:r w:rsidR="00D5275B" w:rsidRPr="0039721C">
        <w:rPr>
          <w:rFonts w:ascii="Book Antiqua" w:hAnsi="Book Antiqua"/>
        </w:rPr>
        <w:t xml:space="preserve"> from</w:t>
      </w:r>
      <w:r w:rsidR="00D10B97" w:rsidRPr="0039721C">
        <w:rPr>
          <w:rFonts w:ascii="Book Antiqua" w:hAnsi="Book Antiqua"/>
        </w:rPr>
        <w:t xml:space="preserve"> guiding national and local laws</w:t>
      </w:r>
      <w:r w:rsidR="000C43B9" w:rsidRPr="0039721C">
        <w:rPr>
          <w:rFonts w:ascii="Book Antiqua" w:hAnsi="Book Antiqua"/>
        </w:rPr>
        <w:t xml:space="preserve">. </w:t>
      </w:r>
      <w:r w:rsidR="00DC19C8" w:rsidRPr="0039721C">
        <w:rPr>
          <w:rFonts w:ascii="Book Antiqua" w:hAnsi="Book Antiqua"/>
        </w:rPr>
        <w:t xml:space="preserve">For example: </w:t>
      </w:r>
    </w:p>
    <w:p w14:paraId="0DF9A894" w14:textId="1BE61234" w:rsidR="000C43B9" w:rsidRPr="0039721C" w:rsidRDefault="001F10F9" w:rsidP="00FD2EA6">
      <w:pPr>
        <w:pStyle w:val="NoSpacing"/>
        <w:numPr>
          <w:ilvl w:val="0"/>
          <w:numId w:val="8"/>
        </w:numPr>
        <w:spacing w:after="240" w:line="276" w:lineRule="auto"/>
        <w:jc w:val="both"/>
        <w:rPr>
          <w:rFonts w:ascii="Book Antiqua" w:hAnsi="Book Antiqua"/>
        </w:rPr>
      </w:pPr>
      <w:r w:rsidRPr="0039721C">
        <w:rPr>
          <w:rFonts w:ascii="Book Antiqua" w:hAnsi="Book Antiqua"/>
        </w:rPr>
        <w:t>The Land Registration Authority (</w:t>
      </w:r>
      <w:r w:rsidR="000C43B9" w:rsidRPr="0039721C">
        <w:rPr>
          <w:rFonts w:ascii="Book Antiqua" w:hAnsi="Book Antiqua"/>
        </w:rPr>
        <w:t>LRA</w:t>
      </w:r>
      <w:r w:rsidRPr="0039721C">
        <w:rPr>
          <w:rFonts w:ascii="Book Antiqua" w:hAnsi="Book Antiqua"/>
        </w:rPr>
        <w:t>)</w:t>
      </w:r>
      <w:r w:rsidR="000C43B9" w:rsidRPr="0039721C">
        <w:rPr>
          <w:rFonts w:ascii="Book Antiqua" w:hAnsi="Book Antiqua"/>
        </w:rPr>
        <w:t xml:space="preserve">, which ranks high in RCS results and receives positive feedback from </w:t>
      </w:r>
      <w:r w:rsidRPr="0039721C">
        <w:rPr>
          <w:rFonts w:ascii="Book Antiqua" w:hAnsi="Book Antiqua"/>
        </w:rPr>
        <w:t xml:space="preserve">the </w:t>
      </w:r>
      <w:r w:rsidR="000C43B9" w:rsidRPr="0039721C">
        <w:rPr>
          <w:rFonts w:ascii="Book Antiqua" w:hAnsi="Book Antiqua"/>
        </w:rPr>
        <w:t>CSC,</w:t>
      </w:r>
      <w:r w:rsidR="00DA1594" w:rsidRPr="0039721C">
        <w:rPr>
          <w:rFonts w:ascii="Book Antiqua" w:hAnsi="Book Antiqua"/>
        </w:rPr>
        <w:t xml:space="preserve"> </w:t>
      </w:r>
      <w:r w:rsidR="000C43B9" w:rsidRPr="0039721C">
        <w:rPr>
          <w:rFonts w:ascii="Book Antiqua" w:hAnsi="Book Antiqua"/>
        </w:rPr>
        <w:t>implemented the Land Administration and Management Project</w:t>
      </w:r>
      <w:r w:rsidRPr="0039721C">
        <w:rPr>
          <w:rFonts w:ascii="Book Antiqua" w:hAnsi="Book Antiqua"/>
        </w:rPr>
        <w:t xml:space="preserve">, </w:t>
      </w:r>
      <w:r w:rsidR="000C43B9" w:rsidRPr="0039721C">
        <w:rPr>
          <w:rFonts w:ascii="Book Antiqua" w:hAnsi="Book Antiqua"/>
        </w:rPr>
        <w:t>which computerized the registration of lands and acquiring certificates of land titles. However, LRA informants still deem the investment</w:t>
      </w:r>
      <w:r w:rsidR="00DC657B" w:rsidRPr="0039721C">
        <w:rPr>
          <w:rFonts w:ascii="Book Antiqua" w:hAnsi="Book Antiqua"/>
        </w:rPr>
        <w:t>s</w:t>
      </w:r>
      <w:r w:rsidR="000C43B9" w:rsidRPr="0039721C">
        <w:rPr>
          <w:rFonts w:ascii="Book Antiqua" w:hAnsi="Book Antiqua"/>
        </w:rPr>
        <w:t xml:space="preserve"> insufficient to address the volume of requests and transactions </w:t>
      </w:r>
      <w:r w:rsidRPr="0039721C">
        <w:rPr>
          <w:rFonts w:ascii="Book Antiqua" w:hAnsi="Book Antiqua"/>
        </w:rPr>
        <w:t xml:space="preserve">that </w:t>
      </w:r>
      <w:r w:rsidR="000C43B9" w:rsidRPr="0039721C">
        <w:rPr>
          <w:rFonts w:ascii="Book Antiqua" w:hAnsi="Book Antiqua"/>
        </w:rPr>
        <w:t>continue to cause delays</w:t>
      </w:r>
      <w:r w:rsidRPr="0039721C">
        <w:rPr>
          <w:rFonts w:ascii="Book Antiqua" w:hAnsi="Book Antiqua"/>
        </w:rPr>
        <w:t xml:space="preserve">, which results to the persistence </w:t>
      </w:r>
      <w:r w:rsidR="00F805CA" w:rsidRPr="0039721C">
        <w:rPr>
          <w:rFonts w:ascii="Book Antiqua" w:hAnsi="Book Antiqua"/>
        </w:rPr>
        <w:t>of fixers</w:t>
      </w:r>
      <w:r w:rsidR="000C43B9" w:rsidRPr="0039721C">
        <w:rPr>
          <w:rFonts w:ascii="Book Antiqua" w:hAnsi="Book Antiqua"/>
        </w:rPr>
        <w:t>.</w:t>
      </w:r>
      <w:r w:rsidR="00FE238E" w:rsidRPr="0039721C">
        <w:rPr>
          <w:rFonts w:ascii="Book Antiqua" w:hAnsi="Book Antiqua"/>
        </w:rPr>
        <w:t xml:space="preserve"> LRA informants also point out that the office covers</w:t>
      </w:r>
      <w:r w:rsidR="009367FC" w:rsidRPr="0039721C">
        <w:rPr>
          <w:rFonts w:ascii="Book Antiqua" w:hAnsi="Book Antiqua"/>
        </w:rPr>
        <w:t xml:space="preserve"> complex</w:t>
      </w:r>
      <w:r w:rsidR="00FE238E" w:rsidRPr="0039721C">
        <w:rPr>
          <w:rFonts w:ascii="Book Antiqua" w:hAnsi="Book Antiqua"/>
        </w:rPr>
        <w:t xml:space="preserve"> transactions that require action from multiple offices in between receipt and release of requested documents. </w:t>
      </w:r>
      <w:r w:rsidR="009367FC" w:rsidRPr="0039721C">
        <w:rPr>
          <w:rFonts w:ascii="Book Antiqua" w:hAnsi="Book Antiqua"/>
        </w:rPr>
        <w:t>These transactions are not covered in</w:t>
      </w:r>
      <w:r w:rsidRPr="0039721C">
        <w:rPr>
          <w:rFonts w:ascii="Book Antiqua" w:hAnsi="Book Antiqua"/>
        </w:rPr>
        <w:t xml:space="preserve"> the</w:t>
      </w:r>
      <w:r w:rsidR="009367FC" w:rsidRPr="0039721C">
        <w:rPr>
          <w:rFonts w:ascii="Book Antiqua" w:hAnsi="Book Antiqua"/>
        </w:rPr>
        <w:t xml:space="preserve"> LRA’s CC. </w:t>
      </w:r>
    </w:p>
    <w:p w14:paraId="5A0518CA" w14:textId="6B9BF1FC" w:rsidR="00DA1594" w:rsidRPr="0039721C" w:rsidRDefault="00EB5379" w:rsidP="00FD2EA6">
      <w:pPr>
        <w:pStyle w:val="NoSpacing"/>
        <w:numPr>
          <w:ilvl w:val="0"/>
          <w:numId w:val="8"/>
        </w:numPr>
        <w:spacing w:after="240" w:line="276" w:lineRule="auto"/>
        <w:jc w:val="both"/>
        <w:rPr>
          <w:rFonts w:ascii="Book Antiqua" w:hAnsi="Book Antiqua"/>
        </w:rPr>
      </w:pPr>
      <w:r w:rsidRPr="0039721C">
        <w:rPr>
          <w:rFonts w:ascii="Book Antiqua" w:hAnsi="Book Antiqua"/>
        </w:rPr>
        <w:t xml:space="preserve">Quezon City remains one of the most articulated references on the variables of density and requirements for backend processes for efficiency. </w:t>
      </w:r>
      <w:r w:rsidR="00B378B6" w:rsidRPr="0039721C">
        <w:rPr>
          <w:rFonts w:ascii="Book Antiqua" w:hAnsi="Book Antiqua"/>
        </w:rPr>
        <w:t xml:space="preserve">The </w:t>
      </w:r>
      <w:r w:rsidR="008C289F" w:rsidRPr="0039721C">
        <w:rPr>
          <w:rFonts w:ascii="Book Antiqua" w:hAnsi="Book Antiqua"/>
        </w:rPr>
        <w:t>LGU</w:t>
      </w:r>
      <w:r w:rsidR="00B378B6" w:rsidRPr="0039721C">
        <w:rPr>
          <w:rFonts w:ascii="Book Antiqua" w:hAnsi="Book Antiqua"/>
        </w:rPr>
        <w:t>’s</w:t>
      </w:r>
      <w:r w:rsidR="008C289F" w:rsidRPr="0039721C">
        <w:rPr>
          <w:rFonts w:ascii="Book Antiqua" w:hAnsi="Book Antiqua"/>
        </w:rPr>
        <w:t xml:space="preserve"> policies</w:t>
      </w:r>
      <w:r w:rsidR="00A659F3" w:rsidRPr="0039721C">
        <w:rPr>
          <w:rFonts w:ascii="Book Antiqua" w:hAnsi="Book Antiqua"/>
        </w:rPr>
        <w:t>, programs, and technology investments,</w:t>
      </w:r>
      <w:r w:rsidR="008C289F" w:rsidRPr="0039721C">
        <w:rPr>
          <w:rFonts w:ascii="Book Antiqua" w:hAnsi="Book Antiqua"/>
        </w:rPr>
        <w:t xml:space="preserve"> </w:t>
      </w:r>
      <w:r w:rsidR="00A659F3" w:rsidRPr="0039721C">
        <w:rPr>
          <w:rFonts w:ascii="Book Antiqua" w:hAnsi="Book Antiqua"/>
        </w:rPr>
        <w:t xml:space="preserve">as well as </w:t>
      </w:r>
      <w:r w:rsidR="008C289F" w:rsidRPr="0039721C">
        <w:rPr>
          <w:rFonts w:ascii="Book Antiqua" w:hAnsi="Book Antiqua"/>
        </w:rPr>
        <w:t>its partnerships with international and national development partners</w:t>
      </w:r>
      <w:r w:rsidR="00C10388" w:rsidRPr="0039721C">
        <w:rPr>
          <w:rFonts w:ascii="Book Antiqua" w:hAnsi="Book Antiqua"/>
        </w:rPr>
        <w:t xml:space="preserve">, </w:t>
      </w:r>
      <w:r w:rsidR="008C289F" w:rsidRPr="0039721C">
        <w:rPr>
          <w:rFonts w:ascii="Book Antiqua" w:hAnsi="Book Antiqua"/>
        </w:rPr>
        <w:t xml:space="preserve">to </w:t>
      </w:r>
      <w:r w:rsidR="008C289F" w:rsidRPr="0039721C">
        <w:rPr>
          <w:rFonts w:ascii="Book Antiqua" w:hAnsi="Book Antiqua"/>
        </w:rPr>
        <w:lastRenderedPageBreak/>
        <w:t xml:space="preserve">improve frontline service efficiency have </w:t>
      </w:r>
      <w:r w:rsidR="00C6271E" w:rsidRPr="0039721C">
        <w:rPr>
          <w:rFonts w:ascii="Book Antiqua" w:hAnsi="Book Antiqua"/>
        </w:rPr>
        <w:t xml:space="preserve">been </w:t>
      </w:r>
      <w:r w:rsidR="008C289F" w:rsidRPr="0039721C">
        <w:rPr>
          <w:rFonts w:ascii="Book Antiqua" w:hAnsi="Book Antiqua"/>
        </w:rPr>
        <w:t>recognized</w:t>
      </w:r>
      <w:r w:rsidR="00CE7A3D" w:rsidRPr="0039721C">
        <w:rPr>
          <w:rFonts w:ascii="Book Antiqua" w:hAnsi="Book Antiqua"/>
        </w:rPr>
        <w:t xml:space="preserve">. Its </w:t>
      </w:r>
      <w:r w:rsidR="00A659F3" w:rsidRPr="0039721C">
        <w:rPr>
          <w:rFonts w:ascii="Book Antiqua" w:hAnsi="Book Antiqua"/>
        </w:rPr>
        <w:t xml:space="preserve">Business </w:t>
      </w:r>
      <w:r w:rsidR="00CE7A3D" w:rsidRPr="0039721C">
        <w:rPr>
          <w:rFonts w:ascii="Book Antiqua" w:hAnsi="Book Antiqua"/>
        </w:rPr>
        <w:t xml:space="preserve">One Stop Shop for transactions </w:t>
      </w:r>
      <w:r w:rsidR="00A659F3" w:rsidRPr="0039721C">
        <w:rPr>
          <w:rFonts w:ascii="Book Antiqua" w:hAnsi="Book Antiqua"/>
        </w:rPr>
        <w:t>show</w:t>
      </w:r>
      <w:r w:rsidR="00D11F3B" w:rsidRPr="0039721C">
        <w:rPr>
          <w:rFonts w:ascii="Book Antiqua" w:hAnsi="Book Antiqua"/>
        </w:rPr>
        <w:t>s</w:t>
      </w:r>
      <w:r w:rsidR="00A659F3" w:rsidRPr="0039721C">
        <w:rPr>
          <w:rFonts w:ascii="Book Antiqua" w:hAnsi="Book Antiqua"/>
        </w:rPr>
        <w:t xml:space="preserve"> improvements </w:t>
      </w:r>
      <w:r w:rsidR="008C289F" w:rsidRPr="0039721C">
        <w:rPr>
          <w:rFonts w:ascii="Book Antiqua" w:hAnsi="Book Antiqua"/>
        </w:rPr>
        <w:t xml:space="preserve">in promoting ease of doing business. Despite these, </w:t>
      </w:r>
      <w:r w:rsidR="00D5275B" w:rsidRPr="0039721C">
        <w:rPr>
          <w:rFonts w:ascii="Book Antiqua" w:hAnsi="Book Antiqua"/>
        </w:rPr>
        <w:t>Quezon City’s systems are still challenged by the sheer volume of businesses operating in the cit</w:t>
      </w:r>
      <w:r w:rsidR="00B378B6" w:rsidRPr="0039721C">
        <w:rPr>
          <w:rFonts w:ascii="Book Antiqua" w:hAnsi="Book Antiqua"/>
        </w:rPr>
        <w:t>y. Informants also point to the difficulties caused by</w:t>
      </w:r>
      <w:r w:rsidR="00D5275B" w:rsidRPr="0039721C">
        <w:rPr>
          <w:rFonts w:ascii="Book Antiqua" w:hAnsi="Book Antiqua"/>
        </w:rPr>
        <w:t xml:space="preserve"> the vastness and </w:t>
      </w:r>
      <w:r w:rsidR="00C10388" w:rsidRPr="0039721C">
        <w:rPr>
          <w:rFonts w:ascii="Book Antiqua" w:hAnsi="Book Antiqua"/>
        </w:rPr>
        <w:t xml:space="preserve">variety </w:t>
      </w:r>
      <w:r w:rsidR="00D5275B" w:rsidRPr="0039721C">
        <w:rPr>
          <w:rFonts w:ascii="Book Antiqua" w:hAnsi="Book Antiqua"/>
        </w:rPr>
        <w:t>of business regulations</w:t>
      </w:r>
      <w:r w:rsidR="00B378B6" w:rsidRPr="0039721C">
        <w:rPr>
          <w:rFonts w:ascii="Book Antiqua" w:hAnsi="Book Antiqua"/>
        </w:rPr>
        <w:t>,</w:t>
      </w:r>
      <w:r w:rsidR="00D5275B" w:rsidRPr="0039721C">
        <w:rPr>
          <w:rFonts w:ascii="Book Antiqua" w:hAnsi="Book Antiqua"/>
        </w:rPr>
        <w:t xml:space="preserve"> and their enforcement across</w:t>
      </w:r>
      <w:r w:rsidR="00923B26" w:rsidRPr="0039721C">
        <w:rPr>
          <w:rFonts w:ascii="Book Antiqua" w:hAnsi="Book Antiqua"/>
        </w:rPr>
        <w:t xml:space="preserve"> all</w:t>
      </w:r>
      <w:r w:rsidR="00D5275B" w:rsidRPr="0039721C">
        <w:rPr>
          <w:rFonts w:ascii="Book Antiqua" w:hAnsi="Book Antiqua"/>
        </w:rPr>
        <w:t xml:space="preserve"> LGUs</w:t>
      </w:r>
      <w:r w:rsidR="00C10388" w:rsidRPr="0039721C">
        <w:rPr>
          <w:rFonts w:ascii="Book Antiqua" w:hAnsi="Book Antiqua"/>
        </w:rPr>
        <w:t xml:space="preserve">, which </w:t>
      </w:r>
      <w:r w:rsidR="00923B26" w:rsidRPr="0039721C">
        <w:rPr>
          <w:rFonts w:ascii="Book Antiqua" w:hAnsi="Book Antiqua"/>
        </w:rPr>
        <w:t xml:space="preserve">exercise </w:t>
      </w:r>
      <w:r w:rsidR="00D5275B" w:rsidRPr="0039721C">
        <w:rPr>
          <w:rFonts w:ascii="Book Antiqua" w:hAnsi="Book Antiqua"/>
        </w:rPr>
        <w:t>autonomy and policymaking powers.</w:t>
      </w:r>
      <w:r w:rsidR="002B7D11" w:rsidRPr="0039721C">
        <w:rPr>
          <w:rFonts w:ascii="Book Antiqua" w:hAnsi="Book Antiqua"/>
        </w:rPr>
        <w:t xml:space="preserve"> </w:t>
      </w:r>
    </w:p>
    <w:p w14:paraId="31C40497" w14:textId="0717CD36" w:rsidR="008A57C8" w:rsidRPr="0039721C" w:rsidRDefault="009B2293" w:rsidP="008A57C8">
      <w:pPr>
        <w:pStyle w:val="NoSpacing"/>
        <w:spacing w:after="240" w:line="276" w:lineRule="auto"/>
        <w:jc w:val="both"/>
        <w:rPr>
          <w:rFonts w:ascii="Book Antiqua" w:hAnsi="Book Antiqua"/>
        </w:rPr>
      </w:pPr>
      <w:r w:rsidRPr="0039721C">
        <w:rPr>
          <w:rFonts w:ascii="Book Antiqua" w:hAnsi="Book Antiqua"/>
        </w:rPr>
        <w:t>T</w:t>
      </w:r>
      <w:r w:rsidR="000C1ABF" w:rsidRPr="0039721C">
        <w:rPr>
          <w:rFonts w:ascii="Book Antiqua" w:hAnsi="Book Antiqua"/>
        </w:rPr>
        <w:t xml:space="preserve">he analytical tracks in the evaluation </w:t>
      </w:r>
      <w:r w:rsidR="002A4B58" w:rsidRPr="0039721C">
        <w:rPr>
          <w:rFonts w:ascii="Book Antiqua" w:hAnsi="Book Antiqua"/>
        </w:rPr>
        <w:t xml:space="preserve">all highlight </w:t>
      </w:r>
      <w:r w:rsidR="000C1ABF" w:rsidRPr="0039721C">
        <w:rPr>
          <w:rFonts w:ascii="Book Antiqua" w:hAnsi="Book Antiqua"/>
        </w:rPr>
        <w:t xml:space="preserve">that </w:t>
      </w:r>
      <w:r w:rsidR="00C10388" w:rsidRPr="0039721C">
        <w:rPr>
          <w:rFonts w:ascii="Book Antiqua" w:hAnsi="Book Antiqua"/>
        </w:rPr>
        <w:t xml:space="preserve">the 2007 </w:t>
      </w:r>
      <w:r w:rsidR="000C1ABF" w:rsidRPr="0039721C">
        <w:rPr>
          <w:rFonts w:ascii="Book Antiqua" w:hAnsi="Book Antiqua"/>
        </w:rPr>
        <w:t xml:space="preserve">ARTA </w:t>
      </w:r>
      <w:r w:rsidR="00A20216" w:rsidRPr="0039721C">
        <w:rPr>
          <w:rFonts w:ascii="Book Antiqua" w:hAnsi="Book Antiqua"/>
        </w:rPr>
        <w:t xml:space="preserve">compliance </w:t>
      </w:r>
      <w:r w:rsidR="000C1ABF" w:rsidRPr="0039721C">
        <w:rPr>
          <w:rFonts w:ascii="Book Antiqua" w:hAnsi="Book Antiqua"/>
        </w:rPr>
        <w:t>does not automatically yield outputs that sufficiently address the</w:t>
      </w:r>
      <w:r w:rsidR="00CE277D" w:rsidRPr="0039721C">
        <w:rPr>
          <w:rFonts w:ascii="Book Antiqua" w:hAnsi="Book Antiqua"/>
        </w:rPr>
        <w:t xml:space="preserve"> efficiency</w:t>
      </w:r>
      <w:r w:rsidR="000C1ABF" w:rsidRPr="0039721C">
        <w:rPr>
          <w:rFonts w:ascii="Book Antiqua" w:hAnsi="Book Antiqua"/>
        </w:rPr>
        <w:t xml:space="preserve"> level desired for frontline service delivery. </w:t>
      </w:r>
      <w:r w:rsidR="0092223B" w:rsidRPr="0039721C">
        <w:rPr>
          <w:rFonts w:ascii="Book Antiqua" w:hAnsi="Book Antiqua"/>
        </w:rPr>
        <w:t xml:space="preserve">The 2007 </w:t>
      </w:r>
      <w:r w:rsidR="000C1ABF" w:rsidRPr="0039721C">
        <w:rPr>
          <w:rFonts w:ascii="Book Antiqua" w:hAnsi="Book Antiqua"/>
        </w:rPr>
        <w:t xml:space="preserve">ARTA implementation and compliance requires a policy and program ecosystem at the level of the agency supported by leadership and management prioritization and agency-level initiatives. </w:t>
      </w:r>
      <w:r w:rsidR="0092223B" w:rsidRPr="0039721C">
        <w:rPr>
          <w:rFonts w:ascii="Book Antiqua" w:hAnsi="Book Antiqua"/>
        </w:rPr>
        <w:t xml:space="preserve">The law’s </w:t>
      </w:r>
      <w:r w:rsidR="000C1ABF" w:rsidRPr="0039721C">
        <w:rPr>
          <w:rFonts w:ascii="Book Antiqua" w:hAnsi="Book Antiqua"/>
        </w:rPr>
        <w:t>standards of efficiency</w:t>
      </w:r>
      <w:r w:rsidR="0092223B" w:rsidRPr="0039721C">
        <w:rPr>
          <w:rFonts w:ascii="Book Antiqua" w:hAnsi="Book Antiqua"/>
        </w:rPr>
        <w:t xml:space="preserve">, </w:t>
      </w:r>
      <w:r w:rsidR="00A96107" w:rsidRPr="0039721C">
        <w:rPr>
          <w:rFonts w:ascii="Book Antiqua" w:hAnsi="Book Antiqua"/>
        </w:rPr>
        <w:t xml:space="preserve">particularly the </w:t>
      </w:r>
      <w:r w:rsidR="000C1ABF" w:rsidRPr="0039721C">
        <w:rPr>
          <w:rFonts w:ascii="Book Antiqua" w:hAnsi="Book Antiqua"/>
        </w:rPr>
        <w:t>number of days per kind of transactio</w:t>
      </w:r>
      <w:r w:rsidR="0092223B" w:rsidRPr="0039721C">
        <w:rPr>
          <w:rFonts w:ascii="Book Antiqua" w:hAnsi="Book Antiqua"/>
        </w:rPr>
        <w:t>n,</w:t>
      </w:r>
      <w:r w:rsidR="000C1ABF" w:rsidRPr="0039721C">
        <w:rPr>
          <w:rFonts w:ascii="Book Antiqua" w:hAnsi="Book Antiqua"/>
        </w:rPr>
        <w:t xml:space="preserve"> also </w:t>
      </w:r>
      <w:r w:rsidR="00392D69" w:rsidRPr="0039721C">
        <w:rPr>
          <w:rFonts w:ascii="Book Antiqua" w:hAnsi="Book Antiqua"/>
        </w:rPr>
        <w:t>require review</w:t>
      </w:r>
      <w:r w:rsidR="00CE277D" w:rsidRPr="0039721C">
        <w:rPr>
          <w:rFonts w:ascii="Book Antiqua" w:hAnsi="Book Antiqua"/>
        </w:rPr>
        <w:t xml:space="preserve"> </w:t>
      </w:r>
      <w:r w:rsidR="0092223B" w:rsidRPr="0039721C">
        <w:rPr>
          <w:rFonts w:ascii="Book Antiqua" w:hAnsi="Book Antiqua"/>
        </w:rPr>
        <w:t>to</w:t>
      </w:r>
      <w:r w:rsidR="00392D69" w:rsidRPr="0039721C">
        <w:rPr>
          <w:rFonts w:ascii="Book Antiqua" w:hAnsi="Book Antiqua"/>
        </w:rPr>
        <w:t xml:space="preserve"> respond to variables such as nature</w:t>
      </w:r>
      <w:r w:rsidR="0092223B" w:rsidRPr="0039721C">
        <w:rPr>
          <w:rFonts w:ascii="Book Antiqua" w:hAnsi="Book Antiqua"/>
        </w:rPr>
        <w:t xml:space="preserve">, </w:t>
      </w:r>
      <w:r w:rsidR="00392D69" w:rsidRPr="0039721C">
        <w:rPr>
          <w:rFonts w:ascii="Book Antiqua" w:hAnsi="Book Antiqua"/>
        </w:rPr>
        <w:t>volume</w:t>
      </w:r>
      <w:r w:rsidR="0092223B" w:rsidRPr="0039721C">
        <w:rPr>
          <w:rFonts w:ascii="Book Antiqua" w:hAnsi="Book Antiqua"/>
        </w:rPr>
        <w:t xml:space="preserve">, </w:t>
      </w:r>
      <w:r w:rsidR="00392D69" w:rsidRPr="0039721C">
        <w:rPr>
          <w:rFonts w:ascii="Book Antiqua" w:hAnsi="Book Antiqua"/>
        </w:rPr>
        <w:t xml:space="preserve">and density of transactions. </w:t>
      </w:r>
    </w:p>
    <w:p w14:paraId="202A080D" w14:textId="793D96E9" w:rsidR="00336F87" w:rsidRPr="0039721C" w:rsidRDefault="00EA5CF5" w:rsidP="008A57C8">
      <w:pPr>
        <w:pStyle w:val="NoSpacing"/>
        <w:spacing w:after="240" w:line="276" w:lineRule="auto"/>
        <w:jc w:val="both"/>
        <w:rPr>
          <w:rFonts w:ascii="Book Antiqua" w:hAnsi="Book Antiqua"/>
        </w:rPr>
      </w:pPr>
      <w:r w:rsidRPr="0039721C">
        <w:rPr>
          <w:rFonts w:ascii="Book Antiqua" w:hAnsi="Book Antiqua"/>
          <w:noProof/>
          <w:lang w:val="en-US"/>
        </w:rPr>
        <mc:AlternateContent>
          <mc:Choice Requires="wps">
            <w:drawing>
              <wp:anchor distT="91440" distB="91440" distL="114300" distR="114300" simplePos="0" relativeHeight="251658243" behindDoc="0" locked="0" layoutInCell="1" allowOverlap="1" wp14:anchorId="6DAD4513" wp14:editId="33ABD8DB">
                <wp:simplePos x="0" y="0"/>
                <wp:positionH relativeFrom="margin">
                  <wp:align>right</wp:align>
                </wp:positionH>
                <wp:positionV relativeFrom="paragraph">
                  <wp:posOffset>2186208</wp:posOffset>
                </wp:positionV>
                <wp:extent cx="5948045" cy="801370"/>
                <wp:effectExtent l="0" t="0" r="0" b="0"/>
                <wp:wrapTopAndBottom/>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8045" cy="801370"/>
                        </a:xfrm>
                        <a:prstGeom prst="rect">
                          <a:avLst/>
                        </a:prstGeom>
                        <a:noFill/>
                        <a:ln w="9525">
                          <a:noFill/>
                          <a:miter lim="800000"/>
                          <a:headEnd/>
                          <a:tailEnd/>
                        </a:ln>
                      </wps:spPr>
                      <wps:txbx>
                        <w:txbxContent>
                          <w:p w14:paraId="7E889C8F" w14:textId="0466C444" w:rsidR="00033909" w:rsidRPr="008A57C8" w:rsidRDefault="00033909">
                            <w:pPr>
                              <w:pBdr>
                                <w:top w:val="single" w:sz="24" w:space="8" w:color="052F61" w:themeColor="accent1"/>
                                <w:bottom w:val="single" w:sz="24" w:space="8" w:color="052F61" w:themeColor="accent1"/>
                              </w:pBdr>
                              <w:spacing w:after="0"/>
                              <w:rPr>
                                <w:i/>
                                <w:iCs/>
                                <w:color w:val="052F61" w:themeColor="accent1"/>
                              </w:rPr>
                            </w:pPr>
                            <w:r w:rsidRPr="008A57C8">
                              <w:rPr>
                                <w:i/>
                                <w:iCs/>
                                <w:color w:val="052F61" w:themeColor="accent1"/>
                              </w:rPr>
                              <w:t>[</w:t>
                            </w:r>
                            <w:r>
                              <w:rPr>
                                <w:i/>
                                <w:iCs/>
                                <w:color w:val="052F61" w:themeColor="accent1"/>
                              </w:rPr>
                              <w:t>5.1</w:t>
                            </w:r>
                            <w:r w:rsidRPr="008A57C8">
                              <w:rPr>
                                <w:i/>
                                <w:iCs/>
                                <w:color w:val="052F61" w:themeColor="accent1"/>
                              </w:rPr>
                              <w:t xml:space="preserve">c] What can the RCS/commendation/complaints database of </w:t>
                            </w:r>
                            <w:r>
                              <w:rPr>
                                <w:i/>
                                <w:iCs/>
                                <w:color w:val="052F61" w:themeColor="accent1"/>
                              </w:rPr>
                              <w:t xml:space="preserve">the </w:t>
                            </w:r>
                            <w:r w:rsidRPr="008A57C8">
                              <w:rPr>
                                <w:i/>
                                <w:iCs/>
                                <w:color w:val="052F61" w:themeColor="accent1"/>
                              </w:rPr>
                              <w:t xml:space="preserve">CSC reveal about </w:t>
                            </w:r>
                            <w:r>
                              <w:rPr>
                                <w:i/>
                                <w:iCs/>
                                <w:color w:val="052F61" w:themeColor="accent1"/>
                              </w:rPr>
                              <w:t xml:space="preserve">the 2007 </w:t>
                            </w:r>
                            <w:r w:rsidRPr="008A57C8">
                              <w:rPr>
                                <w:i/>
                                <w:iCs/>
                                <w:color w:val="052F61" w:themeColor="accent1"/>
                              </w:rPr>
                              <w:t>ARTA implementation?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mo="http://schemas.microsoft.com/office/mac/office/2008/main" xmlns:mv="urn:schemas-microsoft-com:mac:vml">
            <w:pict>
              <v:shape w14:anchorId="6DAD4513" id="_x0000_s1028" type="#_x0000_t202" style="position:absolute;left:0;text-align:left;margin-left:417.15pt;margin-top:172.15pt;width:468.35pt;height:63.1pt;z-index:251658243;visibility:visible;mso-wrap-style:square;mso-width-percent:0;mso-height-percent:200;mso-wrap-distance-left:9pt;mso-wrap-distance-top:7.2pt;mso-wrap-distance-right:9pt;mso-wrap-distance-bottom:7.2pt;mso-position-horizontal:right;mso-position-horizontal-relative:margin;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" filled="f" stroked="f">
                <v:textbox style="mso-fit-shape-to-text:t">
                  <w:txbxContent>
                    <w:p w14:paraId="7E889C8F" w14:textId="0466C444" w:rsidR="00033909" w:rsidRPr="008A57C8" w:rsidRDefault="00033909">
                      <w:pPr>
                        <w:pBdr>
                          <w:top w:val="single" w:sz="24" w:space="8" w:color="052F61" w:themeColor="accent1"/>
                          <w:bottom w:val="single" w:sz="24" w:space="8" w:color="052F61" w:themeColor="accent1"/>
                        </w:pBdr>
                        <w:spacing w:after="0"/>
                        <w:rPr>
                          <w:i/>
                          <w:iCs/>
                          <w:color w:val="052F61" w:themeColor="accent1"/>
                        </w:rPr>
                      </w:pPr>
                      <w:r w:rsidRPr="008A57C8">
                        <w:rPr>
                          <w:i/>
                          <w:iCs/>
                          <w:color w:val="052F61" w:themeColor="accent1"/>
                        </w:rPr>
                        <w:t>[</w:t>
                      </w:r>
                      <w:r>
                        <w:rPr>
                          <w:i/>
                          <w:iCs/>
                          <w:color w:val="052F61" w:themeColor="accent1"/>
                        </w:rPr>
                        <w:t>5.1</w:t>
                      </w:r>
                      <w:r w:rsidRPr="008A57C8">
                        <w:rPr>
                          <w:i/>
                          <w:iCs/>
                          <w:color w:val="052F61" w:themeColor="accent1"/>
                        </w:rPr>
                        <w:t xml:space="preserve">c] What can the RCS/commendation/complaints database of </w:t>
                      </w:r>
                      <w:r>
                        <w:rPr>
                          <w:i/>
                          <w:iCs/>
                          <w:color w:val="052F61" w:themeColor="accent1"/>
                        </w:rPr>
                        <w:t xml:space="preserve">the </w:t>
                      </w:r>
                      <w:r w:rsidRPr="008A57C8">
                        <w:rPr>
                          <w:i/>
                          <w:iCs/>
                          <w:color w:val="052F61" w:themeColor="accent1"/>
                        </w:rPr>
                        <w:t xml:space="preserve">CSC reveal about </w:t>
                      </w:r>
                      <w:r>
                        <w:rPr>
                          <w:i/>
                          <w:iCs/>
                          <w:color w:val="052F61" w:themeColor="accent1"/>
                        </w:rPr>
                        <w:t xml:space="preserve">the 2007 </w:t>
                      </w:r>
                      <w:r w:rsidRPr="008A57C8">
                        <w:rPr>
                          <w:i/>
                          <w:iCs/>
                          <w:color w:val="052F61" w:themeColor="accent1"/>
                        </w:rPr>
                        <w:t>ARTA implementation?</w:t>
                      </w:r>
                    </w:p>
                  </w:txbxContent>
                </v:textbox>
                <w10:wrap type="topAndBottom" anchorx="margin"/>
              </v:shape>
            </w:pict>
          </mc:Fallback>
        </mc:AlternateContent>
      </w:r>
      <w:r w:rsidR="00336F87" w:rsidRPr="0039721C">
        <w:rPr>
          <w:rFonts w:ascii="Book Antiqua" w:hAnsi="Book Antiqua"/>
        </w:rPr>
        <w:t>Th</w:t>
      </w:r>
      <w:r w:rsidR="00A56DA9" w:rsidRPr="0039721C">
        <w:rPr>
          <w:rFonts w:ascii="Book Antiqua" w:hAnsi="Book Antiqua"/>
        </w:rPr>
        <w:t>is</w:t>
      </w:r>
      <w:r w:rsidR="00336F87" w:rsidRPr="0039721C">
        <w:rPr>
          <w:rFonts w:ascii="Book Antiqua" w:hAnsi="Book Antiqua"/>
        </w:rPr>
        <w:t xml:space="preserve"> evaluation </w:t>
      </w:r>
      <w:r w:rsidR="00765D1A" w:rsidRPr="0039721C">
        <w:rPr>
          <w:rFonts w:ascii="Book Antiqua" w:hAnsi="Book Antiqua"/>
        </w:rPr>
        <w:t>also takes notice</w:t>
      </w:r>
      <w:r w:rsidR="00853724" w:rsidRPr="0039721C">
        <w:rPr>
          <w:rFonts w:ascii="Book Antiqua" w:hAnsi="Book Antiqua"/>
        </w:rPr>
        <w:t xml:space="preserve"> </w:t>
      </w:r>
      <w:r w:rsidR="00F62CF8" w:rsidRPr="0039721C">
        <w:rPr>
          <w:rFonts w:ascii="Book Antiqua" w:hAnsi="Book Antiqua"/>
        </w:rPr>
        <w:t xml:space="preserve">on </w:t>
      </w:r>
      <w:r w:rsidR="00853724" w:rsidRPr="0039721C">
        <w:rPr>
          <w:rFonts w:ascii="Book Antiqua" w:hAnsi="Book Antiqua"/>
        </w:rPr>
        <w:t>the ISO accreditation, which repeatedly appear</w:t>
      </w:r>
      <w:r w:rsidR="00383710" w:rsidRPr="0039721C">
        <w:rPr>
          <w:rFonts w:ascii="Book Antiqua" w:hAnsi="Book Antiqua"/>
        </w:rPr>
        <w:t>s</w:t>
      </w:r>
      <w:r w:rsidR="00853724" w:rsidRPr="0039721C">
        <w:rPr>
          <w:rFonts w:ascii="Book Antiqua" w:hAnsi="Book Antiqua"/>
        </w:rPr>
        <w:t xml:space="preserve"> in the case studies as an intervention</w:t>
      </w:r>
      <w:r w:rsidR="006844A8" w:rsidRPr="0039721C">
        <w:rPr>
          <w:rFonts w:ascii="Book Antiqua" w:hAnsi="Book Antiqua"/>
        </w:rPr>
        <w:t xml:space="preserve"> undertaken by agencies</w:t>
      </w:r>
      <w:r w:rsidR="00853724" w:rsidRPr="0039721C">
        <w:rPr>
          <w:rFonts w:ascii="Book Antiqua" w:hAnsi="Book Antiqua"/>
        </w:rPr>
        <w:t xml:space="preserve"> </w:t>
      </w:r>
      <w:r w:rsidR="00F62CF8" w:rsidRPr="0039721C">
        <w:rPr>
          <w:rFonts w:ascii="Book Antiqua" w:hAnsi="Book Antiqua"/>
        </w:rPr>
        <w:t>to improve</w:t>
      </w:r>
      <w:r w:rsidR="00853724" w:rsidRPr="0039721C">
        <w:rPr>
          <w:rFonts w:ascii="Book Antiqua" w:hAnsi="Book Antiqua"/>
        </w:rPr>
        <w:t xml:space="preserve"> quality management systems</w:t>
      </w:r>
      <w:r w:rsidR="00C9083A" w:rsidRPr="0039721C">
        <w:rPr>
          <w:rStyle w:val="FootnoteReference"/>
          <w:rFonts w:ascii="Book Antiqua" w:hAnsi="Book Antiqua"/>
        </w:rPr>
        <w:footnoteReference w:id="34"/>
      </w:r>
      <w:r w:rsidR="00853724" w:rsidRPr="0039721C">
        <w:rPr>
          <w:rFonts w:ascii="Book Antiqua" w:hAnsi="Book Antiqua"/>
        </w:rPr>
        <w:t>.  Executive Order No. 605 s. 2007 states that ISO 9000 certification seeks to ensure</w:t>
      </w:r>
      <w:r w:rsidR="00923B26" w:rsidRPr="0039721C">
        <w:rPr>
          <w:rFonts w:ascii="Book Antiqua" w:hAnsi="Book Antiqua"/>
        </w:rPr>
        <w:t xml:space="preserve">, </w:t>
      </w:r>
      <w:r w:rsidR="00226CA9" w:rsidRPr="0039721C">
        <w:rPr>
          <w:rFonts w:ascii="Book Antiqua" w:hAnsi="Book Antiqua"/>
        </w:rPr>
        <w:t>“</w:t>
      </w:r>
      <w:r w:rsidR="00853724" w:rsidRPr="0039721C">
        <w:rPr>
          <w:rFonts w:ascii="Book Antiqua" w:hAnsi="Book Antiqua"/>
        </w:rPr>
        <w:t>consistency of products and services through quality processes</w:t>
      </w:r>
      <w:r w:rsidR="00923B26" w:rsidRPr="0039721C">
        <w:rPr>
          <w:rFonts w:ascii="Book Antiqua" w:hAnsi="Book Antiqua"/>
        </w:rPr>
        <w:t>,</w:t>
      </w:r>
      <w:r w:rsidR="00853724" w:rsidRPr="0039721C">
        <w:rPr>
          <w:rFonts w:ascii="Book Antiqua" w:hAnsi="Book Antiqua"/>
        </w:rPr>
        <w:t xml:space="preserve">” </w:t>
      </w:r>
      <w:r w:rsidR="002B296D" w:rsidRPr="0039721C">
        <w:rPr>
          <w:rFonts w:ascii="Book Antiqua" w:hAnsi="Book Antiqua"/>
        </w:rPr>
        <w:t xml:space="preserve">and its outcomes interface with the efficiency goals of </w:t>
      </w:r>
      <w:r w:rsidR="00F62CF8" w:rsidRPr="0039721C">
        <w:rPr>
          <w:rFonts w:ascii="Book Antiqua" w:hAnsi="Book Antiqua"/>
        </w:rPr>
        <w:t xml:space="preserve">the 2007 </w:t>
      </w:r>
      <w:r w:rsidR="002B296D" w:rsidRPr="0039721C">
        <w:rPr>
          <w:rFonts w:ascii="Book Antiqua" w:hAnsi="Book Antiqua"/>
        </w:rPr>
        <w:t xml:space="preserve">ARTA. </w:t>
      </w:r>
      <w:r w:rsidR="00F62CF8" w:rsidRPr="0039721C">
        <w:rPr>
          <w:rFonts w:ascii="Book Antiqua" w:hAnsi="Book Antiqua"/>
        </w:rPr>
        <w:t>Analyzing</w:t>
      </w:r>
      <w:r w:rsidR="00812CC7" w:rsidRPr="0039721C">
        <w:rPr>
          <w:rFonts w:ascii="Book Antiqua" w:hAnsi="Book Antiqua"/>
        </w:rPr>
        <w:t xml:space="preserve"> a dataset shared by DBM to the evaluation team, preliminary </w:t>
      </w:r>
      <w:r w:rsidR="00F62CF8" w:rsidRPr="0039721C">
        <w:rPr>
          <w:rFonts w:ascii="Book Antiqua" w:hAnsi="Book Antiqua"/>
        </w:rPr>
        <w:t>findings</w:t>
      </w:r>
      <w:r w:rsidR="00812CC7" w:rsidRPr="0039721C">
        <w:rPr>
          <w:rFonts w:ascii="Book Antiqua" w:hAnsi="Book Antiqua"/>
        </w:rPr>
        <w:t xml:space="preserve"> suggest that ISO certification has a facilitating effect on citizen satisfaction and better compliance to </w:t>
      </w:r>
      <w:r w:rsidR="00F62CF8" w:rsidRPr="0039721C">
        <w:rPr>
          <w:rFonts w:ascii="Book Antiqua" w:hAnsi="Book Antiqua"/>
        </w:rPr>
        <w:t xml:space="preserve">the 2007 </w:t>
      </w:r>
      <w:r w:rsidR="00812CC7" w:rsidRPr="0039721C">
        <w:rPr>
          <w:rFonts w:ascii="Book Antiqua" w:hAnsi="Book Antiqua"/>
        </w:rPr>
        <w:t>ARTA.</w:t>
      </w:r>
      <w:r w:rsidR="00E435DA" w:rsidRPr="0039721C">
        <w:rPr>
          <w:rFonts w:ascii="Book Antiqua" w:hAnsi="Book Antiqua"/>
        </w:rPr>
        <w:t xml:space="preserve"> This may suggest that institutionalization of a quality management system can improve client satisfaction and government performance through </w:t>
      </w:r>
      <w:r w:rsidR="003E1B0F" w:rsidRPr="0039721C">
        <w:rPr>
          <w:rFonts w:ascii="Book Antiqua" w:hAnsi="Book Antiqua"/>
        </w:rPr>
        <w:t xml:space="preserve">the </w:t>
      </w:r>
      <w:r w:rsidR="00E435DA" w:rsidRPr="0039721C">
        <w:rPr>
          <w:rFonts w:ascii="Book Antiqua" w:hAnsi="Book Antiqua"/>
        </w:rPr>
        <w:t xml:space="preserve">standardization of processes. It </w:t>
      </w:r>
      <w:r w:rsidR="00BA6D3C" w:rsidRPr="0039721C">
        <w:rPr>
          <w:rFonts w:ascii="Book Antiqua" w:hAnsi="Book Antiqua"/>
        </w:rPr>
        <w:t>can also embed</w:t>
      </w:r>
      <w:r w:rsidR="00E435DA" w:rsidRPr="0039721C">
        <w:rPr>
          <w:rFonts w:ascii="Book Antiqua" w:hAnsi="Book Antiqua"/>
        </w:rPr>
        <w:t xml:space="preserve"> a culture of continuous improvement by identifying ways to prevent potential deviations from existing process standards.</w:t>
      </w:r>
      <w:r w:rsidR="0014581E" w:rsidRPr="0039721C">
        <w:rPr>
          <w:rStyle w:val="FootnoteReference"/>
          <w:rFonts w:ascii="Book Antiqua" w:hAnsi="Book Antiqua"/>
        </w:rPr>
        <w:footnoteReference w:id="35"/>
      </w:r>
      <w:r w:rsidR="00A91558" w:rsidRPr="0039721C">
        <w:rPr>
          <w:rFonts w:ascii="Book Antiqua" w:hAnsi="Book Antiqua"/>
        </w:rPr>
        <w:t xml:space="preserve"> While deemed </w:t>
      </w:r>
      <w:r w:rsidR="00A56DA9" w:rsidRPr="0039721C">
        <w:rPr>
          <w:rFonts w:ascii="Book Antiqua" w:hAnsi="Book Antiqua"/>
        </w:rPr>
        <w:t xml:space="preserve">an </w:t>
      </w:r>
      <w:r w:rsidR="00A91558" w:rsidRPr="0039721C">
        <w:rPr>
          <w:rFonts w:ascii="Book Antiqua" w:hAnsi="Book Antiqua"/>
        </w:rPr>
        <w:t>“expensive”</w:t>
      </w:r>
      <w:r w:rsidR="00A56DA9" w:rsidRPr="0039721C">
        <w:rPr>
          <w:rFonts w:ascii="Book Antiqua" w:hAnsi="Book Antiqua"/>
        </w:rPr>
        <w:t xml:space="preserve"> endeavor</w:t>
      </w:r>
      <w:r w:rsidR="00A91558" w:rsidRPr="0039721C">
        <w:rPr>
          <w:rFonts w:ascii="Book Antiqua" w:hAnsi="Book Antiqua"/>
        </w:rPr>
        <w:t xml:space="preserve"> by agency informants, the ISO certification process </w:t>
      </w:r>
      <w:r w:rsidR="00A56DA9" w:rsidRPr="0039721C">
        <w:rPr>
          <w:rFonts w:ascii="Book Antiqua" w:hAnsi="Book Antiqua"/>
        </w:rPr>
        <w:t>may</w:t>
      </w:r>
      <w:r w:rsidR="00A91558" w:rsidRPr="0039721C">
        <w:rPr>
          <w:rFonts w:ascii="Book Antiqua" w:hAnsi="Book Antiqua"/>
        </w:rPr>
        <w:t xml:space="preserve"> provide </w:t>
      </w:r>
      <w:r w:rsidR="00A56DA9" w:rsidRPr="0039721C">
        <w:rPr>
          <w:rFonts w:ascii="Book Antiqua" w:hAnsi="Book Antiqua"/>
        </w:rPr>
        <w:t xml:space="preserve">further </w:t>
      </w:r>
      <w:r w:rsidR="00A91558" w:rsidRPr="0039721C">
        <w:rPr>
          <w:rFonts w:ascii="Book Antiqua" w:hAnsi="Book Antiqua"/>
        </w:rPr>
        <w:t>insights</w:t>
      </w:r>
      <w:r w:rsidR="00A56DA9" w:rsidRPr="0039721C">
        <w:rPr>
          <w:rFonts w:ascii="Book Antiqua" w:hAnsi="Book Antiqua"/>
        </w:rPr>
        <w:t xml:space="preserve"> </w:t>
      </w:r>
      <w:r w:rsidR="003E1B0F" w:rsidRPr="0039721C">
        <w:rPr>
          <w:rFonts w:ascii="Book Antiqua" w:hAnsi="Book Antiqua"/>
        </w:rPr>
        <w:t xml:space="preserve">on </w:t>
      </w:r>
      <w:r w:rsidR="00A56DA9" w:rsidRPr="0039721C">
        <w:rPr>
          <w:rFonts w:ascii="Book Antiqua" w:hAnsi="Book Antiqua"/>
        </w:rPr>
        <w:t xml:space="preserve">how policy, program, and technology ecosystems in agencies can complement the standards set by </w:t>
      </w:r>
      <w:r w:rsidR="003E1B0F" w:rsidRPr="0039721C">
        <w:rPr>
          <w:rFonts w:ascii="Book Antiqua" w:hAnsi="Book Antiqua"/>
        </w:rPr>
        <w:t xml:space="preserve">the 2007 </w:t>
      </w:r>
      <w:r w:rsidR="00A56DA9" w:rsidRPr="0039721C">
        <w:rPr>
          <w:rFonts w:ascii="Book Antiqua" w:hAnsi="Book Antiqua"/>
        </w:rPr>
        <w:t xml:space="preserve">ARTA. </w:t>
      </w:r>
    </w:p>
    <w:p w14:paraId="01556DA1" w14:textId="4AD35657" w:rsidR="0003013C" w:rsidRPr="0039721C" w:rsidRDefault="00E0302B" w:rsidP="008A57C8">
      <w:pPr>
        <w:pStyle w:val="NoSpacing"/>
        <w:spacing w:after="240" w:line="276" w:lineRule="auto"/>
        <w:jc w:val="both"/>
        <w:rPr>
          <w:rFonts w:ascii="Book Antiqua" w:hAnsi="Book Antiqua"/>
        </w:rPr>
      </w:pPr>
      <w:r w:rsidRPr="0039721C">
        <w:rPr>
          <w:rFonts w:ascii="Book Antiqua" w:hAnsi="Book Antiqua"/>
        </w:rPr>
        <w:t>In essence, all results and findings from the Quantitative and Data Science Methodology Analyses emerge</w:t>
      </w:r>
      <w:r w:rsidR="00B01BB8" w:rsidRPr="0039721C">
        <w:rPr>
          <w:rFonts w:ascii="Book Antiqua" w:hAnsi="Book Antiqua"/>
        </w:rPr>
        <w:t>d</w:t>
      </w:r>
      <w:r w:rsidRPr="0039721C">
        <w:rPr>
          <w:rFonts w:ascii="Book Antiqua" w:hAnsi="Book Antiqua"/>
        </w:rPr>
        <w:t xml:space="preserve"> as insights from the RCS/commendation/complaints databases of </w:t>
      </w:r>
      <w:r w:rsidR="00B01BB8" w:rsidRPr="0039721C">
        <w:rPr>
          <w:rFonts w:ascii="Book Antiqua" w:hAnsi="Book Antiqua"/>
        </w:rPr>
        <w:t xml:space="preserve">the </w:t>
      </w:r>
      <w:r w:rsidRPr="0039721C">
        <w:rPr>
          <w:rFonts w:ascii="Book Antiqua" w:hAnsi="Book Antiqua"/>
        </w:rPr>
        <w:t>CSC</w:t>
      </w:r>
      <w:r w:rsidR="00B01BB8" w:rsidRPr="0039721C">
        <w:rPr>
          <w:rFonts w:ascii="Book Antiqua" w:hAnsi="Book Antiqua"/>
        </w:rPr>
        <w:t xml:space="preserve"> </w:t>
      </w:r>
      <w:r w:rsidRPr="0039721C">
        <w:rPr>
          <w:rFonts w:ascii="Book Antiqua" w:hAnsi="Book Antiqua"/>
        </w:rPr>
        <w:t xml:space="preserve">since both tracks utilized these datasets. </w:t>
      </w:r>
      <w:r w:rsidR="0003013C" w:rsidRPr="0039721C">
        <w:rPr>
          <w:rFonts w:ascii="Book Antiqua" w:hAnsi="Book Antiqua"/>
        </w:rPr>
        <w:t xml:space="preserve">As an efficiency </w:t>
      </w:r>
      <w:r w:rsidR="00273D39" w:rsidRPr="0039721C">
        <w:rPr>
          <w:rFonts w:ascii="Book Antiqua" w:hAnsi="Book Antiqua"/>
        </w:rPr>
        <w:t xml:space="preserve">input-to-output process </w:t>
      </w:r>
      <w:r w:rsidR="0003013C" w:rsidRPr="0039721C">
        <w:rPr>
          <w:rFonts w:ascii="Book Antiqua" w:hAnsi="Book Antiqua"/>
        </w:rPr>
        <w:t xml:space="preserve">question, however, the following </w:t>
      </w:r>
      <w:r w:rsidR="00C46C80" w:rsidRPr="0039721C">
        <w:rPr>
          <w:rFonts w:ascii="Book Antiqua" w:hAnsi="Book Antiqua"/>
        </w:rPr>
        <w:t>findings</w:t>
      </w:r>
      <w:r w:rsidR="0003013C" w:rsidRPr="0039721C">
        <w:rPr>
          <w:rFonts w:ascii="Book Antiqua" w:hAnsi="Book Antiqua"/>
        </w:rPr>
        <w:t xml:space="preserve"> may be highlighted. </w:t>
      </w:r>
    </w:p>
    <w:p w14:paraId="17872C08" w14:textId="28A41E73" w:rsidR="00E50C31" w:rsidRPr="0039721C" w:rsidRDefault="00391688" w:rsidP="008A57C8">
      <w:pPr>
        <w:pStyle w:val="NoSpacing"/>
        <w:spacing w:after="240" w:line="276" w:lineRule="auto"/>
        <w:jc w:val="both"/>
        <w:rPr>
          <w:rFonts w:ascii="Book Antiqua" w:hAnsi="Book Antiqua"/>
        </w:rPr>
      </w:pPr>
      <w:r w:rsidRPr="0039721C">
        <w:rPr>
          <w:rFonts w:ascii="Book Antiqua" w:hAnsi="Book Antiqua"/>
        </w:rPr>
        <w:t xml:space="preserve">First, that deviations from processes lead to dissatisfaction among clients, which </w:t>
      </w:r>
      <w:r w:rsidR="003067E3" w:rsidRPr="0039721C">
        <w:rPr>
          <w:rFonts w:ascii="Book Antiqua" w:hAnsi="Book Antiqua"/>
        </w:rPr>
        <w:t xml:space="preserve">was </w:t>
      </w:r>
      <w:r w:rsidR="00E27716" w:rsidRPr="0039721C">
        <w:rPr>
          <w:rFonts w:ascii="Book Antiqua" w:hAnsi="Book Antiqua"/>
        </w:rPr>
        <w:t>particularly</w:t>
      </w:r>
      <w:r w:rsidRPr="0039721C">
        <w:rPr>
          <w:rFonts w:ascii="Book Antiqua" w:hAnsi="Book Antiqua"/>
        </w:rPr>
        <w:t xml:space="preserve"> observed on the matter of hidden costs</w:t>
      </w:r>
      <w:r w:rsidR="00E27716" w:rsidRPr="0039721C">
        <w:rPr>
          <w:rFonts w:ascii="Book Antiqua" w:hAnsi="Book Antiqua"/>
        </w:rPr>
        <w:t xml:space="preserve"> from the RCS dataset</w:t>
      </w:r>
      <w:r w:rsidRPr="0039721C">
        <w:rPr>
          <w:rFonts w:ascii="Book Antiqua" w:hAnsi="Book Antiqua"/>
        </w:rPr>
        <w:t xml:space="preserve">. Quantitative Analysis shows that holding other factors </w:t>
      </w:r>
      <w:r w:rsidRPr="0039721C">
        <w:rPr>
          <w:rFonts w:ascii="Book Antiqua" w:hAnsi="Book Antiqua"/>
        </w:rPr>
        <w:lastRenderedPageBreak/>
        <w:t>constant, when customers were asked to pay for hidden costs</w:t>
      </w:r>
      <w:r w:rsidR="00CE5692" w:rsidRPr="0039721C">
        <w:rPr>
          <w:rFonts w:ascii="Book Antiqua" w:hAnsi="Book Antiqua"/>
        </w:rPr>
        <w:t xml:space="preserve"> –</w:t>
      </w:r>
      <w:r w:rsidR="00C3552E" w:rsidRPr="0039721C">
        <w:rPr>
          <w:rFonts w:ascii="Book Antiqua" w:hAnsi="Book Antiqua"/>
        </w:rPr>
        <w:t xml:space="preserve"> either over and above those indicated in CCs or</w:t>
      </w:r>
      <w:r w:rsidR="006879A6" w:rsidRPr="0039721C">
        <w:rPr>
          <w:rFonts w:ascii="Book Antiqua" w:hAnsi="Book Antiqua"/>
        </w:rPr>
        <w:t xml:space="preserve"> illegal costs</w:t>
      </w:r>
      <w:r w:rsidR="00C3552E" w:rsidRPr="0039721C">
        <w:rPr>
          <w:rFonts w:ascii="Book Antiqua" w:hAnsi="Book Antiqua"/>
        </w:rPr>
        <w:t xml:space="preserve"> </w:t>
      </w:r>
      <w:r w:rsidR="00CE5692" w:rsidRPr="0039721C">
        <w:rPr>
          <w:rFonts w:ascii="Book Antiqua" w:hAnsi="Book Antiqua"/>
        </w:rPr>
        <w:t xml:space="preserve">demanded </w:t>
      </w:r>
      <w:r w:rsidR="006879A6" w:rsidRPr="0039721C">
        <w:rPr>
          <w:rFonts w:ascii="Book Antiqua" w:hAnsi="Book Antiqua"/>
        </w:rPr>
        <w:t>by</w:t>
      </w:r>
      <w:r w:rsidR="00CE5692" w:rsidRPr="0039721C">
        <w:rPr>
          <w:rFonts w:ascii="Book Antiqua" w:hAnsi="Book Antiqua"/>
        </w:rPr>
        <w:t xml:space="preserve"> </w:t>
      </w:r>
      <w:r w:rsidR="006879A6" w:rsidRPr="0039721C">
        <w:rPr>
          <w:rFonts w:ascii="Book Antiqua" w:hAnsi="Book Antiqua"/>
        </w:rPr>
        <w:t xml:space="preserve">fixers or </w:t>
      </w:r>
      <w:r w:rsidR="00CE5692" w:rsidRPr="0039721C">
        <w:rPr>
          <w:rFonts w:ascii="Book Antiqua" w:hAnsi="Book Antiqua"/>
        </w:rPr>
        <w:t>others –</w:t>
      </w:r>
      <w:r w:rsidRPr="0039721C">
        <w:rPr>
          <w:rFonts w:ascii="Book Antiqua" w:hAnsi="Book Antiqua"/>
        </w:rPr>
        <w:t xml:space="preserve"> their satisfaction level goes down by 4.775, statistically significant at 1%.</w:t>
      </w:r>
      <w:r w:rsidRPr="0039721C">
        <w:rPr>
          <w:rStyle w:val="FootnoteReference"/>
          <w:rFonts w:ascii="Book Antiqua" w:hAnsi="Book Antiqua"/>
        </w:rPr>
        <w:footnoteReference w:id="36"/>
      </w:r>
      <w:r w:rsidR="00E50C31" w:rsidRPr="0039721C">
        <w:rPr>
          <w:rFonts w:ascii="Book Antiqua" w:hAnsi="Book Antiqua"/>
        </w:rPr>
        <w:t xml:space="preserve"> </w:t>
      </w:r>
    </w:p>
    <w:p w14:paraId="7E93F57F" w14:textId="65E6D402" w:rsidR="00F84466" w:rsidRPr="0039721C" w:rsidRDefault="00E50C31" w:rsidP="008A57C8">
      <w:pPr>
        <w:pStyle w:val="NoSpacing"/>
        <w:spacing w:after="240" w:line="276" w:lineRule="auto"/>
        <w:jc w:val="both"/>
        <w:rPr>
          <w:rFonts w:ascii="Book Antiqua" w:hAnsi="Book Antiqua"/>
        </w:rPr>
      </w:pPr>
      <w:r w:rsidRPr="0039721C">
        <w:rPr>
          <w:rFonts w:ascii="Book Antiqua" w:hAnsi="Book Antiqua"/>
        </w:rPr>
        <w:t xml:space="preserve">Crossing over to </w:t>
      </w:r>
      <w:r w:rsidR="002C2F43" w:rsidRPr="0039721C">
        <w:rPr>
          <w:rFonts w:ascii="Book Antiqua" w:hAnsi="Book Antiqua"/>
        </w:rPr>
        <w:t xml:space="preserve">the </w:t>
      </w:r>
      <w:r w:rsidRPr="0039721C">
        <w:rPr>
          <w:rFonts w:ascii="Book Antiqua" w:hAnsi="Book Antiqua"/>
        </w:rPr>
        <w:t>conversion of the qualitative data on hidden costs from the complaints dataset to quantitative coding, the analysis breaks down hidden costs into</w:t>
      </w:r>
      <w:r w:rsidR="00F84466" w:rsidRPr="0039721C">
        <w:rPr>
          <w:rFonts w:ascii="Book Antiqua" w:hAnsi="Book Antiqua"/>
        </w:rPr>
        <w:t xml:space="preserve">: </w:t>
      </w:r>
      <w:r w:rsidRPr="0039721C">
        <w:rPr>
          <w:rFonts w:ascii="Book Antiqua" w:hAnsi="Book Antiqua"/>
        </w:rPr>
        <w:t>(a) relevant costs (requirements, services, pre-conditions</w:t>
      </w:r>
      <w:r w:rsidR="00F84466" w:rsidRPr="0039721C">
        <w:rPr>
          <w:rFonts w:ascii="Book Antiqua" w:hAnsi="Book Antiqua"/>
        </w:rPr>
        <w:t xml:space="preserve">, </w:t>
      </w:r>
      <w:r w:rsidRPr="0039721C">
        <w:rPr>
          <w:rFonts w:ascii="Book Antiqua" w:hAnsi="Book Antiqua"/>
        </w:rPr>
        <w:t>and other costs that are necessary in the delivery of the government services, but are not reflected in the CC or made known to the citizen prior to availing of the service)</w:t>
      </w:r>
      <w:r w:rsidR="00F84466" w:rsidRPr="0039721C">
        <w:rPr>
          <w:rFonts w:ascii="Book Antiqua" w:hAnsi="Book Antiqua"/>
        </w:rPr>
        <w:t xml:space="preserve">; </w:t>
      </w:r>
      <w:r w:rsidRPr="0039721C">
        <w:rPr>
          <w:rFonts w:ascii="Book Antiqua" w:hAnsi="Book Antiqua"/>
        </w:rPr>
        <w:t>(b) irrelevant costs (</w:t>
      </w:r>
      <w:r w:rsidR="00DC14FD" w:rsidRPr="0039721C">
        <w:rPr>
          <w:rFonts w:ascii="Book Antiqua" w:hAnsi="Book Antiqua"/>
        </w:rPr>
        <w:t xml:space="preserve">considered </w:t>
      </w:r>
      <w:r w:rsidRPr="0039721C">
        <w:rPr>
          <w:rFonts w:ascii="Book Antiqua" w:hAnsi="Book Antiqua"/>
        </w:rPr>
        <w:t>irrelevant requirements as these are costs unduly imposed, whether intentionally or unintentionally, to the client)</w:t>
      </w:r>
      <w:r w:rsidR="00F84466" w:rsidRPr="0039721C">
        <w:rPr>
          <w:rFonts w:ascii="Book Antiqua" w:hAnsi="Book Antiqua"/>
        </w:rPr>
        <w:t xml:space="preserve">; </w:t>
      </w:r>
      <w:r w:rsidRPr="0039721C">
        <w:rPr>
          <w:rFonts w:ascii="Book Antiqua" w:hAnsi="Book Antiqua"/>
        </w:rPr>
        <w:t xml:space="preserve">and (c) another type of hidden costs wherein customers could not provide any explanation for the additional cost. </w:t>
      </w:r>
    </w:p>
    <w:p w14:paraId="304296A9" w14:textId="164614D6" w:rsidR="00213C7F" w:rsidRPr="0039721C" w:rsidRDefault="00E50C31" w:rsidP="008A57C8">
      <w:pPr>
        <w:pStyle w:val="NoSpacing"/>
        <w:spacing w:after="240" w:line="276" w:lineRule="auto"/>
        <w:jc w:val="both"/>
        <w:rPr>
          <w:rFonts w:ascii="Book Antiqua" w:hAnsi="Book Antiqua"/>
        </w:rPr>
      </w:pPr>
      <w:r w:rsidRPr="0039721C">
        <w:rPr>
          <w:rFonts w:ascii="Book Antiqua" w:hAnsi="Book Antiqua"/>
        </w:rPr>
        <w:t>From this conversion coding</w:t>
      </w:r>
      <w:r w:rsidR="00DC14FD" w:rsidRPr="0039721C">
        <w:rPr>
          <w:rFonts w:ascii="Book Antiqua" w:hAnsi="Book Antiqua"/>
        </w:rPr>
        <w:t xml:space="preserve"> process</w:t>
      </w:r>
      <w:r w:rsidRPr="0039721C">
        <w:rPr>
          <w:rFonts w:ascii="Book Antiqua" w:hAnsi="Book Antiqua"/>
        </w:rPr>
        <w:t xml:space="preserve">, the Quantitative Analysis finds that a large majority of the hidden costs are relevant. Relevant hidden costs account for 73% of the total cases and only 18% for irrelevant costs. The most reported hidden costs were extra requirements (28%) and extra services (28%).  </w:t>
      </w:r>
      <w:r w:rsidR="00F84466" w:rsidRPr="0039721C">
        <w:rPr>
          <w:rFonts w:ascii="Book Antiqua" w:hAnsi="Book Antiqua"/>
        </w:rPr>
        <w:t xml:space="preserve">The Social Security System (SSS) </w:t>
      </w:r>
      <w:r w:rsidRPr="0039721C">
        <w:rPr>
          <w:rFonts w:ascii="Book Antiqua" w:hAnsi="Book Antiqua"/>
        </w:rPr>
        <w:t>ha</w:t>
      </w:r>
      <w:r w:rsidR="00D11F3B" w:rsidRPr="0039721C">
        <w:rPr>
          <w:rFonts w:ascii="Book Antiqua" w:hAnsi="Book Antiqua"/>
        </w:rPr>
        <w:t>s</w:t>
      </w:r>
      <w:r w:rsidRPr="0039721C">
        <w:rPr>
          <w:rFonts w:ascii="Book Antiqua" w:hAnsi="Book Antiqua"/>
        </w:rPr>
        <w:t xml:space="preserve"> more reports of extra requirements (60%). On average, </w:t>
      </w:r>
      <w:r w:rsidR="0042409B" w:rsidRPr="0039721C">
        <w:rPr>
          <w:rFonts w:ascii="Book Antiqua" w:hAnsi="Book Antiqua"/>
        </w:rPr>
        <w:t>“</w:t>
      </w:r>
      <w:r w:rsidRPr="0039721C">
        <w:rPr>
          <w:rFonts w:ascii="Book Antiqua" w:hAnsi="Book Antiqua"/>
        </w:rPr>
        <w:t>grease money</w:t>
      </w:r>
      <w:r w:rsidR="0042409B" w:rsidRPr="0039721C">
        <w:rPr>
          <w:rFonts w:ascii="Book Antiqua" w:hAnsi="Book Antiqua"/>
        </w:rPr>
        <w:t>”</w:t>
      </w:r>
      <w:r w:rsidR="00923B26" w:rsidRPr="0039721C">
        <w:rPr>
          <w:rStyle w:val="FootnoteReference"/>
          <w:rFonts w:ascii="Book Antiqua" w:hAnsi="Book Antiqua"/>
        </w:rPr>
        <w:footnoteReference w:id="37"/>
      </w:r>
      <w:r w:rsidR="0042409B" w:rsidRPr="0039721C">
        <w:rPr>
          <w:rFonts w:ascii="Book Antiqua" w:hAnsi="Book Antiqua"/>
        </w:rPr>
        <w:t xml:space="preserve"> </w:t>
      </w:r>
      <w:r w:rsidRPr="0039721C">
        <w:rPr>
          <w:rFonts w:ascii="Book Antiqua" w:hAnsi="Book Antiqua"/>
        </w:rPr>
        <w:t>and fees for registration and penalties were the most expensive. Extra requirements also amount to P1,000 while extra services only averaged at P139.60</w:t>
      </w:r>
      <w:r w:rsidR="007F4368" w:rsidRPr="0039721C">
        <w:rPr>
          <w:rFonts w:ascii="Book Antiqua" w:hAnsi="Book Antiqua"/>
        </w:rPr>
        <w:t xml:space="preserve">. </w:t>
      </w:r>
    </w:p>
    <w:p w14:paraId="76AB7DFC" w14:textId="3A23EECB" w:rsidR="00391688" w:rsidRPr="0039721C" w:rsidRDefault="007F4368" w:rsidP="008A57C8">
      <w:pPr>
        <w:pStyle w:val="NoSpacing"/>
        <w:spacing w:after="240" w:line="276" w:lineRule="auto"/>
        <w:jc w:val="both"/>
        <w:rPr>
          <w:rFonts w:ascii="Book Antiqua" w:hAnsi="Book Antiqua"/>
        </w:rPr>
      </w:pPr>
      <w:r w:rsidRPr="0039721C">
        <w:rPr>
          <w:rFonts w:ascii="Book Antiqua" w:hAnsi="Book Antiqua"/>
        </w:rPr>
        <w:t xml:space="preserve">The </w:t>
      </w:r>
      <w:r w:rsidR="00BE4BC6" w:rsidRPr="0039721C">
        <w:rPr>
          <w:rFonts w:ascii="Book Antiqua" w:hAnsi="Book Antiqua"/>
        </w:rPr>
        <w:t>analysis</w:t>
      </w:r>
      <w:r w:rsidR="00FD5FBB" w:rsidRPr="0039721C">
        <w:rPr>
          <w:rFonts w:ascii="Book Antiqua" w:hAnsi="Book Antiqua"/>
        </w:rPr>
        <w:t>, hence</w:t>
      </w:r>
      <w:r w:rsidRPr="0039721C">
        <w:rPr>
          <w:rFonts w:ascii="Book Antiqua" w:hAnsi="Book Antiqua"/>
        </w:rPr>
        <w:t xml:space="preserve">, “…paints hidden costs as a product of the complexity of providing public services. On one end, there </w:t>
      </w:r>
      <w:r w:rsidR="00972A35">
        <w:rPr>
          <w:rFonts w:ascii="Book Antiqua" w:hAnsi="Book Antiqua"/>
        </w:rPr>
        <w:t>is</w:t>
      </w:r>
      <w:r w:rsidRPr="0039721C">
        <w:rPr>
          <w:rFonts w:ascii="Book Antiqua" w:hAnsi="Book Antiqua"/>
        </w:rPr>
        <w:t xml:space="preserve"> grease money offered to expedite or rush the delivery of the service and on the other end, there are costs that may be legitimate fines and imposition of penalties. However, whatever these hidden costs are, preventing them from occurring, either through more integrity development initiatives or better communication of standard, should be a priority of government agencies.”</w:t>
      </w:r>
      <w:r w:rsidR="00E27716" w:rsidRPr="0039721C">
        <w:rPr>
          <w:rStyle w:val="FootnoteReference"/>
          <w:rFonts w:ascii="Book Antiqua" w:hAnsi="Book Antiqua"/>
        </w:rPr>
        <w:footnoteReference w:id="38"/>
      </w:r>
    </w:p>
    <w:p w14:paraId="792A0D82" w14:textId="0D5E505A" w:rsidR="00D94A1A" w:rsidRPr="0039721C" w:rsidRDefault="00391688" w:rsidP="00781263">
      <w:pPr>
        <w:pStyle w:val="NoSpacing"/>
        <w:spacing w:after="240" w:line="276" w:lineRule="auto"/>
        <w:jc w:val="both"/>
        <w:rPr>
          <w:rFonts w:ascii="Book Antiqua" w:hAnsi="Book Antiqua"/>
        </w:rPr>
      </w:pPr>
      <w:r w:rsidRPr="0039721C">
        <w:rPr>
          <w:rFonts w:ascii="Book Antiqua" w:hAnsi="Book Antiqua"/>
        </w:rPr>
        <w:t xml:space="preserve">Second, </w:t>
      </w:r>
      <w:r w:rsidR="002D2EEB" w:rsidRPr="0039721C">
        <w:rPr>
          <w:rFonts w:ascii="Book Antiqua" w:hAnsi="Book Antiqua"/>
        </w:rPr>
        <w:t>that response to complaints var</w:t>
      </w:r>
      <w:r w:rsidR="00D11F3B" w:rsidRPr="0039721C">
        <w:rPr>
          <w:rFonts w:ascii="Book Antiqua" w:hAnsi="Book Antiqua"/>
        </w:rPr>
        <w:t>ies</w:t>
      </w:r>
      <w:r w:rsidR="002D2EEB" w:rsidRPr="0039721C">
        <w:rPr>
          <w:rFonts w:ascii="Book Antiqua" w:hAnsi="Book Antiqua"/>
        </w:rPr>
        <w:t xml:space="preserve"> across time, agencies, and nature of reports. The Data Science Methodology Analysis </w:t>
      </w:r>
      <w:r w:rsidR="00CD1EE7" w:rsidRPr="0039721C">
        <w:rPr>
          <w:rFonts w:ascii="Book Antiqua" w:hAnsi="Book Antiqua"/>
        </w:rPr>
        <w:t xml:space="preserve">used </w:t>
      </w:r>
      <w:r w:rsidR="002D2EEB" w:rsidRPr="0039721C">
        <w:rPr>
          <w:rFonts w:ascii="Book Antiqua" w:hAnsi="Book Antiqua"/>
        </w:rPr>
        <w:t xml:space="preserve">text-based algorithm, classification trees, and regression analysis on the CCB dataset, and </w:t>
      </w:r>
      <w:r w:rsidR="009C4FD5" w:rsidRPr="0039721C">
        <w:rPr>
          <w:rFonts w:ascii="Book Antiqua" w:hAnsi="Book Antiqua"/>
        </w:rPr>
        <w:t xml:space="preserve">emerged with </w:t>
      </w:r>
      <w:r w:rsidR="00CD1EE7" w:rsidRPr="0039721C">
        <w:rPr>
          <w:rFonts w:ascii="Book Antiqua" w:hAnsi="Book Antiqua"/>
        </w:rPr>
        <w:t xml:space="preserve">the following findings: </w:t>
      </w:r>
      <w:r w:rsidR="00781263" w:rsidRPr="0039721C">
        <w:rPr>
          <w:rFonts w:ascii="Book Antiqua" w:hAnsi="Book Antiqua"/>
        </w:rPr>
        <w:t xml:space="preserve"> </w:t>
      </w:r>
    </w:p>
    <w:p w14:paraId="259BB63C" w14:textId="398B803E" w:rsidR="00D94A1A" w:rsidRPr="0039721C" w:rsidRDefault="00781263" w:rsidP="00781263">
      <w:pPr>
        <w:pStyle w:val="NoSpacing"/>
        <w:spacing w:after="240" w:line="276" w:lineRule="auto"/>
        <w:jc w:val="both"/>
        <w:rPr>
          <w:rFonts w:ascii="Book Antiqua" w:hAnsi="Book Antiqua"/>
        </w:rPr>
      </w:pPr>
      <w:r w:rsidRPr="0039721C">
        <w:rPr>
          <w:rFonts w:ascii="Book Antiqua" w:hAnsi="Book Antiqua"/>
        </w:rPr>
        <w:t>(</w:t>
      </w:r>
      <w:r w:rsidR="00D94A1A" w:rsidRPr="0039721C">
        <w:rPr>
          <w:rFonts w:ascii="Book Antiqua" w:hAnsi="Book Antiqua"/>
        </w:rPr>
        <w:t>a</w:t>
      </w:r>
      <w:r w:rsidRPr="0039721C">
        <w:rPr>
          <w:rFonts w:ascii="Book Antiqua" w:hAnsi="Book Antiqua"/>
        </w:rPr>
        <w:t xml:space="preserve">) Year was an important factor in determining response types, with an increase in the proportion of </w:t>
      </w:r>
      <w:r w:rsidR="00AF797D" w:rsidRPr="0039721C">
        <w:rPr>
          <w:rFonts w:ascii="Book Antiqua" w:hAnsi="Book Antiqua"/>
        </w:rPr>
        <w:t>“</w:t>
      </w:r>
      <w:r w:rsidRPr="0039721C">
        <w:rPr>
          <w:rFonts w:ascii="Book Antiqua" w:hAnsi="Book Antiqua"/>
        </w:rPr>
        <w:t>issues addressed</w:t>
      </w:r>
      <w:r w:rsidR="00AF797D" w:rsidRPr="0039721C">
        <w:rPr>
          <w:rFonts w:ascii="Book Antiqua" w:hAnsi="Book Antiqua"/>
        </w:rPr>
        <w:t>”</w:t>
      </w:r>
      <w:r w:rsidRPr="0039721C">
        <w:rPr>
          <w:rFonts w:ascii="Book Antiqua" w:hAnsi="Book Antiqua"/>
        </w:rPr>
        <w:t xml:space="preserve"> and </w:t>
      </w:r>
      <w:r w:rsidR="00AF797D" w:rsidRPr="0039721C">
        <w:rPr>
          <w:rFonts w:ascii="Book Antiqua" w:hAnsi="Book Antiqua"/>
        </w:rPr>
        <w:t>“</w:t>
      </w:r>
      <w:r w:rsidRPr="0039721C">
        <w:rPr>
          <w:rFonts w:ascii="Book Antiqua" w:hAnsi="Book Antiqua"/>
        </w:rPr>
        <w:t>explanations given</w:t>
      </w:r>
      <w:r w:rsidR="00AF797D" w:rsidRPr="0039721C">
        <w:rPr>
          <w:rFonts w:ascii="Book Antiqua" w:hAnsi="Book Antiqua"/>
        </w:rPr>
        <w:t>”,</w:t>
      </w:r>
      <w:r w:rsidRPr="0039721C">
        <w:rPr>
          <w:rFonts w:ascii="Book Antiqua" w:hAnsi="Book Antiqua"/>
        </w:rPr>
        <w:t xml:space="preserve"> and a decrease in </w:t>
      </w:r>
      <w:r w:rsidR="00AF797D" w:rsidRPr="0039721C">
        <w:rPr>
          <w:rFonts w:ascii="Book Antiqua" w:hAnsi="Book Antiqua"/>
        </w:rPr>
        <w:t>“</w:t>
      </w:r>
      <w:r w:rsidRPr="0039721C">
        <w:rPr>
          <w:rFonts w:ascii="Book Antiqua" w:hAnsi="Book Antiqua"/>
        </w:rPr>
        <w:t>no action taken</w:t>
      </w:r>
      <w:r w:rsidR="00AF797D" w:rsidRPr="0039721C">
        <w:rPr>
          <w:rFonts w:ascii="Book Antiqua" w:hAnsi="Book Antiqua"/>
        </w:rPr>
        <w:t>”</w:t>
      </w:r>
      <w:r w:rsidRPr="0039721C">
        <w:rPr>
          <w:rFonts w:ascii="Book Antiqua" w:hAnsi="Book Antiqua"/>
        </w:rPr>
        <w:t xml:space="preserve"> from 2015 </w:t>
      </w:r>
      <w:r w:rsidR="007136DE" w:rsidRPr="0039721C">
        <w:rPr>
          <w:rFonts w:ascii="Book Antiqua" w:hAnsi="Book Antiqua"/>
        </w:rPr>
        <w:t>to</w:t>
      </w:r>
      <w:r w:rsidRPr="0039721C">
        <w:rPr>
          <w:rFonts w:ascii="Book Antiqua" w:hAnsi="Book Antiqua"/>
        </w:rPr>
        <w:t xml:space="preserve"> 2017, suggesting a general improvement in response to complaints. </w:t>
      </w:r>
    </w:p>
    <w:p w14:paraId="731A885D" w14:textId="37C38C3D" w:rsidR="00D94A1A" w:rsidRPr="0039721C" w:rsidRDefault="00781263" w:rsidP="00781263">
      <w:pPr>
        <w:pStyle w:val="NoSpacing"/>
        <w:spacing w:after="240" w:line="276" w:lineRule="auto"/>
        <w:jc w:val="both"/>
        <w:rPr>
          <w:rFonts w:ascii="Book Antiqua" w:hAnsi="Book Antiqua"/>
        </w:rPr>
      </w:pPr>
      <w:r w:rsidRPr="0039721C">
        <w:rPr>
          <w:rFonts w:ascii="Book Antiqua" w:hAnsi="Book Antiqua"/>
        </w:rPr>
        <w:t>(</w:t>
      </w:r>
      <w:r w:rsidR="00D94A1A" w:rsidRPr="0039721C">
        <w:rPr>
          <w:rFonts w:ascii="Book Antiqua" w:hAnsi="Book Antiqua"/>
        </w:rPr>
        <w:t>b</w:t>
      </w:r>
      <w:r w:rsidRPr="0039721C">
        <w:rPr>
          <w:rFonts w:ascii="Book Antiqua" w:hAnsi="Book Antiqua"/>
        </w:rPr>
        <w:t xml:space="preserve">) The distribution of response types varied strongly across agencies. Complaints sent to the </w:t>
      </w:r>
      <w:r w:rsidR="00AF797D" w:rsidRPr="0039721C">
        <w:rPr>
          <w:rFonts w:ascii="Book Antiqua" w:hAnsi="Book Antiqua"/>
        </w:rPr>
        <w:t>Philippine Ports Authority (</w:t>
      </w:r>
      <w:r w:rsidRPr="0039721C">
        <w:rPr>
          <w:rFonts w:ascii="Book Antiqua" w:hAnsi="Book Antiqua"/>
        </w:rPr>
        <w:t>PPA</w:t>
      </w:r>
      <w:r w:rsidR="00AF797D" w:rsidRPr="0039721C">
        <w:rPr>
          <w:rFonts w:ascii="Book Antiqua" w:hAnsi="Book Antiqua"/>
        </w:rPr>
        <w:t>)</w:t>
      </w:r>
      <w:r w:rsidRPr="0039721C">
        <w:rPr>
          <w:rFonts w:ascii="Book Antiqua" w:hAnsi="Book Antiqua"/>
        </w:rPr>
        <w:t xml:space="preserve">, </w:t>
      </w:r>
      <w:r w:rsidR="00AF797D" w:rsidRPr="0039721C">
        <w:rPr>
          <w:rFonts w:ascii="Book Antiqua" w:hAnsi="Book Antiqua"/>
        </w:rPr>
        <w:t>PhilHealth</w:t>
      </w:r>
      <w:r w:rsidRPr="0039721C">
        <w:rPr>
          <w:rFonts w:ascii="Book Antiqua" w:hAnsi="Book Antiqua"/>
        </w:rPr>
        <w:t xml:space="preserve">, and </w:t>
      </w:r>
      <w:r w:rsidR="00AF797D" w:rsidRPr="0039721C">
        <w:rPr>
          <w:rFonts w:ascii="Book Antiqua" w:hAnsi="Book Antiqua"/>
        </w:rPr>
        <w:t>Land Bank of the Philippines (</w:t>
      </w:r>
      <w:r w:rsidRPr="0039721C">
        <w:rPr>
          <w:rFonts w:ascii="Book Antiqua" w:hAnsi="Book Antiqua"/>
        </w:rPr>
        <w:t>LBP</w:t>
      </w:r>
      <w:r w:rsidR="00AF797D" w:rsidRPr="0039721C">
        <w:rPr>
          <w:rFonts w:ascii="Book Antiqua" w:hAnsi="Book Antiqua"/>
        </w:rPr>
        <w:t>)</w:t>
      </w:r>
      <w:r w:rsidRPr="0039721C">
        <w:rPr>
          <w:rFonts w:ascii="Book Antiqua" w:hAnsi="Book Antiqua"/>
        </w:rPr>
        <w:t xml:space="preserve"> were frequently addressed, </w:t>
      </w:r>
      <w:r w:rsidRPr="0039721C">
        <w:rPr>
          <w:rFonts w:ascii="Book Antiqua" w:hAnsi="Book Antiqua"/>
        </w:rPr>
        <w:lastRenderedPageBreak/>
        <w:t xml:space="preserve">while complaints sent to the </w:t>
      </w:r>
      <w:r w:rsidR="00AF797D" w:rsidRPr="0039721C">
        <w:rPr>
          <w:rFonts w:ascii="Book Antiqua" w:hAnsi="Book Antiqua"/>
        </w:rPr>
        <w:t>National Statistics Office (</w:t>
      </w:r>
      <w:r w:rsidRPr="0039721C">
        <w:rPr>
          <w:rFonts w:ascii="Book Antiqua" w:hAnsi="Book Antiqua"/>
        </w:rPr>
        <w:t>NSO</w:t>
      </w:r>
      <w:r w:rsidR="00AF797D" w:rsidRPr="0039721C">
        <w:rPr>
          <w:rFonts w:ascii="Book Antiqua" w:hAnsi="Book Antiqua"/>
        </w:rPr>
        <w:t>)</w:t>
      </w:r>
      <w:r w:rsidRPr="0039721C">
        <w:rPr>
          <w:rFonts w:ascii="Book Antiqua" w:hAnsi="Book Antiqua"/>
        </w:rPr>
        <w:t xml:space="preserve">, </w:t>
      </w:r>
      <w:r w:rsidR="00AF797D" w:rsidRPr="0039721C">
        <w:rPr>
          <w:rFonts w:ascii="Book Antiqua" w:hAnsi="Book Antiqua"/>
        </w:rPr>
        <w:t>Land Transportation Office (</w:t>
      </w:r>
      <w:r w:rsidRPr="0039721C">
        <w:rPr>
          <w:rFonts w:ascii="Book Antiqua" w:hAnsi="Book Antiqua"/>
        </w:rPr>
        <w:t>LTO</w:t>
      </w:r>
      <w:r w:rsidR="00AF797D" w:rsidRPr="0039721C">
        <w:rPr>
          <w:rFonts w:ascii="Book Antiqua" w:hAnsi="Book Antiqua"/>
        </w:rPr>
        <w:t>)</w:t>
      </w:r>
      <w:r w:rsidRPr="0039721C">
        <w:rPr>
          <w:rFonts w:ascii="Book Antiqua" w:hAnsi="Book Antiqua"/>
        </w:rPr>
        <w:t xml:space="preserve">, and LRA tended to result in </w:t>
      </w:r>
      <w:r w:rsidR="004677D4" w:rsidRPr="0039721C">
        <w:rPr>
          <w:rFonts w:ascii="Book Antiqua" w:hAnsi="Book Antiqua"/>
        </w:rPr>
        <w:t>“</w:t>
      </w:r>
      <w:r w:rsidRPr="0039721C">
        <w:rPr>
          <w:rFonts w:ascii="Book Antiqua" w:hAnsi="Book Antiqua"/>
        </w:rPr>
        <w:t>no action taken</w:t>
      </w:r>
      <w:r w:rsidR="004677D4" w:rsidRPr="0039721C">
        <w:rPr>
          <w:rFonts w:ascii="Book Antiqua" w:hAnsi="Book Antiqua"/>
        </w:rPr>
        <w:t>”</w:t>
      </w:r>
      <w:r w:rsidRPr="0039721C">
        <w:rPr>
          <w:rFonts w:ascii="Book Antiqua" w:hAnsi="Book Antiqua"/>
        </w:rPr>
        <w:t xml:space="preserve">. There was a weak negative correlation between agency-level RCS score and the number of complaints resulting in </w:t>
      </w:r>
      <w:r w:rsidR="00A660DA" w:rsidRPr="0039721C">
        <w:rPr>
          <w:rFonts w:ascii="Book Antiqua" w:hAnsi="Book Antiqua"/>
        </w:rPr>
        <w:t>“</w:t>
      </w:r>
      <w:r w:rsidRPr="0039721C">
        <w:rPr>
          <w:rFonts w:ascii="Book Antiqua" w:hAnsi="Book Antiqua"/>
        </w:rPr>
        <w:t>no action taken</w:t>
      </w:r>
      <w:r w:rsidR="00A660DA" w:rsidRPr="0039721C">
        <w:rPr>
          <w:rFonts w:ascii="Book Antiqua" w:hAnsi="Book Antiqua"/>
        </w:rPr>
        <w:t>”</w:t>
      </w:r>
      <w:r w:rsidRPr="0039721C">
        <w:rPr>
          <w:rFonts w:ascii="Book Antiqua" w:hAnsi="Book Antiqua"/>
        </w:rPr>
        <w:t>, meaning agencies that tended to leave complaint</w:t>
      </w:r>
      <w:r w:rsidR="00A660DA" w:rsidRPr="0039721C">
        <w:rPr>
          <w:rFonts w:ascii="Book Antiqua" w:hAnsi="Book Antiqua"/>
        </w:rPr>
        <w:t>s</w:t>
      </w:r>
      <w:r w:rsidRPr="0039721C">
        <w:rPr>
          <w:rFonts w:ascii="Book Antiqua" w:hAnsi="Book Antiqua"/>
        </w:rPr>
        <w:t xml:space="preserve"> unresolved expectedly got lower RCS scores, at least for the 15 agencies with available RCS scores data</w:t>
      </w:r>
      <w:r w:rsidR="00A17621" w:rsidRPr="0039721C">
        <w:rPr>
          <w:rFonts w:ascii="Book Antiqua" w:hAnsi="Book Antiqua"/>
        </w:rPr>
        <w:t xml:space="preserve">. </w:t>
      </w:r>
    </w:p>
    <w:p w14:paraId="5F765051" w14:textId="43B3D38A" w:rsidR="00D94A1A" w:rsidRPr="0039721C" w:rsidRDefault="00A17621" w:rsidP="00781263">
      <w:pPr>
        <w:pStyle w:val="NoSpacing"/>
        <w:spacing w:after="240" w:line="276" w:lineRule="auto"/>
        <w:jc w:val="both"/>
        <w:rPr>
          <w:rFonts w:ascii="Book Antiqua" w:hAnsi="Book Antiqua"/>
        </w:rPr>
      </w:pPr>
      <w:r w:rsidRPr="0039721C">
        <w:rPr>
          <w:rFonts w:ascii="Book Antiqua" w:hAnsi="Book Antiqua"/>
        </w:rPr>
        <w:t>(</w:t>
      </w:r>
      <w:r w:rsidR="00D94A1A" w:rsidRPr="0039721C">
        <w:rPr>
          <w:rFonts w:ascii="Book Antiqua" w:hAnsi="Book Antiqua"/>
        </w:rPr>
        <w:t>c</w:t>
      </w:r>
      <w:r w:rsidRPr="0039721C">
        <w:rPr>
          <w:rFonts w:ascii="Book Antiqua" w:hAnsi="Book Antiqua"/>
        </w:rPr>
        <w:t xml:space="preserve">) Across </w:t>
      </w:r>
      <w:r w:rsidR="00AF797D" w:rsidRPr="0039721C">
        <w:rPr>
          <w:rFonts w:ascii="Book Antiqua" w:hAnsi="Book Antiqua"/>
        </w:rPr>
        <w:t xml:space="preserve">2007 </w:t>
      </w:r>
      <w:r w:rsidRPr="0039721C">
        <w:rPr>
          <w:rFonts w:ascii="Book Antiqua" w:hAnsi="Book Antiqua"/>
        </w:rPr>
        <w:t xml:space="preserve">ARTA complaint categories, relatively less controversial complaints </w:t>
      </w:r>
      <w:r w:rsidR="00AF797D" w:rsidRPr="0039721C">
        <w:rPr>
          <w:rFonts w:ascii="Book Antiqua" w:hAnsi="Book Antiqua"/>
        </w:rPr>
        <w:t xml:space="preserve">like having </w:t>
      </w:r>
      <w:r w:rsidR="008829E5" w:rsidRPr="0039721C">
        <w:rPr>
          <w:rFonts w:ascii="Book Antiqua" w:hAnsi="Book Antiqua"/>
        </w:rPr>
        <w:t>n</w:t>
      </w:r>
      <w:r w:rsidRPr="0039721C">
        <w:rPr>
          <w:rFonts w:ascii="Book Antiqua" w:hAnsi="Book Antiqua"/>
        </w:rPr>
        <w:t xml:space="preserve">o </w:t>
      </w:r>
      <w:r w:rsidR="00AF797D" w:rsidRPr="0039721C">
        <w:rPr>
          <w:rFonts w:ascii="Book Antiqua" w:hAnsi="Book Antiqua"/>
        </w:rPr>
        <w:t xml:space="preserve">Public Assistance Complaint Desk (PACD) or an </w:t>
      </w:r>
      <w:r w:rsidR="008829E5" w:rsidRPr="0039721C">
        <w:rPr>
          <w:rFonts w:ascii="Book Antiqua" w:hAnsi="Book Antiqua"/>
        </w:rPr>
        <w:t>u</w:t>
      </w:r>
      <w:r w:rsidRPr="0039721C">
        <w:rPr>
          <w:rFonts w:ascii="Book Antiqua" w:hAnsi="Book Antiqua"/>
        </w:rPr>
        <w:t xml:space="preserve">nattended </w:t>
      </w:r>
      <w:r w:rsidR="008829E5" w:rsidRPr="0039721C">
        <w:rPr>
          <w:rFonts w:ascii="Book Antiqua" w:hAnsi="Book Antiqua"/>
        </w:rPr>
        <w:t>h</w:t>
      </w:r>
      <w:r w:rsidRPr="0039721C">
        <w:rPr>
          <w:rFonts w:ascii="Book Antiqua" w:hAnsi="Book Antiqua"/>
        </w:rPr>
        <w:t xml:space="preserve">otline </w:t>
      </w:r>
      <w:r w:rsidR="008829E5" w:rsidRPr="0039721C">
        <w:rPr>
          <w:rFonts w:ascii="Book Antiqua" w:hAnsi="Book Antiqua"/>
        </w:rPr>
        <w:t>n</w:t>
      </w:r>
      <w:r w:rsidRPr="0039721C">
        <w:rPr>
          <w:rFonts w:ascii="Book Antiqua" w:hAnsi="Book Antiqua"/>
        </w:rPr>
        <w:t>umber</w:t>
      </w:r>
      <w:r w:rsidR="00AF797D" w:rsidRPr="0039721C">
        <w:rPr>
          <w:rFonts w:ascii="Book Antiqua" w:hAnsi="Book Antiqua"/>
        </w:rPr>
        <w:t xml:space="preserve"> </w:t>
      </w:r>
      <w:r w:rsidRPr="0039721C">
        <w:rPr>
          <w:rFonts w:ascii="Book Antiqua" w:hAnsi="Book Antiqua"/>
        </w:rPr>
        <w:t>elicited the highest proportion of issue addresse</w:t>
      </w:r>
      <w:r w:rsidR="00CA1413" w:rsidRPr="0039721C">
        <w:rPr>
          <w:rFonts w:ascii="Book Antiqua" w:hAnsi="Book Antiqua"/>
        </w:rPr>
        <w:t>d</w:t>
      </w:r>
      <w:r w:rsidRPr="0039721C">
        <w:rPr>
          <w:rFonts w:ascii="Book Antiqua" w:hAnsi="Book Antiqua"/>
        </w:rPr>
        <w:t xml:space="preserve"> responses. In contrast, more controversial complaints related to </w:t>
      </w:r>
      <w:r w:rsidR="00CA1413" w:rsidRPr="0039721C">
        <w:rPr>
          <w:rFonts w:ascii="Book Antiqua" w:hAnsi="Book Antiqua"/>
        </w:rPr>
        <w:t>b</w:t>
      </w:r>
      <w:r w:rsidRPr="0039721C">
        <w:rPr>
          <w:rFonts w:ascii="Book Antiqua" w:hAnsi="Book Antiqua"/>
        </w:rPr>
        <w:t xml:space="preserve">ribery and </w:t>
      </w:r>
      <w:r w:rsidR="00CA1413" w:rsidRPr="0039721C">
        <w:rPr>
          <w:rFonts w:ascii="Book Antiqua" w:hAnsi="Book Antiqua"/>
        </w:rPr>
        <w:t>e</w:t>
      </w:r>
      <w:r w:rsidRPr="0039721C">
        <w:rPr>
          <w:rFonts w:ascii="Book Antiqua" w:hAnsi="Book Antiqua"/>
        </w:rPr>
        <w:t xml:space="preserve">xtortion, </w:t>
      </w:r>
      <w:r w:rsidR="00CA1413" w:rsidRPr="0039721C">
        <w:rPr>
          <w:rFonts w:ascii="Book Antiqua" w:hAnsi="Book Antiqua"/>
        </w:rPr>
        <w:t>f</w:t>
      </w:r>
      <w:r w:rsidRPr="0039721C">
        <w:rPr>
          <w:rFonts w:ascii="Book Antiqua" w:hAnsi="Book Antiqua"/>
        </w:rPr>
        <w:t xml:space="preserve">ixing </w:t>
      </w:r>
      <w:r w:rsidR="00CA1413" w:rsidRPr="0039721C">
        <w:rPr>
          <w:rFonts w:ascii="Book Antiqua" w:hAnsi="Book Antiqua"/>
        </w:rPr>
        <w:t>a</w:t>
      </w:r>
      <w:r w:rsidRPr="0039721C">
        <w:rPr>
          <w:rFonts w:ascii="Book Antiqua" w:hAnsi="Book Antiqua"/>
        </w:rPr>
        <w:t xml:space="preserve">ctivities, </w:t>
      </w:r>
      <w:r w:rsidR="00CA1413" w:rsidRPr="0039721C">
        <w:rPr>
          <w:rFonts w:ascii="Book Antiqua" w:hAnsi="Book Antiqua"/>
        </w:rPr>
        <w:t>i</w:t>
      </w:r>
      <w:r w:rsidRPr="0039721C">
        <w:rPr>
          <w:rFonts w:ascii="Book Antiqua" w:hAnsi="Book Antiqua"/>
        </w:rPr>
        <w:t xml:space="preserve">mposition of </w:t>
      </w:r>
      <w:r w:rsidR="00CA1413" w:rsidRPr="0039721C">
        <w:rPr>
          <w:rFonts w:ascii="Book Antiqua" w:hAnsi="Book Antiqua"/>
        </w:rPr>
        <w:t>a</w:t>
      </w:r>
      <w:r w:rsidRPr="0039721C">
        <w:rPr>
          <w:rFonts w:ascii="Book Antiqua" w:hAnsi="Book Antiqua"/>
        </w:rPr>
        <w:t xml:space="preserve">dditional </w:t>
      </w:r>
      <w:r w:rsidR="00CA1413" w:rsidRPr="0039721C">
        <w:rPr>
          <w:rFonts w:ascii="Book Antiqua" w:hAnsi="Book Antiqua"/>
        </w:rPr>
        <w:t>r</w:t>
      </w:r>
      <w:r w:rsidRPr="0039721C">
        <w:rPr>
          <w:rFonts w:ascii="Book Antiqua" w:hAnsi="Book Antiqua"/>
        </w:rPr>
        <w:t xml:space="preserve">equirements, and </w:t>
      </w:r>
      <w:r w:rsidR="00CA1413" w:rsidRPr="0039721C">
        <w:rPr>
          <w:rFonts w:ascii="Book Antiqua" w:hAnsi="Book Antiqua"/>
        </w:rPr>
        <w:t>i</w:t>
      </w:r>
      <w:r w:rsidRPr="0039721C">
        <w:rPr>
          <w:rFonts w:ascii="Book Antiqua" w:hAnsi="Book Antiqua"/>
        </w:rPr>
        <w:t xml:space="preserve">mposition of </w:t>
      </w:r>
      <w:r w:rsidR="00CA1413" w:rsidRPr="0039721C">
        <w:rPr>
          <w:rFonts w:ascii="Book Antiqua" w:hAnsi="Book Antiqua"/>
        </w:rPr>
        <w:t>a</w:t>
      </w:r>
      <w:r w:rsidRPr="0039721C">
        <w:rPr>
          <w:rFonts w:ascii="Book Antiqua" w:hAnsi="Book Antiqua"/>
        </w:rPr>
        <w:t xml:space="preserve">dditional </w:t>
      </w:r>
      <w:r w:rsidR="00CA1413" w:rsidRPr="0039721C">
        <w:rPr>
          <w:rFonts w:ascii="Book Antiqua" w:hAnsi="Book Antiqua"/>
        </w:rPr>
        <w:t>c</w:t>
      </w:r>
      <w:r w:rsidRPr="0039721C">
        <w:rPr>
          <w:rFonts w:ascii="Book Antiqua" w:hAnsi="Book Antiqua"/>
        </w:rPr>
        <w:t xml:space="preserve">ost were typically left with no action taken. </w:t>
      </w:r>
    </w:p>
    <w:p w14:paraId="673549AF" w14:textId="06DB727C" w:rsidR="009C4FD5" w:rsidRPr="0039721C" w:rsidRDefault="00A17621" w:rsidP="00781263">
      <w:pPr>
        <w:pStyle w:val="NoSpacing"/>
        <w:spacing w:after="240" w:line="276" w:lineRule="auto"/>
        <w:jc w:val="both"/>
        <w:rPr>
          <w:rFonts w:ascii="Book Antiqua" w:hAnsi="Book Antiqua"/>
        </w:rPr>
      </w:pPr>
      <w:r w:rsidRPr="0039721C">
        <w:rPr>
          <w:rFonts w:ascii="Book Antiqua" w:hAnsi="Book Antiqua"/>
        </w:rPr>
        <w:t>(</w:t>
      </w:r>
      <w:r w:rsidR="00D94A1A" w:rsidRPr="0039721C">
        <w:rPr>
          <w:rFonts w:ascii="Book Antiqua" w:hAnsi="Book Antiqua"/>
        </w:rPr>
        <w:t>d</w:t>
      </w:r>
      <w:r w:rsidRPr="0039721C">
        <w:rPr>
          <w:rFonts w:ascii="Book Antiqua" w:hAnsi="Book Antiqua"/>
        </w:rPr>
        <w:t xml:space="preserve">) A number of </w:t>
      </w:r>
      <w:r w:rsidR="00AF797D" w:rsidRPr="0039721C">
        <w:rPr>
          <w:rFonts w:ascii="Book Antiqua" w:hAnsi="Book Antiqua"/>
        </w:rPr>
        <w:t xml:space="preserve">2007 </w:t>
      </w:r>
      <w:r w:rsidRPr="0039721C">
        <w:rPr>
          <w:rFonts w:ascii="Book Antiqua" w:hAnsi="Book Antiqua"/>
        </w:rPr>
        <w:t xml:space="preserve">ARTA complaint categories had unexpectedly high maximum customer waiting times. Across regions, Regions </w:t>
      </w:r>
      <w:r w:rsidR="00AF797D" w:rsidRPr="0039721C">
        <w:rPr>
          <w:rFonts w:ascii="Book Antiqua" w:hAnsi="Book Antiqua"/>
        </w:rPr>
        <w:t>I</w:t>
      </w:r>
      <w:r w:rsidRPr="0039721C">
        <w:rPr>
          <w:rFonts w:ascii="Book Antiqua" w:hAnsi="Book Antiqua"/>
        </w:rPr>
        <w:t xml:space="preserve">, </w:t>
      </w:r>
      <w:r w:rsidR="00AF797D" w:rsidRPr="0039721C">
        <w:rPr>
          <w:rFonts w:ascii="Book Antiqua" w:hAnsi="Book Antiqua"/>
        </w:rPr>
        <w:t>VI</w:t>
      </w:r>
      <w:r w:rsidRPr="0039721C">
        <w:rPr>
          <w:rFonts w:ascii="Book Antiqua" w:hAnsi="Book Antiqua"/>
        </w:rPr>
        <w:t xml:space="preserve">, and </w:t>
      </w:r>
      <w:r w:rsidR="00AF797D" w:rsidRPr="0039721C">
        <w:rPr>
          <w:rFonts w:ascii="Book Antiqua" w:hAnsi="Book Antiqua"/>
        </w:rPr>
        <w:t xml:space="preserve">VII </w:t>
      </w:r>
      <w:r w:rsidRPr="0039721C">
        <w:rPr>
          <w:rFonts w:ascii="Book Antiqua" w:hAnsi="Book Antiqua"/>
        </w:rPr>
        <w:t>tended to have the longest resolution durations, ranging from 1.5 to 3 work months to completely resolve issues</w:t>
      </w:r>
      <w:r w:rsidR="00606F28" w:rsidRPr="0039721C">
        <w:rPr>
          <w:rFonts w:ascii="Book Antiqua" w:hAnsi="Book Antiqua"/>
        </w:rPr>
        <w:t>, suggesting a subnational nuance to performance</w:t>
      </w:r>
      <w:r w:rsidRPr="0039721C">
        <w:rPr>
          <w:rFonts w:ascii="Book Antiqua" w:hAnsi="Book Antiqua"/>
        </w:rPr>
        <w:t>.</w:t>
      </w:r>
      <w:r w:rsidR="00781263" w:rsidRPr="0039721C">
        <w:rPr>
          <w:rFonts w:ascii="Book Antiqua" w:hAnsi="Book Antiqua"/>
        </w:rPr>
        <w:t xml:space="preserve"> </w:t>
      </w:r>
      <w:r w:rsidRPr="0039721C">
        <w:rPr>
          <w:rFonts w:ascii="Book Antiqua" w:hAnsi="Book Antiqua"/>
        </w:rPr>
        <w:t>Higher number of actions tended to lead to longer resolution durations. Considering this relationship, some units still exhibited longer resolution durations than expected given the number of actions taken</w:t>
      </w:r>
      <w:r w:rsidR="00F8016F" w:rsidRPr="0039721C">
        <w:rPr>
          <w:rFonts w:ascii="Book Antiqua" w:hAnsi="Book Antiqua"/>
        </w:rPr>
        <w:t xml:space="preserve"> (</w:t>
      </w:r>
      <w:r w:rsidR="002129B3" w:rsidRPr="0039721C">
        <w:rPr>
          <w:rFonts w:ascii="Book Antiqua" w:hAnsi="Book Antiqua"/>
        </w:rPr>
        <w:t xml:space="preserve">e.g., </w:t>
      </w:r>
      <w:r w:rsidR="00B14E16" w:rsidRPr="0039721C">
        <w:rPr>
          <w:rFonts w:ascii="Book Antiqua" w:hAnsi="Book Antiqua"/>
        </w:rPr>
        <w:t>u</w:t>
      </w:r>
      <w:r w:rsidRPr="0039721C">
        <w:rPr>
          <w:rFonts w:ascii="Book Antiqua" w:hAnsi="Book Antiqua"/>
        </w:rPr>
        <w:t xml:space="preserve">nattended </w:t>
      </w:r>
      <w:r w:rsidR="00B14E16" w:rsidRPr="0039721C">
        <w:rPr>
          <w:rFonts w:ascii="Book Antiqua" w:hAnsi="Book Antiqua"/>
        </w:rPr>
        <w:t>h</w:t>
      </w:r>
      <w:r w:rsidRPr="0039721C">
        <w:rPr>
          <w:rFonts w:ascii="Book Antiqua" w:hAnsi="Book Antiqua"/>
        </w:rPr>
        <w:t xml:space="preserve">otline </w:t>
      </w:r>
      <w:r w:rsidR="00B14E16" w:rsidRPr="0039721C">
        <w:rPr>
          <w:rFonts w:ascii="Book Antiqua" w:hAnsi="Book Antiqua"/>
        </w:rPr>
        <w:t>n</w:t>
      </w:r>
      <w:r w:rsidRPr="0039721C">
        <w:rPr>
          <w:rFonts w:ascii="Book Antiqua" w:hAnsi="Book Antiqua"/>
        </w:rPr>
        <w:t>umber</w:t>
      </w:r>
      <w:r w:rsidR="002129B3" w:rsidRPr="0039721C">
        <w:rPr>
          <w:rFonts w:ascii="Book Antiqua" w:hAnsi="Book Antiqua"/>
        </w:rPr>
        <w:t xml:space="preserve">, </w:t>
      </w:r>
      <w:r w:rsidR="00B14E16" w:rsidRPr="0039721C">
        <w:rPr>
          <w:rFonts w:ascii="Book Antiqua" w:hAnsi="Book Antiqua"/>
        </w:rPr>
        <w:t>i</w:t>
      </w:r>
      <w:r w:rsidRPr="0039721C">
        <w:rPr>
          <w:rFonts w:ascii="Book Antiqua" w:hAnsi="Book Antiqua"/>
        </w:rPr>
        <w:t xml:space="preserve">mposition of </w:t>
      </w:r>
      <w:r w:rsidR="00B14E16" w:rsidRPr="0039721C">
        <w:rPr>
          <w:rFonts w:ascii="Book Antiqua" w:hAnsi="Book Antiqua"/>
        </w:rPr>
        <w:t>a</w:t>
      </w:r>
      <w:r w:rsidRPr="0039721C">
        <w:rPr>
          <w:rFonts w:ascii="Book Antiqua" w:hAnsi="Book Antiqua"/>
        </w:rPr>
        <w:t xml:space="preserve">dditional </w:t>
      </w:r>
      <w:r w:rsidR="00B14E16" w:rsidRPr="0039721C">
        <w:rPr>
          <w:rFonts w:ascii="Book Antiqua" w:hAnsi="Book Antiqua"/>
        </w:rPr>
        <w:t>r</w:t>
      </w:r>
      <w:r w:rsidRPr="0039721C">
        <w:rPr>
          <w:rFonts w:ascii="Book Antiqua" w:hAnsi="Book Antiqua"/>
        </w:rPr>
        <w:t>equirements</w:t>
      </w:r>
      <w:r w:rsidR="00F8016F" w:rsidRPr="0039721C">
        <w:rPr>
          <w:rFonts w:ascii="Book Antiqua" w:hAnsi="Book Antiqua"/>
        </w:rPr>
        <w:t>)</w:t>
      </w:r>
      <w:r w:rsidRPr="0039721C">
        <w:rPr>
          <w:rFonts w:ascii="Book Antiqua" w:hAnsi="Book Antiqua"/>
        </w:rPr>
        <w:t>.</w:t>
      </w:r>
      <w:r w:rsidR="009C4FD5" w:rsidRPr="0039721C">
        <w:rPr>
          <w:rStyle w:val="FootnoteReference"/>
          <w:rFonts w:ascii="Book Antiqua" w:hAnsi="Book Antiqua"/>
        </w:rPr>
        <w:footnoteReference w:id="39"/>
      </w:r>
    </w:p>
    <w:p w14:paraId="5AD00DD8" w14:textId="2BC3BE37" w:rsidR="00EA5CF5" w:rsidRPr="0039721C" w:rsidRDefault="00EA5CF5" w:rsidP="00781263">
      <w:pPr>
        <w:pStyle w:val="NoSpacing"/>
        <w:spacing w:after="240" w:line="276" w:lineRule="auto"/>
        <w:jc w:val="both"/>
        <w:rPr>
          <w:rFonts w:ascii="Book Antiqua" w:hAnsi="Book Antiqua"/>
        </w:rPr>
      </w:pPr>
      <w:r w:rsidRPr="0039721C">
        <w:rPr>
          <w:rFonts w:ascii="Book Antiqua" w:hAnsi="Book Antiqua"/>
          <w:noProof/>
          <w:lang w:val="en-US"/>
        </w:rPr>
        <mc:AlternateContent>
          <mc:Choice Requires="wps">
            <w:drawing>
              <wp:anchor distT="91440" distB="91440" distL="114300" distR="114300" simplePos="0" relativeHeight="251658244" behindDoc="0" locked="0" layoutInCell="1" allowOverlap="1" wp14:anchorId="2D444070" wp14:editId="079AB6A1">
                <wp:simplePos x="0" y="0"/>
                <wp:positionH relativeFrom="margin">
                  <wp:align>right</wp:align>
                </wp:positionH>
                <wp:positionV relativeFrom="paragraph">
                  <wp:posOffset>773040</wp:posOffset>
                </wp:positionV>
                <wp:extent cx="5948045" cy="801370"/>
                <wp:effectExtent l="0" t="0" r="0" b="0"/>
                <wp:wrapTopAndBottom/>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8045" cy="801370"/>
                        </a:xfrm>
                        <a:prstGeom prst="rect">
                          <a:avLst/>
                        </a:prstGeom>
                        <a:noFill/>
                        <a:ln w="9525">
                          <a:noFill/>
                          <a:miter lim="800000"/>
                          <a:headEnd/>
                          <a:tailEnd/>
                        </a:ln>
                      </wps:spPr>
                      <wps:txbx>
                        <w:txbxContent>
                          <w:p w14:paraId="05064261" w14:textId="2991D611" w:rsidR="00033909" w:rsidRPr="00BD79FD" w:rsidRDefault="00033909">
                            <w:pPr>
                              <w:pBdr>
                                <w:top w:val="single" w:sz="24" w:space="8" w:color="052F61" w:themeColor="accent1"/>
                                <w:bottom w:val="single" w:sz="24" w:space="8" w:color="052F61" w:themeColor="accent1"/>
                              </w:pBdr>
                              <w:spacing w:after="0"/>
                              <w:rPr>
                                <w:i/>
                                <w:iCs/>
                                <w:color w:val="052F61" w:themeColor="accent1"/>
                              </w:rPr>
                            </w:pPr>
                            <w:r w:rsidRPr="00BD79FD">
                              <w:rPr>
                                <w:i/>
                                <w:iCs/>
                                <w:color w:val="052F61" w:themeColor="accent1"/>
                              </w:rPr>
                              <w:t>[</w:t>
                            </w:r>
                            <w:r>
                              <w:rPr>
                                <w:i/>
                                <w:iCs/>
                                <w:color w:val="052F61" w:themeColor="accent1"/>
                              </w:rPr>
                              <w:t>5.1</w:t>
                            </w:r>
                            <w:r w:rsidRPr="00BD79FD">
                              <w:rPr>
                                <w:i/>
                                <w:iCs/>
                                <w:color w:val="052F61" w:themeColor="accent1"/>
                              </w:rPr>
                              <w:t>d] How do agencies monitor their compliance to the standards in their Citizens Charters (CCs) and revise the standards when necessary?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mo="http://schemas.microsoft.com/office/mac/office/2008/main" xmlns:mv="urn:schemas-microsoft-com:mac:vml">
            <w:pict>
              <v:shape w14:anchorId="2D444070" id="_x0000_s1029" type="#_x0000_t202" style="position:absolute;left:0;text-align:left;margin-left:417.15pt;margin-top:60.85pt;width:468.35pt;height:63.1pt;z-index:251658244;visibility:visible;mso-wrap-style:square;mso-width-percent:0;mso-height-percent:200;mso-wrap-distance-left:9pt;mso-wrap-distance-top:7.2pt;mso-wrap-distance-right:9pt;mso-wrap-distance-bottom:7.2pt;mso-position-horizontal:right;mso-position-horizontal-relative:margin;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" filled="f" stroked="f">
                <v:textbox style="mso-fit-shape-to-text:t">
                  <w:txbxContent>
                    <w:p w14:paraId="05064261" w14:textId="2991D611" w:rsidR="00033909" w:rsidRPr="00BD79FD" w:rsidRDefault="00033909">
                      <w:pPr>
                        <w:pBdr>
                          <w:top w:val="single" w:sz="24" w:space="8" w:color="052F61" w:themeColor="accent1"/>
                          <w:bottom w:val="single" w:sz="24" w:space="8" w:color="052F61" w:themeColor="accent1"/>
                        </w:pBdr>
                        <w:spacing w:after="0"/>
                        <w:rPr>
                          <w:i/>
                          <w:iCs/>
                          <w:color w:val="052F61" w:themeColor="accent1"/>
                        </w:rPr>
                      </w:pPr>
                      <w:r w:rsidRPr="00BD79FD">
                        <w:rPr>
                          <w:i/>
                          <w:iCs/>
                          <w:color w:val="052F61" w:themeColor="accent1"/>
                        </w:rPr>
                        <w:t>[</w:t>
                      </w:r>
                      <w:r>
                        <w:rPr>
                          <w:i/>
                          <w:iCs/>
                          <w:color w:val="052F61" w:themeColor="accent1"/>
                        </w:rPr>
                        <w:t>5.1</w:t>
                      </w:r>
                      <w:r w:rsidRPr="00BD79FD">
                        <w:rPr>
                          <w:i/>
                          <w:iCs/>
                          <w:color w:val="052F61" w:themeColor="accent1"/>
                        </w:rPr>
                        <w:t>d] How do agencies monitor their compliance to the standards in their Citizens Charters (CCs) and revise the standards when necessary?</w:t>
                      </w:r>
                    </w:p>
                  </w:txbxContent>
                </v:textbox>
                <w10:wrap type="topAndBottom" anchorx="margin"/>
              </v:shape>
            </w:pict>
          </mc:Fallback>
        </mc:AlternateContent>
      </w:r>
      <w:r w:rsidRPr="0039721C">
        <w:rPr>
          <w:rFonts w:ascii="Book Antiqua" w:hAnsi="Book Antiqua"/>
        </w:rPr>
        <w:t>(e) As a potential key factor affecting performance, the ratio of government employees to the number of constituents they serve was analyzed</w:t>
      </w:r>
      <w:r w:rsidR="00BD0DE2" w:rsidRPr="0039721C">
        <w:rPr>
          <w:rFonts w:ascii="Book Antiqua" w:hAnsi="Book Antiqua"/>
        </w:rPr>
        <w:t>. It was found</w:t>
      </w:r>
      <w:r w:rsidRPr="0039721C">
        <w:rPr>
          <w:rFonts w:ascii="Book Antiqua" w:hAnsi="Book Antiqua"/>
        </w:rPr>
        <w:t xml:space="preserve"> that there is no strong correlation between government office performance and government staffing coverage.</w:t>
      </w:r>
      <w:r w:rsidRPr="0039721C">
        <w:rPr>
          <w:rStyle w:val="FootnoteReference"/>
          <w:rFonts w:ascii="Book Antiqua" w:hAnsi="Book Antiqua"/>
        </w:rPr>
        <w:footnoteReference w:id="40"/>
      </w:r>
      <w:r w:rsidRPr="0039721C">
        <w:rPr>
          <w:rFonts w:ascii="Book Antiqua" w:hAnsi="Book Antiqua"/>
        </w:rPr>
        <w:t xml:space="preserve"> </w:t>
      </w:r>
    </w:p>
    <w:p w14:paraId="76ECB0DE" w14:textId="3053B738" w:rsidR="009A39D5" w:rsidRPr="0039721C" w:rsidRDefault="00A9250A" w:rsidP="008A57C8">
      <w:pPr>
        <w:pStyle w:val="NoSpacing"/>
        <w:spacing w:after="240" w:line="276" w:lineRule="auto"/>
        <w:jc w:val="both"/>
        <w:rPr>
          <w:rFonts w:ascii="Book Antiqua" w:hAnsi="Book Antiqua"/>
        </w:rPr>
      </w:pPr>
      <w:r w:rsidRPr="0039721C">
        <w:rPr>
          <w:rFonts w:ascii="Book Antiqua" w:hAnsi="Book Antiqua"/>
        </w:rPr>
        <w:t xml:space="preserve">The </w:t>
      </w:r>
      <w:r w:rsidR="00A45D9C" w:rsidRPr="0039721C">
        <w:rPr>
          <w:rFonts w:ascii="Book Antiqua" w:hAnsi="Book Antiqua"/>
        </w:rPr>
        <w:t>CCs emerged as a</w:t>
      </w:r>
      <w:r w:rsidR="009218F4" w:rsidRPr="0039721C">
        <w:rPr>
          <w:rFonts w:ascii="Book Antiqua" w:hAnsi="Book Antiqua"/>
        </w:rPr>
        <w:t>n</w:t>
      </w:r>
      <w:r w:rsidR="00A45D9C" w:rsidRPr="0039721C">
        <w:rPr>
          <w:rFonts w:ascii="Book Antiqua" w:hAnsi="Book Antiqua"/>
        </w:rPr>
        <w:t xml:space="preserve"> important element in the evaluation</w:t>
      </w:r>
      <w:r w:rsidR="008701F1" w:rsidRPr="0039721C">
        <w:rPr>
          <w:rFonts w:ascii="Book Antiqua" w:hAnsi="Book Antiqua"/>
        </w:rPr>
        <w:t xml:space="preserve"> results</w:t>
      </w:r>
      <w:r w:rsidR="00606F28" w:rsidRPr="0039721C">
        <w:rPr>
          <w:rFonts w:ascii="Book Antiqua" w:hAnsi="Book Antiqua"/>
        </w:rPr>
        <w:t xml:space="preserve">. </w:t>
      </w:r>
      <w:r w:rsidR="00A45D9C" w:rsidRPr="0039721C">
        <w:rPr>
          <w:rFonts w:ascii="Book Antiqua" w:hAnsi="Book Antiqua"/>
        </w:rPr>
        <w:t xml:space="preserve">At this point, limited to the question of agency monitoring of their compliance to the CCs and subsequent revisions, findings are </w:t>
      </w:r>
      <w:r w:rsidR="006F0C51" w:rsidRPr="0039721C">
        <w:rPr>
          <w:rFonts w:ascii="Book Antiqua" w:hAnsi="Book Antiqua"/>
        </w:rPr>
        <w:t xml:space="preserve">drawn </w:t>
      </w:r>
      <w:r w:rsidR="00A45D9C" w:rsidRPr="0039721C">
        <w:rPr>
          <w:rFonts w:ascii="Book Antiqua" w:hAnsi="Book Antiqua"/>
        </w:rPr>
        <w:t>from the case stud</w:t>
      </w:r>
      <w:r w:rsidR="009A39D5" w:rsidRPr="0039721C">
        <w:rPr>
          <w:rFonts w:ascii="Book Antiqua" w:hAnsi="Book Antiqua"/>
        </w:rPr>
        <w:t>ies.</w:t>
      </w:r>
      <w:r w:rsidR="00606F28" w:rsidRPr="0039721C">
        <w:rPr>
          <w:rStyle w:val="FootnoteReference"/>
          <w:rFonts w:ascii="Book Antiqua" w:hAnsi="Book Antiqua"/>
        </w:rPr>
        <w:footnoteReference w:id="41"/>
      </w:r>
      <w:r w:rsidR="009A39D5" w:rsidRPr="0039721C">
        <w:rPr>
          <w:rFonts w:ascii="Book Antiqua" w:hAnsi="Book Antiqua"/>
        </w:rPr>
        <w:t xml:space="preserve"> </w:t>
      </w:r>
    </w:p>
    <w:p w14:paraId="4DF7E830" w14:textId="0FDB3C62" w:rsidR="00071938" w:rsidRPr="0039721C" w:rsidRDefault="009A39D5" w:rsidP="00071938">
      <w:pPr>
        <w:pStyle w:val="NoSpacing"/>
        <w:spacing w:after="240" w:line="276" w:lineRule="auto"/>
        <w:jc w:val="both"/>
        <w:rPr>
          <w:rFonts w:ascii="Book Antiqua" w:hAnsi="Book Antiqua"/>
        </w:rPr>
      </w:pPr>
      <w:r w:rsidRPr="0039721C">
        <w:rPr>
          <w:rFonts w:ascii="Book Antiqua" w:hAnsi="Book Antiqua"/>
        </w:rPr>
        <w:t xml:space="preserve">First, agency-level initiatives </w:t>
      </w:r>
      <w:r w:rsidR="00513846" w:rsidRPr="0039721C">
        <w:rPr>
          <w:rFonts w:ascii="Book Antiqua" w:hAnsi="Book Antiqua"/>
        </w:rPr>
        <w:t xml:space="preserve">were </w:t>
      </w:r>
      <w:r w:rsidRPr="0039721C">
        <w:rPr>
          <w:rFonts w:ascii="Book Antiqua" w:hAnsi="Book Antiqua"/>
        </w:rPr>
        <w:t xml:space="preserve">launched to meet their own outcome and service indicators, with the CCs (and </w:t>
      </w:r>
      <w:r w:rsidR="00513846" w:rsidRPr="0039721C">
        <w:rPr>
          <w:rFonts w:ascii="Book Antiqua" w:hAnsi="Book Antiqua"/>
        </w:rPr>
        <w:t xml:space="preserve">2007 </w:t>
      </w:r>
      <w:r w:rsidRPr="0039721C">
        <w:rPr>
          <w:rFonts w:ascii="Book Antiqua" w:hAnsi="Book Antiqua"/>
        </w:rPr>
        <w:t xml:space="preserve">ARTA standards in general) as overall benchmarks for efficiency. </w:t>
      </w:r>
      <w:r w:rsidR="00513846" w:rsidRPr="0039721C">
        <w:rPr>
          <w:rFonts w:ascii="Book Antiqua" w:hAnsi="Book Antiqua"/>
        </w:rPr>
        <w:t xml:space="preserve">The </w:t>
      </w:r>
      <w:r w:rsidRPr="0039721C">
        <w:rPr>
          <w:rFonts w:ascii="Book Antiqua" w:hAnsi="Book Antiqua"/>
        </w:rPr>
        <w:t>CC</w:t>
      </w:r>
      <w:r w:rsidR="00A92313" w:rsidRPr="0039721C">
        <w:rPr>
          <w:rFonts w:ascii="Book Antiqua" w:hAnsi="Book Antiqua"/>
        </w:rPr>
        <w:t xml:space="preserve"> provides</w:t>
      </w:r>
      <w:r w:rsidRPr="0039721C">
        <w:rPr>
          <w:rFonts w:ascii="Book Antiqua" w:hAnsi="Book Antiqua"/>
        </w:rPr>
        <w:t xml:space="preserve"> </w:t>
      </w:r>
      <w:r w:rsidR="00513846" w:rsidRPr="0039721C">
        <w:rPr>
          <w:rFonts w:ascii="Book Antiqua" w:hAnsi="Book Antiqua"/>
        </w:rPr>
        <w:t xml:space="preserve">a </w:t>
      </w:r>
      <w:r w:rsidRPr="0039721C">
        <w:rPr>
          <w:rFonts w:ascii="Book Antiqua" w:hAnsi="Book Antiqua"/>
        </w:rPr>
        <w:t xml:space="preserve">uniform standard </w:t>
      </w:r>
      <w:r w:rsidR="00513846" w:rsidRPr="0039721C">
        <w:rPr>
          <w:rFonts w:ascii="Book Antiqua" w:hAnsi="Book Antiqua"/>
        </w:rPr>
        <w:t>and</w:t>
      </w:r>
      <w:r w:rsidRPr="0039721C">
        <w:rPr>
          <w:rFonts w:ascii="Book Antiqua" w:hAnsi="Book Antiqua"/>
        </w:rPr>
        <w:t xml:space="preserve"> mechanism </w:t>
      </w:r>
      <w:r w:rsidR="00513846" w:rsidRPr="0039721C">
        <w:rPr>
          <w:rFonts w:ascii="Book Antiqua" w:hAnsi="Book Antiqua"/>
        </w:rPr>
        <w:t xml:space="preserve">by which all </w:t>
      </w:r>
      <w:r w:rsidRPr="0039721C">
        <w:rPr>
          <w:rFonts w:ascii="Book Antiqua" w:hAnsi="Book Antiqua"/>
        </w:rPr>
        <w:t xml:space="preserve">efficiency measurements </w:t>
      </w:r>
      <w:r w:rsidR="00513846" w:rsidRPr="0039721C">
        <w:rPr>
          <w:rFonts w:ascii="Book Antiqua" w:hAnsi="Book Antiqua"/>
        </w:rPr>
        <w:t>were</w:t>
      </w:r>
      <w:r w:rsidRPr="0039721C">
        <w:rPr>
          <w:rFonts w:ascii="Book Antiqua" w:hAnsi="Book Antiqua"/>
        </w:rPr>
        <w:t xml:space="preserve"> pegged. </w:t>
      </w:r>
      <w:r w:rsidR="00071938" w:rsidRPr="0039721C">
        <w:rPr>
          <w:rFonts w:ascii="Book Antiqua" w:hAnsi="Book Antiqua"/>
        </w:rPr>
        <w:t xml:space="preserve">Some notable practices from specific offices and LGUs are to create oversight committees that look at </w:t>
      </w:r>
      <w:r w:rsidR="007D582E" w:rsidRPr="0039721C">
        <w:rPr>
          <w:rFonts w:ascii="Book Antiqua" w:hAnsi="Book Antiqua"/>
        </w:rPr>
        <w:t xml:space="preserve">2007 </w:t>
      </w:r>
      <w:r w:rsidR="00071938" w:rsidRPr="0039721C">
        <w:rPr>
          <w:rFonts w:ascii="Book Antiqua" w:hAnsi="Book Antiqua"/>
        </w:rPr>
        <w:t>ARTA compliance</w:t>
      </w:r>
      <w:r w:rsidR="007D582E" w:rsidRPr="0039721C">
        <w:rPr>
          <w:rFonts w:ascii="Book Antiqua" w:hAnsi="Book Antiqua"/>
        </w:rPr>
        <w:t xml:space="preserve">. However, </w:t>
      </w:r>
      <w:r w:rsidR="00071938" w:rsidRPr="0039721C">
        <w:rPr>
          <w:rFonts w:ascii="Book Antiqua" w:hAnsi="Book Antiqua"/>
        </w:rPr>
        <w:t xml:space="preserve">these are </w:t>
      </w:r>
      <w:r w:rsidR="007D582E" w:rsidRPr="0039721C">
        <w:rPr>
          <w:rFonts w:ascii="Book Antiqua" w:hAnsi="Book Antiqua"/>
        </w:rPr>
        <w:t>exceptions and not the rule</w:t>
      </w:r>
      <w:r w:rsidR="00071938" w:rsidRPr="0039721C">
        <w:rPr>
          <w:rFonts w:ascii="Book Antiqua" w:hAnsi="Book Antiqua"/>
        </w:rPr>
        <w:t xml:space="preserve"> across agencies. From the case studies, only PhilHealth has a dedicated webpage for </w:t>
      </w:r>
      <w:r w:rsidR="007D582E" w:rsidRPr="0039721C">
        <w:rPr>
          <w:rFonts w:ascii="Book Antiqua" w:hAnsi="Book Antiqua"/>
        </w:rPr>
        <w:t xml:space="preserve">the 2007 </w:t>
      </w:r>
      <w:r w:rsidR="00071938" w:rsidRPr="0039721C">
        <w:rPr>
          <w:rFonts w:ascii="Book Antiqua" w:hAnsi="Book Antiqua"/>
        </w:rPr>
        <w:t>ARTA in its websit</w:t>
      </w:r>
      <w:r w:rsidR="007D582E" w:rsidRPr="0039721C">
        <w:rPr>
          <w:rFonts w:ascii="Book Antiqua" w:hAnsi="Book Antiqua"/>
        </w:rPr>
        <w:t xml:space="preserve">e. The website </w:t>
      </w:r>
      <w:r w:rsidR="00071938" w:rsidRPr="0039721C">
        <w:rPr>
          <w:rFonts w:ascii="Book Antiqua" w:hAnsi="Book Antiqua"/>
        </w:rPr>
        <w:t>showcas</w:t>
      </w:r>
      <w:r w:rsidR="007D582E" w:rsidRPr="0039721C">
        <w:rPr>
          <w:rFonts w:ascii="Book Antiqua" w:hAnsi="Book Antiqua"/>
        </w:rPr>
        <w:t>es</w:t>
      </w:r>
      <w:r w:rsidR="00071938" w:rsidRPr="0039721C">
        <w:rPr>
          <w:rFonts w:ascii="Book Antiqua" w:hAnsi="Book Antiqua"/>
        </w:rPr>
        <w:t xml:space="preserve"> initiatives </w:t>
      </w:r>
      <w:r w:rsidR="00071938" w:rsidRPr="0039721C">
        <w:rPr>
          <w:rFonts w:ascii="Book Antiqua" w:hAnsi="Book Antiqua"/>
        </w:rPr>
        <w:lastRenderedPageBreak/>
        <w:t>and post</w:t>
      </w:r>
      <w:r w:rsidR="007D582E" w:rsidRPr="0039721C">
        <w:rPr>
          <w:rFonts w:ascii="Book Antiqua" w:hAnsi="Book Antiqua"/>
        </w:rPr>
        <w:t>s</w:t>
      </w:r>
      <w:r w:rsidR="00071938" w:rsidRPr="0039721C">
        <w:rPr>
          <w:rFonts w:ascii="Book Antiqua" w:hAnsi="Book Antiqua"/>
        </w:rPr>
        <w:t xml:space="preserve"> commendations received from </w:t>
      </w:r>
      <w:r w:rsidR="007D582E" w:rsidRPr="0039721C">
        <w:rPr>
          <w:rFonts w:ascii="Book Antiqua" w:hAnsi="Book Antiqua"/>
        </w:rPr>
        <w:t xml:space="preserve">the </w:t>
      </w:r>
      <w:r w:rsidR="00071938" w:rsidRPr="0039721C">
        <w:rPr>
          <w:rFonts w:ascii="Book Antiqua" w:hAnsi="Book Antiqua"/>
        </w:rPr>
        <w:t>CSC</w:t>
      </w:r>
      <w:r w:rsidR="007D582E" w:rsidRPr="0039721C">
        <w:rPr>
          <w:rFonts w:ascii="Book Antiqua" w:hAnsi="Book Antiqua"/>
        </w:rPr>
        <w:t xml:space="preserve">. </w:t>
      </w:r>
      <w:r w:rsidR="009A6BB4">
        <w:rPr>
          <w:rFonts w:ascii="Book Antiqua" w:hAnsi="Book Antiqua"/>
        </w:rPr>
        <w:t>However,</w:t>
      </w:r>
      <w:r w:rsidR="00071938" w:rsidRPr="0039721C">
        <w:rPr>
          <w:rFonts w:ascii="Book Antiqua" w:hAnsi="Book Antiqua"/>
        </w:rPr>
        <w:t xml:space="preserve"> </w:t>
      </w:r>
      <w:r w:rsidR="007D582E" w:rsidRPr="0039721C">
        <w:rPr>
          <w:rFonts w:ascii="Book Antiqua" w:hAnsi="Book Antiqua"/>
        </w:rPr>
        <w:t xml:space="preserve">it </w:t>
      </w:r>
      <w:r w:rsidR="00071938" w:rsidRPr="0039721C">
        <w:rPr>
          <w:rFonts w:ascii="Book Antiqua" w:hAnsi="Book Antiqua"/>
        </w:rPr>
        <w:t xml:space="preserve">does not have data related to the agency’s monitoring of </w:t>
      </w:r>
      <w:r w:rsidR="007D582E" w:rsidRPr="0039721C">
        <w:rPr>
          <w:rFonts w:ascii="Book Antiqua" w:hAnsi="Book Antiqua"/>
        </w:rPr>
        <w:t xml:space="preserve">2007 </w:t>
      </w:r>
      <w:r w:rsidR="00071938" w:rsidRPr="0039721C">
        <w:rPr>
          <w:rFonts w:ascii="Book Antiqua" w:hAnsi="Book Antiqua"/>
        </w:rPr>
        <w:t>ARTA compliance.</w:t>
      </w:r>
      <w:r w:rsidR="00071938" w:rsidRPr="0039721C">
        <w:rPr>
          <w:rStyle w:val="FootnoteReference"/>
          <w:rFonts w:ascii="Book Antiqua" w:hAnsi="Book Antiqua"/>
        </w:rPr>
        <w:footnoteReference w:id="42"/>
      </w:r>
      <w:r w:rsidR="00071938" w:rsidRPr="0039721C">
        <w:rPr>
          <w:rFonts w:ascii="Book Antiqua" w:hAnsi="Book Antiqua"/>
        </w:rPr>
        <w:t xml:space="preserve"> </w:t>
      </w:r>
      <w:r w:rsidR="006304E9" w:rsidRPr="0039721C">
        <w:rPr>
          <w:rFonts w:ascii="Book Antiqua" w:hAnsi="Book Antiqua"/>
        </w:rPr>
        <w:t>I</w:t>
      </w:r>
      <w:r w:rsidR="00071938" w:rsidRPr="0039721C">
        <w:rPr>
          <w:rFonts w:ascii="Book Antiqua" w:hAnsi="Book Antiqua"/>
        </w:rPr>
        <w:t xml:space="preserve">n some local PhilHealth offices, there is a Universal Counter Form that provides the backend system to monitor if the transaction time and other </w:t>
      </w:r>
      <w:r w:rsidR="007D582E" w:rsidRPr="0039721C">
        <w:rPr>
          <w:rFonts w:ascii="Book Antiqua" w:hAnsi="Book Antiqua"/>
        </w:rPr>
        <w:t xml:space="preserve">standards specified in the </w:t>
      </w:r>
      <w:r w:rsidR="00071938" w:rsidRPr="0039721C">
        <w:rPr>
          <w:rFonts w:ascii="Book Antiqua" w:hAnsi="Book Antiqua"/>
        </w:rPr>
        <w:t>CC are being achieved.</w:t>
      </w:r>
    </w:p>
    <w:p w14:paraId="1D44E983" w14:textId="09794187" w:rsidR="00BD79FD" w:rsidRPr="0039721C" w:rsidRDefault="00707447" w:rsidP="00D40AD9">
      <w:pPr>
        <w:pStyle w:val="NoSpacing"/>
        <w:spacing w:after="240" w:line="276" w:lineRule="auto"/>
        <w:jc w:val="both"/>
        <w:rPr>
          <w:rFonts w:ascii="Book Antiqua" w:hAnsi="Book Antiqua"/>
        </w:rPr>
      </w:pPr>
      <w:r w:rsidRPr="0039721C">
        <w:rPr>
          <w:rFonts w:ascii="Book Antiqua" w:hAnsi="Book Antiqua"/>
        </w:rPr>
        <w:t>It was also observable</w:t>
      </w:r>
      <w:r w:rsidR="009A39D5" w:rsidRPr="0039721C">
        <w:rPr>
          <w:rFonts w:ascii="Book Antiqua" w:hAnsi="Book Antiqua"/>
        </w:rPr>
        <w:t xml:space="preserve"> that </w:t>
      </w:r>
      <w:r w:rsidR="00E92F52" w:rsidRPr="0039721C">
        <w:rPr>
          <w:rFonts w:ascii="Book Antiqua" w:hAnsi="Book Antiqua"/>
        </w:rPr>
        <w:t>agencies</w:t>
      </w:r>
      <w:r w:rsidR="009A39D5" w:rsidRPr="0039721C">
        <w:rPr>
          <w:rFonts w:ascii="Book Antiqua" w:hAnsi="Book Antiqua"/>
        </w:rPr>
        <w:t xml:space="preserve"> collect data based on their own </w:t>
      </w:r>
      <w:r w:rsidR="007F6435" w:rsidRPr="0039721C">
        <w:rPr>
          <w:rFonts w:ascii="Book Antiqua" w:hAnsi="Book Antiqua"/>
        </w:rPr>
        <w:t>output-</w:t>
      </w:r>
      <w:r w:rsidR="009A39D5" w:rsidRPr="0039721C">
        <w:rPr>
          <w:rFonts w:ascii="Book Antiqua" w:hAnsi="Book Antiqua"/>
        </w:rPr>
        <w:t>outcome indicators</w:t>
      </w:r>
      <w:r w:rsidR="00261D3F" w:rsidRPr="0039721C">
        <w:rPr>
          <w:rFonts w:ascii="Book Antiqua" w:hAnsi="Book Antiqua"/>
        </w:rPr>
        <w:t>.</w:t>
      </w:r>
      <w:r w:rsidR="004A0C97" w:rsidRPr="0039721C">
        <w:rPr>
          <w:rFonts w:ascii="Book Antiqua" w:hAnsi="Book Antiqua"/>
        </w:rPr>
        <w:t xml:space="preserve"> </w:t>
      </w:r>
      <w:r w:rsidRPr="0039721C">
        <w:rPr>
          <w:rFonts w:ascii="Book Antiqua" w:hAnsi="Book Antiqua"/>
        </w:rPr>
        <w:t xml:space="preserve">The </w:t>
      </w:r>
      <w:r w:rsidR="00071938" w:rsidRPr="0039721C">
        <w:rPr>
          <w:rFonts w:ascii="Book Antiqua" w:hAnsi="Book Antiqua"/>
        </w:rPr>
        <w:t xml:space="preserve">CC </w:t>
      </w:r>
      <w:r w:rsidR="006304E9" w:rsidRPr="0039721C">
        <w:rPr>
          <w:rFonts w:ascii="Book Antiqua" w:hAnsi="Book Antiqua"/>
        </w:rPr>
        <w:t xml:space="preserve">(and </w:t>
      </w:r>
      <w:r w:rsidRPr="0039721C">
        <w:rPr>
          <w:rFonts w:ascii="Book Antiqua" w:hAnsi="Book Antiqua"/>
        </w:rPr>
        <w:t xml:space="preserve">2007 </w:t>
      </w:r>
      <w:r w:rsidR="006304E9" w:rsidRPr="0039721C">
        <w:rPr>
          <w:rFonts w:ascii="Book Antiqua" w:hAnsi="Book Antiqua"/>
        </w:rPr>
        <w:t xml:space="preserve">ARTA compliance) </w:t>
      </w:r>
      <w:r w:rsidR="00071938" w:rsidRPr="0039721C">
        <w:rPr>
          <w:rFonts w:ascii="Book Antiqua" w:hAnsi="Book Antiqua"/>
        </w:rPr>
        <w:t>monitoring is subsumed under the programs and projects of the agencies</w:t>
      </w:r>
      <w:r w:rsidRPr="0039721C">
        <w:rPr>
          <w:rFonts w:ascii="Book Antiqua" w:hAnsi="Book Antiqua"/>
        </w:rPr>
        <w:t xml:space="preserve"> which is </w:t>
      </w:r>
      <w:r w:rsidR="00071938" w:rsidRPr="0039721C">
        <w:rPr>
          <w:rFonts w:ascii="Book Antiqua" w:hAnsi="Book Antiqua"/>
        </w:rPr>
        <w:t xml:space="preserve">meant to </w:t>
      </w:r>
      <w:r w:rsidRPr="0039721C">
        <w:rPr>
          <w:rFonts w:ascii="Book Antiqua" w:hAnsi="Book Antiqua"/>
        </w:rPr>
        <w:t>ensure</w:t>
      </w:r>
      <w:r w:rsidR="00071938" w:rsidRPr="0039721C">
        <w:rPr>
          <w:rFonts w:ascii="Book Antiqua" w:hAnsi="Book Antiqua"/>
        </w:rPr>
        <w:t xml:space="preserve"> their own priority outcomes</w:t>
      </w:r>
      <w:r w:rsidRPr="0039721C">
        <w:rPr>
          <w:rFonts w:ascii="Book Antiqua" w:hAnsi="Book Antiqua"/>
        </w:rPr>
        <w:t xml:space="preserve"> are fulfilled</w:t>
      </w:r>
      <w:r w:rsidR="00071938" w:rsidRPr="0039721C">
        <w:rPr>
          <w:rFonts w:ascii="Book Antiqua" w:hAnsi="Book Antiqua"/>
        </w:rPr>
        <w:t xml:space="preserve">. </w:t>
      </w:r>
      <w:r w:rsidRPr="0039721C">
        <w:rPr>
          <w:rFonts w:ascii="Book Antiqua" w:hAnsi="Book Antiqua"/>
        </w:rPr>
        <w:t>For example,</w:t>
      </w:r>
      <w:r w:rsidR="004A0C97" w:rsidRPr="0039721C">
        <w:rPr>
          <w:rFonts w:ascii="Book Antiqua" w:hAnsi="Book Antiqua"/>
        </w:rPr>
        <w:t xml:space="preserve"> </w:t>
      </w:r>
      <w:r w:rsidRPr="0039721C">
        <w:rPr>
          <w:rFonts w:ascii="Book Antiqua" w:hAnsi="Book Antiqua"/>
        </w:rPr>
        <w:t>t</w:t>
      </w:r>
      <w:r w:rsidR="004A0C97" w:rsidRPr="0039721C">
        <w:rPr>
          <w:rFonts w:ascii="Book Antiqua" w:hAnsi="Book Antiqua"/>
        </w:rPr>
        <w:t>he one-stop-shop models in LRA</w:t>
      </w:r>
      <w:r w:rsidR="00071938" w:rsidRPr="0039721C">
        <w:rPr>
          <w:rFonts w:ascii="Book Antiqua" w:hAnsi="Book Antiqua"/>
        </w:rPr>
        <w:t>, Cainta,</w:t>
      </w:r>
      <w:r w:rsidR="004A0C97" w:rsidRPr="0039721C">
        <w:rPr>
          <w:rFonts w:ascii="Book Antiqua" w:hAnsi="Book Antiqua"/>
        </w:rPr>
        <w:t xml:space="preserve"> and Quezon City, and the troubleshooting call</w:t>
      </w:r>
      <w:r w:rsidRPr="0039721C">
        <w:rPr>
          <w:rFonts w:ascii="Book Antiqua" w:hAnsi="Book Antiqua"/>
        </w:rPr>
        <w:t xml:space="preserve"> </w:t>
      </w:r>
      <w:r w:rsidR="004A0C97" w:rsidRPr="0039721C">
        <w:rPr>
          <w:rFonts w:ascii="Book Antiqua" w:hAnsi="Book Antiqua"/>
        </w:rPr>
        <w:t>center project in LRA</w:t>
      </w:r>
      <w:r w:rsidRPr="0039721C">
        <w:rPr>
          <w:rFonts w:ascii="Book Antiqua" w:hAnsi="Book Antiqua"/>
        </w:rPr>
        <w:t xml:space="preserve">. They </w:t>
      </w:r>
      <w:r w:rsidR="004A0C97" w:rsidRPr="0039721C">
        <w:rPr>
          <w:rFonts w:ascii="Book Antiqua" w:hAnsi="Book Antiqua"/>
        </w:rPr>
        <w:t>all do efficiency monitoring</w:t>
      </w:r>
      <w:r w:rsidR="008E1028">
        <w:rPr>
          <w:rFonts w:ascii="Book Antiqua" w:hAnsi="Book Antiqua"/>
        </w:rPr>
        <w:t>,</w:t>
      </w:r>
      <w:r w:rsidR="004A0C97" w:rsidRPr="0039721C">
        <w:rPr>
          <w:rFonts w:ascii="Book Antiqua" w:hAnsi="Book Antiqua"/>
        </w:rPr>
        <w:t xml:space="preserve"> but </w:t>
      </w:r>
      <w:r w:rsidRPr="0039721C">
        <w:rPr>
          <w:rFonts w:ascii="Book Antiqua" w:hAnsi="Book Antiqua"/>
        </w:rPr>
        <w:t xml:space="preserve">it is based on </w:t>
      </w:r>
      <w:r w:rsidR="004A0C97" w:rsidRPr="0039721C">
        <w:rPr>
          <w:rFonts w:ascii="Book Antiqua" w:hAnsi="Book Antiqua"/>
        </w:rPr>
        <w:t xml:space="preserve">the target outputs and outcomes of the respective agency projects, and not </w:t>
      </w:r>
      <w:r w:rsidR="00EF22D4" w:rsidRPr="0039721C">
        <w:rPr>
          <w:rFonts w:ascii="Book Antiqua" w:hAnsi="Book Antiqua"/>
        </w:rPr>
        <w:t>specifically</w:t>
      </w:r>
      <w:r w:rsidR="004A0C97" w:rsidRPr="0039721C">
        <w:rPr>
          <w:rFonts w:ascii="Book Antiqua" w:hAnsi="Book Antiqua"/>
        </w:rPr>
        <w:t xml:space="preserve"> </w:t>
      </w:r>
      <w:r w:rsidRPr="0039721C">
        <w:rPr>
          <w:rFonts w:ascii="Book Antiqua" w:hAnsi="Book Antiqua"/>
        </w:rPr>
        <w:t>according to what the</w:t>
      </w:r>
      <w:r w:rsidR="004A0C97" w:rsidRPr="0039721C">
        <w:rPr>
          <w:rFonts w:ascii="Book Antiqua" w:hAnsi="Book Antiqua"/>
        </w:rPr>
        <w:t xml:space="preserve"> CC</w:t>
      </w:r>
      <w:r w:rsidRPr="0039721C">
        <w:rPr>
          <w:rFonts w:ascii="Book Antiqua" w:hAnsi="Book Antiqua"/>
        </w:rPr>
        <w:t xml:space="preserve"> requires</w:t>
      </w:r>
      <w:r w:rsidR="004A0C97" w:rsidRPr="0039721C">
        <w:rPr>
          <w:rFonts w:ascii="Book Antiqua" w:hAnsi="Book Antiqua"/>
        </w:rPr>
        <w:t xml:space="preserve">. </w:t>
      </w:r>
      <w:r w:rsidRPr="0039721C">
        <w:rPr>
          <w:rFonts w:ascii="Book Antiqua" w:hAnsi="Book Antiqua"/>
        </w:rPr>
        <w:t xml:space="preserve">The </w:t>
      </w:r>
      <w:r w:rsidR="00C827F2" w:rsidRPr="0039721C">
        <w:rPr>
          <w:rFonts w:ascii="Book Antiqua" w:hAnsi="Book Antiqua"/>
        </w:rPr>
        <w:t xml:space="preserve">BIR </w:t>
      </w:r>
      <w:r w:rsidR="00EF22D4" w:rsidRPr="0039721C">
        <w:rPr>
          <w:rFonts w:ascii="Book Antiqua" w:hAnsi="Book Antiqua"/>
        </w:rPr>
        <w:t xml:space="preserve">conducts the same under its </w:t>
      </w:r>
      <w:r w:rsidR="00C827F2" w:rsidRPr="0039721C">
        <w:rPr>
          <w:rFonts w:ascii="Book Antiqua" w:hAnsi="Book Antiqua"/>
        </w:rPr>
        <w:t xml:space="preserve">efficiency-oriented </w:t>
      </w:r>
      <w:proofErr w:type="spellStart"/>
      <w:r w:rsidR="00C827F2" w:rsidRPr="0039721C">
        <w:rPr>
          <w:rFonts w:ascii="Book Antiqua" w:hAnsi="Book Antiqua"/>
          <w:i/>
        </w:rPr>
        <w:t>Handang</w:t>
      </w:r>
      <w:proofErr w:type="spellEnd"/>
      <w:r w:rsidR="00C827F2" w:rsidRPr="0039721C">
        <w:rPr>
          <w:rFonts w:ascii="Book Antiqua" w:hAnsi="Book Antiqua"/>
          <w:i/>
        </w:rPr>
        <w:t xml:space="preserve"> </w:t>
      </w:r>
      <w:proofErr w:type="spellStart"/>
      <w:r w:rsidR="00C827F2" w:rsidRPr="0039721C">
        <w:rPr>
          <w:rFonts w:ascii="Book Antiqua" w:hAnsi="Book Antiqua"/>
          <w:i/>
        </w:rPr>
        <w:t>Maglingkod</w:t>
      </w:r>
      <w:proofErr w:type="spellEnd"/>
      <w:r w:rsidR="00C827F2" w:rsidRPr="0039721C">
        <w:rPr>
          <w:rFonts w:ascii="Book Antiqua" w:hAnsi="Book Antiqua"/>
          <w:i/>
        </w:rPr>
        <w:t xml:space="preserve"> Program</w:t>
      </w:r>
      <w:r w:rsidRPr="0039721C">
        <w:rPr>
          <w:rFonts w:ascii="Book Antiqua" w:hAnsi="Book Antiqua"/>
        </w:rPr>
        <w:t xml:space="preserve">, </w:t>
      </w:r>
      <w:r w:rsidR="00C827F2" w:rsidRPr="0039721C">
        <w:rPr>
          <w:rFonts w:ascii="Book Antiqua" w:hAnsi="Book Antiqua"/>
        </w:rPr>
        <w:t>first launched in 1992</w:t>
      </w:r>
      <w:r w:rsidRPr="0039721C">
        <w:rPr>
          <w:rFonts w:ascii="Book Antiqua" w:hAnsi="Book Antiqua"/>
        </w:rPr>
        <w:t xml:space="preserve"> and later </w:t>
      </w:r>
      <w:r w:rsidR="00C827F2" w:rsidRPr="0039721C">
        <w:rPr>
          <w:rFonts w:ascii="Book Antiqua" w:hAnsi="Book Antiqua"/>
        </w:rPr>
        <w:t xml:space="preserve">revived in 2009. </w:t>
      </w:r>
      <w:r w:rsidR="004A0C97" w:rsidRPr="0039721C">
        <w:rPr>
          <w:rFonts w:ascii="Book Antiqua" w:hAnsi="Book Antiqua"/>
        </w:rPr>
        <w:t xml:space="preserve">Meanwhile, </w:t>
      </w:r>
      <w:r w:rsidRPr="0039721C">
        <w:rPr>
          <w:rFonts w:ascii="Book Antiqua" w:hAnsi="Book Antiqua"/>
        </w:rPr>
        <w:t xml:space="preserve">the </w:t>
      </w:r>
      <w:r w:rsidR="004A0C97" w:rsidRPr="0039721C">
        <w:rPr>
          <w:rFonts w:ascii="Book Antiqua" w:hAnsi="Book Antiqua"/>
        </w:rPr>
        <w:t>SSS commissioned its own Customer Satisfaction Survey in 2016 to benchmark satisfaction of their members and customers</w:t>
      </w:r>
      <w:r w:rsidRPr="0039721C">
        <w:rPr>
          <w:rFonts w:ascii="Book Antiqua" w:hAnsi="Book Antiqua"/>
        </w:rPr>
        <w:t xml:space="preserve"> </w:t>
      </w:r>
      <w:r w:rsidR="004A0C97" w:rsidRPr="0039721C">
        <w:rPr>
          <w:rFonts w:ascii="Book Antiqua" w:hAnsi="Book Antiqua"/>
        </w:rPr>
        <w:t xml:space="preserve">as a test of all the programs for multi-point customer interfaces. </w:t>
      </w:r>
      <w:r w:rsidR="00715057" w:rsidRPr="0039721C">
        <w:rPr>
          <w:rFonts w:ascii="Book Antiqua" w:hAnsi="Book Antiqua"/>
        </w:rPr>
        <w:t>Thus</w:t>
      </w:r>
      <w:r w:rsidR="00E92F52" w:rsidRPr="0039721C">
        <w:rPr>
          <w:rFonts w:ascii="Book Antiqua" w:hAnsi="Book Antiqua"/>
        </w:rPr>
        <w:t xml:space="preserve">, </w:t>
      </w:r>
      <w:r w:rsidR="00715057" w:rsidRPr="0039721C">
        <w:rPr>
          <w:rFonts w:ascii="Book Antiqua" w:hAnsi="Book Antiqua"/>
        </w:rPr>
        <w:t xml:space="preserve">monitoring </w:t>
      </w:r>
      <w:r w:rsidRPr="0039721C">
        <w:rPr>
          <w:rFonts w:ascii="Book Antiqua" w:hAnsi="Book Antiqua"/>
        </w:rPr>
        <w:t xml:space="preserve">the </w:t>
      </w:r>
      <w:r w:rsidR="00715057" w:rsidRPr="0039721C">
        <w:rPr>
          <w:rFonts w:ascii="Book Antiqua" w:hAnsi="Book Antiqua"/>
        </w:rPr>
        <w:t xml:space="preserve">CCs </w:t>
      </w:r>
      <w:r w:rsidR="000E0B75" w:rsidRPr="0039721C">
        <w:rPr>
          <w:rFonts w:ascii="Book Antiqua" w:hAnsi="Book Antiqua"/>
        </w:rPr>
        <w:t xml:space="preserve">as a </w:t>
      </w:r>
      <w:r w:rsidR="005A153F" w:rsidRPr="0039721C">
        <w:rPr>
          <w:rFonts w:ascii="Book Antiqua" w:hAnsi="Book Antiqua"/>
        </w:rPr>
        <w:t xml:space="preserve">focus </w:t>
      </w:r>
      <w:r w:rsidR="000E0B75" w:rsidRPr="0039721C">
        <w:rPr>
          <w:rFonts w:ascii="Book Antiqua" w:hAnsi="Book Antiqua"/>
        </w:rPr>
        <w:t xml:space="preserve">component of </w:t>
      </w:r>
      <w:r w:rsidRPr="0039721C">
        <w:rPr>
          <w:rFonts w:ascii="Book Antiqua" w:hAnsi="Book Antiqua"/>
        </w:rPr>
        <w:t xml:space="preserve">2007 </w:t>
      </w:r>
      <w:r w:rsidR="000E0B75" w:rsidRPr="0039721C">
        <w:rPr>
          <w:rFonts w:ascii="Book Antiqua" w:hAnsi="Book Antiqua"/>
        </w:rPr>
        <w:t>ARTA</w:t>
      </w:r>
      <w:r w:rsidR="005A153F" w:rsidRPr="0039721C">
        <w:rPr>
          <w:rFonts w:ascii="Book Antiqua" w:hAnsi="Book Antiqua"/>
        </w:rPr>
        <w:t xml:space="preserve"> compliance</w:t>
      </w:r>
      <w:r w:rsidR="00715057" w:rsidRPr="0039721C">
        <w:rPr>
          <w:rFonts w:ascii="Book Antiqua" w:hAnsi="Book Antiqua"/>
        </w:rPr>
        <w:t xml:space="preserve"> is a function </w:t>
      </w:r>
      <w:r w:rsidR="00566B82" w:rsidRPr="0039721C">
        <w:rPr>
          <w:rFonts w:ascii="Book Antiqua" w:hAnsi="Book Antiqua"/>
        </w:rPr>
        <w:t>attributed</w:t>
      </w:r>
      <w:r w:rsidR="00715057" w:rsidRPr="0039721C">
        <w:rPr>
          <w:rFonts w:ascii="Book Antiqua" w:hAnsi="Book Antiqua"/>
        </w:rPr>
        <w:t xml:space="preserve"> to the RCS</w:t>
      </w:r>
      <w:r w:rsidR="002C77CF" w:rsidRPr="0039721C">
        <w:rPr>
          <w:rFonts w:ascii="Book Antiqua" w:hAnsi="Book Antiqua"/>
        </w:rPr>
        <w:t xml:space="preserve"> implementation. </w:t>
      </w:r>
    </w:p>
    <w:p w14:paraId="6EFB58E1" w14:textId="6686EBF1" w:rsidR="001B3C97" w:rsidRPr="0039721C" w:rsidRDefault="00715057" w:rsidP="008A57C8">
      <w:pPr>
        <w:pStyle w:val="NoSpacing"/>
        <w:spacing w:after="240" w:line="276" w:lineRule="auto"/>
        <w:jc w:val="both"/>
        <w:rPr>
          <w:rFonts w:ascii="Book Antiqua" w:hAnsi="Book Antiqua"/>
        </w:rPr>
      </w:pPr>
      <w:r w:rsidRPr="0039721C">
        <w:rPr>
          <w:rFonts w:ascii="Book Antiqua" w:hAnsi="Book Antiqua"/>
        </w:rPr>
        <w:t>Second,</w:t>
      </w:r>
      <w:r w:rsidR="00FE1EBD" w:rsidRPr="0039721C">
        <w:rPr>
          <w:rFonts w:ascii="Book Antiqua" w:hAnsi="Book Antiqua"/>
        </w:rPr>
        <w:t xml:space="preserve"> </w:t>
      </w:r>
      <w:r w:rsidR="000F7857" w:rsidRPr="0039721C">
        <w:rPr>
          <w:rFonts w:ascii="Book Antiqua" w:hAnsi="Book Antiqua"/>
        </w:rPr>
        <w:t xml:space="preserve">CCs </w:t>
      </w:r>
      <w:r w:rsidR="001B3C97" w:rsidRPr="0039721C">
        <w:rPr>
          <w:rFonts w:ascii="Book Antiqua" w:hAnsi="Book Antiqua"/>
        </w:rPr>
        <w:t>face</w:t>
      </w:r>
      <w:r w:rsidR="000F7857" w:rsidRPr="0039721C">
        <w:rPr>
          <w:rFonts w:ascii="Book Antiqua" w:hAnsi="Book Antiqua"/>
        </w:rPr>
        <w:t xml:space="preserve"> issues of stakeholder co-ownership </w:t>
      </w:r>
      <w:r w:rsidR="00FE1EBD" w:rsidRPr="0039721C">
        <w:rPr>
          <w:rFonts w:ascii="Book Antiqua" w:hAnsi="Book Antiqua"/>
        </w:rPr>
        <w:t xml:space="preserve">before </w:t>
      </w:r>
      <w:r w:rsidR="001B3C97" w:rsidRPr="0039721C">
        <w:rPr>
          <w:rFonts w:ascii="Book Antiqua" w:hAnsi="Book Antiqua"/>
        </w:rPr>
        <w:t xml:space="preserve">performing its </w:t>
      </w:r>
      <w:r w:rsidR="00FE1EBD" w:rsidRPr="0039721C">
        <w:rPr>
          <w:rFonts w:ascii="Book Antiqua" w:hAnsi="Book Antiqua"/>
        </w:rPr>
        <w:t xml:space="preserve">monitoring and revision functions </w:t>
      </w:r>
      <w:r w:rsidR="001B3C97" w:rsidRPr="0039721C">
        <w:rPr>
          <w:rFonts w:ascii="Book Antiqua" w:hAnsi="Book Antiqua"/>
        </w:rPr>
        <w:t>to ensure</w:t>
      </w:r>
      <w:r w:rsidR="00D4082F" w:rsidRPr="0039721C">
        <w:rPr>
          <w:rFonts w:ascii="Book Antiqua" w:hAnsi="Book Antiqua"/>
        </w:rPr>
        <w:t xml:space="preserve"> efficiency</w:t>
      </w:r>
      <w:r w:rsidR="00FE1EBD" w:rsidRPr="0039721C">
        <w:rPr>
          <w:rFonts w:ascii="Book Antiqua" w:hAnsi="Book Antiqua"/>
        </w:rPr>
        <w:t xml:space="preserve">. </w:t>
      </w:r>
      <w:r w:rsidR="00D44C4B" w:rsidRPr="0039721C">
        <w:rPr>
          <w:rFonts w:ascii="Book Antiqua" w:hAnsi="Book Antiqua"/>
        </w:rPr>
        <w:t xml:space="preserve">This </w:t>
      </w:r>
      <w:r w:rsidR="001B3C97" w:rsidRPr="0039721C">
        <w:rPr>
          <w:rFonts w:ascii="Book Antiqua" w:hAnsi="Book Antiqua"/>
        </w:rPr>
        <w:t xml:space="preserve">manifests </w:t>
      </w:r>
      <w:r w:rsidR="00D44C4B" w:rsidRPr="0039721C">
        <w:rPr>
          <w:rFonts w:ascii="Book Antiqua" w:hAnsi="Book Antiqua"/>
        </w:rPr>
        <w:t>in different ways</w:t>
      </w:r>
      <w:r w:rsidR="004C64E9" w:rsidRPr="0039721C">
        <w:rPr>
          <w:rFonts w:ascii="Book Antiqua" w:hAnsi="Book Antiqua"/>
        </w:rPr>
        <w:t xml:space="preserve">: </w:t>
      </w:r>
    </w:p>
    <w:p w14:paraId="42BB03B8" w14:textId="33A9A515" w:rsidR="001B3C97" w:rsidRPr="0039721C" w:rsidRDefault="004C64E9" w:rsidP="00B825C3">
      <w:pPr>
        <w:pStyle w:val="NoSpacing"/>
        <w:numPr>
          <w:ilvl w:val="0"/>
          <w:numId w:val="48"/>
        </w:numPr>
        <w:spacing w:after="240" w:line="276" w:lineRule="auto"/>
        <w:jc w:val="both"/>
        <w:rPr>
          <w:rFonts w:ascii="Book Antiqua" w:hAnsi="Book Antiqua"/>
        </w:rPr>
      </w:pPr>
      <w:r w:rsidRPr="0039721C">
        <w:rPr>
          <w:rFonts w:ascii="Book Antiqua" w:hAnsi="Book Antiqua"/>
        </w:rPr>
        <w:t>CCs are centralized or ha</w:t>
      </w:r>
      <w:r w:rsidR="00903665" w:rsidRPr="0039721C">
        <w:rPr>
          <w:rFonts w:ascii="Book Antiqua" w:hAnsi="Book Antiqua"/>
        </w:rPr>
        <w:t>ve</w:t>
      </w:r>
      <w:r w:rsidRPr="0039721C">
        <w:rPr>
          <w:rFonts w:ascii="Book Antiqua" w:hAnsi="Book Antiqua"/>
        </w:rPr>
        <w:t xml:space="preserve"> been made uniform across central and regional offices</w:t>
      </w:r>
      <w:r w:rsidR="00903665" w:rsidRPr="0039721C">
        <w:rPr>
          <w:rFonts w:ascii="Book Antiqua" w:hAnsi="Book Antiqua"/>
        </w:rPr>
        <w:t xml:space="preserve">, which poses problems </w:t>
      </w:r>
      <w:r w:rsidR="00725A82" w:rsidRPr="0039721C">
        <w:rPr>
          <w:rFonts w:ascii="Book Antiqua" w:hAnsi="Book Antiqua"/>
        </w:rPr>
        <w:t>for frontline office</w:t>
      </w:r>
      <w:r w:rsidR="00476DBA" w:rsidRPr="0039721C">
        <w:rPr>
          <w:rFonts w:ascii="Book Antiqua" w:hAnsi="Book Antiqua"/>
        </w:rPr>
        <w:t>r</w:t>
      </w:r>
      <w:r w:rsidR="00725A82" w:rsidRPr="0039721C">
        <w:rPr>
          <w:rFonts w:ascii="Book Antiqua" w:hAnsi="Book Antiqua"/>
        </w:rPr>
        <w:t>s and employees</w:t>
      </w:r>
      <w:r w:rsidR="00476DBA" w:rsidRPr="0039721C">
        <w:rPr>
          <w:rFonts w:ascii="Book Antiqua" w:hAnsi="Book Antiqua"/>
        </w:rPr>
        <w:t xml:space="preserve">, given </w:t>
      </w:r>
      <w:r w:rsidR="00903665" w:rsidRPr="0039721C">
        <w:rPr>
          <w:rFonts w:ascii="Book Antiqua" w:hAnsi="Book Antiqua"/>
        </w:rPr>
        <w:t>the density and complexity of transactions received per branch</w:t>
      </w:r>
      <w:r w:rsidR="001B3C97" w:rsidRPr="0039721C">
        <w:rPr>
          <w:rFonts w:ascii="Book Antiqua" w:hAnsi="Book Antiqua"/>
        </w:rPr>
        <w:t>.</w:t>
      </w:r>
    </w:p>
    <w:p w14:paraId="6B46C5C9" w14:textId="43DE97A3" w:rsidR="001B3C97" w:rsidRPr="0039721C" w:rsidRDefault="00903665" w:rsidP="00B825C3">
      <w:pPr>
        <w:pStyle w:val="NoSpacing"/>
        <w:numPr>
          <w:ilvl w:val="0"/>
          <w:numId w:val="48"/>
        </w:numPr>
        <w:spacing w:after="240" w:line="276" w:lineRule="auto"/>
        <w:jc w:val="both"/>
        <w:rPr>
          <w:rFonts w:ascii="Book Antiqua" w:hAnsi="Book Antiqua"/>
        </w:rPr>
      </w:pPr>
      <w:r w:rsidRPr="0039721C">
        <w:rPr>
          <w:rFonts w:ascii="Book Antiqua" w:hAnsi="Book Antiqua"/>
        </w:rPr>
        <w:t xml:space="preserve">Government employees </w:t>
      </w:r>
      <w:r w:rsidR="00476DBA" w:rsidRPr="0039721C">
        <w:rPr>
          <w:rFonts w:ascii="Book Antiqua" w:hAnsi="Book Antiqua"/>
        </w:rPr>
        <w:t>both m</w:t>
      </w:r>
      <w:r w:rsidRPr="0039721C">
        <w:rPr>
          <w:rFonts w:ascii="Book Antiqua" w:hAnsi="Book Antiqua"/>
        </w:rPr>
        <w:t>anagers an</w:t>
      </w:r>
      <w:r w:rsidR="00476DBA" w:rsidRPr="0039721C">
        <w:rPr>
          <w:rFonts w:ascii="Book Antiqua" w:hAnsi="Book Antiqua"/>
        </w:rPr>
        <w:t>d</w:t>
      </w:r>
      <w:r w:rsidRPr="0039721C">
        <w:rPr>
          <w:rFonts w:ascii="Book Antiqua" w:hAnsi="Book Antiqua"/>
        </w:rPr>
        <w:t xml:space="preserve"> frontline service employees are not </w:t>
      </w:r>
      <w:r w:rsidR="00E92F52" w:rsidRPr="0039721C">
        <w:rPr>
          <w:rFonts w:ascii="Book Antiqua" w:hAnsi="Book Antiqua"/>
        </w:rPr>
        <w:t xml:space="preserve">sufficiently </w:t>
      </w:r>
      <w:r w:rsidRPr="0039721C">
        <w:rPr>
          <w:rFonts w:ascii="Book Antiqua" w:hAnsi="Book Antiqua"/>
        </w:rPr>
        <w:t>consulted in the formulation of the CCs</w:t>
      </w:r>
      <w:r w:rsidR="00476DBA" w:rsidRPr="0039721C">
        <w:rPr>
          <w:rFonts w:ascii="Book Antiqua" w:hAnsi="Book Antiqua"/>
        </w:rPr>
        <w:t xml:space="preserve"> as</w:t>
      </w:r>
      <w:r w:rsidR="000705A8" w:rsidRPr="0039721C">
        <w:rPr>
          <w:rFonts w:ascii="Book Antiqua" w:hAnsi="Book Antiqua"/>
        </w:rPr>
        <w:t xml:space="preserve"> they contend with the rationale behind the number of days required </w:t>
      </w:r>
      <w:r w:rsidR="00476DBA" w:rsidRPr="0039721C">
        <w:rPr>
          <w:rFonts w:ascii="Book Antiqua" w:hAnsi="Book Antiqua"/>
        </w:rPr>
        <w:t xml:space="preserve">to deliver services, given </w:t>
      </w:r>
      <w:r w:rsidR="000705A8" w:rsidRPr="0039721C">
        <w:rPr>
          <w:rFonts w:ascii="Book Antiqua" w:hAnsi="Book Antiqua"/>
        </w:rPr>
        <w:t xml:space="preserve">transactions </w:t>
      </w:r>
      <w:r w:rsidR="00476DBA" w:rsidRPr="0039721C">
        <w:rPr>
          <w:rFonts w:ascii="Book Antiqua" w:hAnsi="Book Antiqua"/>
        </w:rPr>
        <w:t>with varying</w:t>
      </w:r>
      <w:r w:rsidR="000705A8" w:rsidRPr="0039721C">
        <w:rPr>
          <w:rFonts w:ascii="Book Antiqua" w:hAnsi="Book Antiqua"/>
        </w:rPr>
        <w:t xml:space="preserve"> levels of complexity</w:t>
      </w:r>
      <w:r w:rsidR="001B3C97" w:rsidRPr="0039721C">
        <w:rPr>
          <w:rFonts w:ascii="Book Antiqua" w:hAnsi="Book Antiqua"/>
        </w:rPr>
        <w:t>.</w:t>
      </w:r>
      <w:r w:rsidRPr="0039721C">
        <w:rPr>
          <w:rFonts w:ascii="Book Antiqua" w:hAnsi="Book Antiqua"/>
        </w:rPr>
        <w:t xml:space="preserve"> </w:t>
      </w:r>
    </w:p>
    <w:p w14:paraId="131E2605" w14:textId="46079FEB" w:rsidR="001B3C97" w:rsidRPr="0039721C" w:rsidRDefault="00903665" w:rsidP="00B825C3">
      <w:pPr>
        <w:pStyle w:val="NoSpacing"/>
        <w:numPr>
          <w:ilvl w:val="0"/>
          <w:numId w:val="48"/>
        </w:numPr>
        <w:spacing w:after="240" w:line="276" w:lineRule="auto"/>
        <w:jc w:val="both"/>
        <w:rPr>
          <w:rFonts w:ascii="Book Antiqua" w:hAnsi="Book Antiqua"/>
        </w:rPr>
      </w:pPr>
      <w:r w:rsidRPr="0039721C">
        <w:rPr>
          <w:rFonts w:ascii="Book Antiqua" w:hAnsi="Book Antiqua"/>
        </w:rPr>
        <w:t>The CCs</w:t>
      </w:r>
      <w:r w:rsidR="00D44C4B" w:rsidRPr="0039721C">
        <w:rPr>
          <w:rFonts w:ascii="Book Antiqua" w:hAnsi="Book Antiqua"/>
        </w:rPr>
        <w:t>-on-display</w:t>
      </w:r>
      <w:r w:rsidRPr="0039721C">
        <w:rPr>
          <w:rFonts w:ascii="Book Antiqua" w:hAnsi="Book Antiqua"/>
        </w:rPr>
        <w:t xml:space="preserve"> are simply regarded as a form of compliance to </w:t>
      </w:r>
      <w:r w:rsidR="00476DBA" w:rsidRPr="0039721C">
        <w:rPr>
          <w:rFonts w:ascii="Book Antiqua" w:hAnsi="Book Antiqua"/>
        </w:rPr>
        <w:t xml:space="preserve">the 2007 </w:t>
      </w:r>
      <w:r w:rsidRPr="0039721C">
        <w:rPr>
          <w:rFonts w:ascii="Book Antiqua" w:hAnsi="Book Antiqua"/>
        </w:rPr>
        <w:t>ARTA</w:t>
      </w:r>
      <w:r w:rsidR="00476DBA" w:rsidRPr="0039721C">
        <w:rPr>
          <w:rFonts w:ascii="Book Antiqua" w:hAnsi="Book Antiqua"/>
        </w:rPr>
        <w:t xml:space="preserve"> </w:t>
      </w:r>
      <w:r w:rsidRPr="0039721C">
        <w:rPr>
          <w:rFonts w:ascii="Book Antiqua" w:hAnsi="Book Antiqua"/>
        </w:rPr>
        <w:t>because even the government employees note that the</w:t>
      </w:r>
      <w:r w:rsidR="00D44C4B" w:rsidRPr="0039721C">
        <w:rPr>
          <w:rFonts w:ascii="Book Antiqua" w:hAnsi="Book Antiqua"/>
        </w:rPr>
        <w:t xml:space="preserve"> CC requirements (as per current standards) are not effective to meet client demand for information</w:t>
      </w:r>
      <w:r w:rsidR="00D13AD2" w:rsidRPr="0039721C">
        <w:rPr>
          <w:rFonts w:ascii="Book Antiqua" w:hAnsi="Book Antiqua"/>
        </w:rPr>
        <w:t>.</w:t>
      </w:r>
      <w:r w:rsidR="00D13AD2" w:rsidRPr="0039721C">
        <w:rPr>
          <w:rStyle w:val="FootnoteReference"/>
          <w:rFonts w:ascii="Book Antiqua" w:hAnsi="Book Antiqua"/>
        </w:rPr>
        <w:footnoteReference w:id="43"/>
      </w:r>
      <w:r w:rsidR="00D44C4B" w:rsidRPr="0039721C">
        <w:rPr>
          <w:rFonts w:ascii="Book Antiqua" w:hAnsi="Book Antiqua"/>
        </w:rPr>
        <w:t xml:space="preserve"> </w:t>
      </w:r>
    </w:p>
    <w:p w14:paraId="3F388F8B" w14:textId="58D50B4B" w:rsidR="00715057" w:rsidRPr="0039721C" w:rsidRDefault="00D36727" w:rsidP="001B3C97">
      <w:pPr>
        <w:pStyle w:val="NoSpacing"/>
        <w:spacing w:after="240" w:line="276" w:lineRule="auto"/>
        <w:jc w:val="both"/>
        <w:rPr>
          <w:rFonts w:ascii="Book Antiqua" w:hAnsi="Book Antiqua"/>
        </w:rPr>
      </w:pPr>
      <w:r w:rsidRPr="0039721C">
        <w:rPr>
          <w:rFonts w:ascii="Book Antiqua" w:hAnsi="Book Antiqua"/>
        </w:rPr>
        <w:t>T</w:t>
      </w:r>
      <w:r w:rsidR="00D44C4B" w:rsidRPr="0039721C">
        <w:rPr>
          <w:rFonts w:ascii="Book Antiqua" w:hAnsi="Book Antiqua"/>
        </w:rPr>
        <w:t>his set of feedback</w:t>
      </w:r>
      <w:r w:rsidRPr="0039721C">
        <w:rPr>
          <w:rFonts w:ascii="Book Antiqua" w:hAnsi="Book Antiqua"/>
        </w:rPr>
        <w:t xml:space="preserve"> is supported by observations </w:t>
      </w:r>
      <w:r w:rsidR="00594DB2" w:rsidRPr="0039721C">
        <w:rPr>
          <w:rFonts w:ascii="Book Antiqua" w:hAnsi="Book Antiqua"/>
        </w:rPr>
        <w:t xml:space="preserve">from </w:t>
      </w:r>
      <w:r w:rsidR="00FC6E31" w:rsidRPr="0039721C">
        <w:rPr>
          <w:rFonts w:ascii="Book Antiqua" w:hAnsi="Book Antiqua"/>
        </w:rPr>
        <w:t xml:space="preserve">the </w:t>
      </w:r>
      <w:r w:rsidR="00594DB2" w:rsidRPr="0039721C">
        <w:rPr>
          <w:rFonts w:ascii="Book Antiqua" w:hAnsi="Book Antiqua"/>
        </w:rPr>
        <w:t>DILG on LGU practices</w:t>
      </w:r>
      <w:r w:rsidR="00E54726" w:rsidRPr="0039721C">
        <w:rPr>
          <w:rFonts w:ascii="Book Antiqua" w:hAnsi="Book Antiqua"/>
        </w:rPr>
        <w:t xml:space="preserve"> </w:t>
      </w:r>
      <w:r w:rsidR="00594DB2" w:rsidRPr="0039721C">
        <w:rPr>
          <w:rFonts w:ascii="Book Antiqua" w:hAnsi="Book Antiqua"/>
        </w:rPr>
        <w:t xml:space="preserve">and </w:t>
      </w:r>
      <w:r w:rsidR="002B33ED" w:rsidRPr="0039721C">
        <w:rPr>
          <w:rFonts w:ascii="Book Antiqua" w:hAnsi="Book Antiqua"/>
        </w:rPr>
        <w:t>previous work on the subject with regard</w:t>
      </w:r>
      <w:r w:rsidR="00E54726" w:rsidRPr="0039721C">
        <w:rPr>
          <w:rFonts w:ascii="Book Antiqua" w:hAnsi="Book Antiqua"/>
        </w:rPr>
        <w:t>s</w:t>
      </w:r>
      <w:r w:rsidR="002B33ED" w:rsidRPr="0039721C">
        <w:rPr>
          <w:rFonts w:ascii="Book Antiqua" w:hAnsi="Book Antiqua"/>
        </w:rPr>
        <w:t xml:space="preserve"> to citizen’s inclusion in the </w:t>
      </w:r>
      <w:r w:rsidR="00E54726" w:rsidRPr="0039721C">
        <w:rPr>
          <w:rFonts w:ascii="Book Antiqua" w:hAnsi="Book Antiqua"/>
        </w:rPr>
        <w:t xml:space="preserve">development process of </w:t>
      </w:r>
      <w:r w:rsidR="002B33ED" w:rsidRPr="0039721C">
        <w:rPr>
          <w:rFonts w:ascii="Book Antiqua" w:hAnsi="Book Antiqua"/>
        </w:rPr>
        <w:t>CC</w:t>
      </w:r>
      <w:r w:rsidR="00E54726" w:rsidRPr="0039721C">
        <w:rPr>
          <w:rFonts w:ascii="Book Antiqua" w:hAnsi="Book Antiqua"/>
        </w:rPr>
        <w:t>s</w:t>
      </w:r>
      <w:r w:rsidR="002B33ED" w:rsidRPr="0039721C">
        <w:rPr>
          <w:rFonts w:ascii="Book Antiqua" w:hAnsi="Book Antiqua"/>
        </w:rPr>
        <w:t xml:space="preserve"> (Saguin).</w:t>
      </w:r>
      <w:r w:rsidR="00EB43FF" w:rsidRPr="0039721C">
        <w:rPr>
          <w:rFonts w:ascii="Book Antiqua" w:hAnsi="Book Antiqua"/>
        </w:rPr>
        <w:t xml:space="preserve"> </w:t>
      </w:r>
      <w:r w:rsidR="00B250B1" w:rsidRPr="0039721C">
        <w:rPr>
          <w:rFonts w:ascii="Book Antiqua" w:hAnsi="Book Antiqua"/>
        </w:rPr>
        <w:t xml:space="preserve">The CCs need to be reviewed </w:t>
      </w:r>
      <w:r w:rsidR="00722B65" w:rsidRPr="0039721C">
        <w:rPr>
          <w:rFonts w:ascii="Book Antiqua" w:hAnsi="Book Antiqua"/>
        </w:rPr>
        <w:t xml:space="preserve">to prescribe inclusion principles and protocols for more effective stakeholder management. </w:t>
      </w:r>
    </w:p>
    <w:p w14:paraId="2C68B004" w14:textId="0AB91305" w:rsidR="007566BB" w:rsidRPr="0039721C" w:rsidRDefault="007566BB" w:rsidP="008A57C8">
      <w:pPr>
        <w:pStyle w:val="NoSpacing"/>
        <w:spacing w:after="240" w:line="276" w:lineRule="auto"/>
        <w:jc w:val="both"/>
        <w:rPr>
          <w:rFonts w:ascii="Book Antiqua" w:hAnsi="Book Antiqua"/>
        </w:rPr>
      </w:pPr>
      <w:r w:rsidRPr="0039721C">
        <w:rPr>
          <w:rFonts w:ascii="Book Antiqua" w:hAnsi="Book Antiqua"/>
        </w:rPr>
        <w:t xml:space="preserve">Third, </w:t>
      </w:r>
      <w:r w:rsidR="001D4E60" w:rsidRPr="0039721C">
        <w:rPr>
          <w:rFonts w:ascii="Book Antiqua" w:hAnsi="Book Antiqua"/>
        </w:rPr>
        <w:t xml:space="preserve">some </w:t>
      </w:r>
      <w:r w:rsidR="00566B82" w:rsidRPr="0039721C">
        <w:rPr>
          <w:rFonts w:ascii="Book Antiqua" w:hAnsi="Book Antiqua"/>
        </w:rPr>
        <w:t>frontline offices reported that</w:t>
      </w:r>
      <w:r w:rsidR="00252666" w:rsidRPr="0039721C">
        <w:rPr>
          <w:rFonts w:ascii="Book Antiqua" w:hAnsi="Book Antiqua"/>
        </w:rPr>
        <w:t xml:space="preserve"> even if they knew that their office was subjected to the RCS review,</w:t>
      </w:r>
      <w:r w:rsidR="00566B82" w:rsidRPr="0039721C">
        <w:rPr>
          <w:rFonts w:ascii="Book Antiqua" w:hAnsi="Book Antiqua"/>
        </w:rPr>
        <w:t xml:space="preserve"> they do not receive relevant information regarding the review results</w:t>
      </w:r>
      <w:r w:rsidR="00261D3F" w:rsidRPr="0039721C">
        <w:rPr>
          <w:rStyle w:val="FootnoteReference"/>
          <w:rFonts w:ascii="Book Antiqua" w:hAnsi="Book Antiqua"/>
        </w:rPr>
        <w:footnoteReference w:id="44"/>
      </w:r>
      <w:r w:rsidR="00DC0F34" w:rsidRPr="0039721C">
        <w:rPr>
          <w:rFonts w:ascii="Book Antiqua" w:hAnsi="Book Antiqua"/>
        </w:rPr>
        <w:t>,</w:t>
      </w:r>
      <w:r w:rsidR="00566B82" w:rsidRPr="0039721C">
        <w:rPr>
          <w:rFonts w:ascii="Book Antiqua" w:hAnsi="Book Antiqua"/>
        </w:rPr>
        <w:t xml:space="preserve"> </w:t>
      </w:r>
      <w:r w:rsidR="00DC0F34" w:rsidRPr="0039721C">
        <w:rPr>
          <w:rFonts w:ascii="Book Antiqua" w:hAnsi="Book Antiqua"/>
        </w:rPr>
        <w:t xml:space="preserve">which </w:t>
      </w:r>
      <w:r w:rsidR="00566B82" w:rsidRPr="0039721C">
        <w:rPr>
          <w:rFonts w:ascii="Book Antiqua" w:hAnsi="Book Antiqua"/>
        </w:rPr>
        <w:t xml:space="preserve">could be informative </w:t>
      </w:r>
      <w:r w:rsidR="00DC0F34" w:rsidRPr="0039721C">
        <w:rPr>
          <w:rFonts w:ascii="Book Antiqua" w:hAnsi="Book Antiqua"/>
        </w:rPr>
        <w:t xml:space="preserve">in terms of </w:t>
      </w:r>
      <w:r w:rsidR="00566B82" w:rsidRPr="0039721C">
        <w:rPr>
          <w:rFonts w:ascii="Book Antiqua" w:hAnsi="Book Antiqua"/>
        </w:rPr>
        <w:t>improv</w:t>
      </w:r>
      <w:r w:rsidR="00DC0F34" w:rsidRPr="0039721C">
        <w:rPr>
          <w:rFonts w:ascii="Book Antiqua" w:hAnsi="Book Antiqua"/>
        </w:rPr>
        <w:t>ing</w:t>
      </w:r>
      <w:r w:rsidR="00566B82" w:rsidRPr="0039721C">
        <w:rPr>
          <w:rFonts w:ascii="Book Antiqua" w:hAnsi="Book Antiqua"/>
        </w:rPr>
        <w:t xml:space="preserve"> efficiency. </w:t>
      </w:r>
      <w:r w:rsidR="00C518E1" w:rsidRPr="0039721C">
        <w:rPr>
          <w:rFonts w:ascii="Book Antiqua" w:hAnsi="Book Antiqua"/>
        </w:rPr>
        <w:t>In response</w:t>
      </w:r>
      <w:r w:rsidR="00D13AD2" w:rsidRPr="0039721C">
        <w:rPr>
          <w:rFonts w:ascii="Book Antiqua" w:hAnsi="Book Antiqua"/>
        </w:rPr>
        <w:t>,</w:t>
      </w:r>
      <w:r w:rsidR="00C518E1" w:rsidRPr="0039721C">
        <w:rPr>
          <w:rFonts w:ascii="Book Antiqua" w:hAnsi="Book Antiqua"/>
        </w:rPr>
        <w:t xml:space="preserve"> </w:t>
      </w:r>
      <w:r w:rsidR="005761E7" w:rsidRPr="0039721C">
        <w:rPr>
          <w:rFonts w:ascii="Book Antiqua" w:hAnsi="Book Antiqua"/>
        </w:rPr>
        <w:t xml:space="preserve">the </w:t>
      </w:r>
      <w:r w:rsidR="00566B82" w:rsidRPr="0039721C">
        <w:rPr>
          <w:rFonts w:ascii="Book Antiqua" w:hAnsi="Book Antiqua"/>
        </w:rPr>
        <w:t>CSC</w:t>
      </w:r>
      <w:r w:rsidR="00C518E1" w:rsidRPr="0039721C">
        <w:rPr>
          <w:rFonts w:ascii="Book Antiqua" w:hAnsi="Book Antiqua"/>
        </w:rPr>
        <w:t xml:space="preserve"> indicated that</w:t>
      </w:r>
      <w:r w:rsidR="00566B82" w:rsidRPr="0039721C">
        <w:rPr>
          <w:rFonts w:ascii="Book Antiqua" w:hAnsi="Book Antiqua"/>
        </w:rPr>
        <w:t xml:space="preserve"> </w:t>
      </w:r>
      <w:r w:rsidR="00C518E1" w:rsidRPr="0039721C">
        <w:rPr>
          <w:rFonts w:ascii="Book Antiqua" w:hAnsi="Book Antiqua"/>
        </w:rPr>
        <w:t xml:space="preserve">the </w:t>
      </w:r>
      <w:r w:rsidR="00566B82" w:rsidRPr="0039721C">
        <w:rPr>
          <w:rFonts w:ascii="Book Antiqua" w:hAnsi="Book Antiqua"/>
        </w:rPr>
        <w:t>results of RCS reviews</w:t>
      </w:r>
      <w:r w:rsidR="005761E7" w:rsidRPr="0039721C">
        <w:rPr>
          <w:rFonts w:ascii="Book Antiqua" w:hAnsi="Book Antiqua"/>
        </w:rPr>
        <w:t xml:space="preserve"> </w:t>
      </w:r>
      <w:r w:rsidR="00566B82" w:rsidRPr="0039721C">
        <w:rPr>
          <w:rFonts w:ascii="Book Antiqua" w:hAnsi="Book Antiqua"/>
        </w:rPr>
        <w:t xml:space="preserve">are sent to the respective </w:t>
      </w:r>
      <w:r w:rsidR="005761E7" w:rsidRPr="0039721C">
        <w:rPr>
          <w:rFonts w:ascii="Book Antiqua" w:hAnsi="Book Antiqua"/>
        </w:rPr>
        <w:t xml:space="preserve">subject </w:t>
      </w:r>
      <w:r w:rsidR="00566B82" w:rsidRPr="0039721C">
        <w:rPr>
          <w:rFonts w:ascii="Book Antiqua" w:hAnsi="Book Antiqua"/>
        </w:rPr>
        <w:t>agencies, aside from other forms of public dissemination. However</w:t>
      </w:r>
      <w:r w:rsidR="005761E7" w:rsidRPr="0039721C">
        <w:rPr>
          <w:rFonts w:ascii="Book Antiqua" w:hAnsi="Book Antiqua"/>
        </w:rPr>
        <w:t>, the</w:t>
      </w:r>
      <w:r w:rsidR="00A37D4A" w:rsidRPr="0039721C">
        <w:rPr>
          <w:rFonts w:ascii="Book Antiqua" w:hAnsi="Book Antiqua"/>
        </w:rPr>
        <w:t xml:space="preserve"> information supplied by </w:t>
      </w:r>
      <w:r w:rsidR="005761E7" w:rsidRPr="0039721C">
        <w:rPr>
          <w:rFonts w:ascii="Book Antiqua" w:hAnsi="Book Antiqua"/>
        </w:rPr>
        <w:t xml:space="preserve">the </w:t>
      </w:r>
      <w:r w:rsidR="00A37D4A" w:rsidRPr="0039721C">
        <w:rPr>
          <w:rFonts w:ascii="Book Antiqua" w:hAnsi="Book Antiqua"/>
        </w:rPr>
        <w:t xml:space="preserve">CSC is likely </w:t>
      </w:r>
      <w:r w:rsidR="005761E7" w:rsidRPr="0039721C">
        <w:rPr>
          <w:rFonts w:ascii="Book Antiqua" w:hAnsi="Book Antiqua"/>
        </w:rPr>
        <w:t>being</w:t>
      </w:r>
      <w:r w:rsidR="00A37D4A" w:rsidRPr="0039721C">
        <w:rPr>
          <w:rFonts w:ascii="Book Antiqua" w:hAnsi="Book Antiqua"/>
        </w:rPr>
        <w:t xml:space="preserve"> received at the top management of agencies </w:t>
      </w:r>
      <w:r w:rsidR="005761E7" w:rsidRPr="0039721C">
        <w:rPr>
          <w:rFonts w:ascii="Book Antiqua" w:hAnsi="Book Antiqua"/>
        </w:rPr>
        <w:t xml:space="preserve">only and seldom cascaded to </w:t>
      </w:r>
      <w:r w:rsidR="00A37D4A" w:rsidRPr="0039721C">
        <w:rPr>
          <w:rFonts w:ascii="Book Antiqua" w:hAnsi="Book Antiqua"/>
        </w:rPr>
        <w:t xml:space="preserve">the frontline offices. </w:t>
      </w:r>
      <w:r w:rsidR="00D13AD2" w:rsidRPr="0039721C">
        <w:rPr>
          <w:rFonts w:ascii="Book Antiqua" w:hAnsi="Book Antiqua"/>
        </w:rPr>
        <w:t>Such scenario highlights the need to revisit how</w:t>
      </w:r>
      <w:r w:rsidR="005761E7" w:rsidRPr="0039721C">
        <w:rPr>
          <w:rFonts w:ascii="Book Antiqua" w:hAnsi="Book Antiqua"/>
        </w:rPr>
        <w:t xml:space="preserve"> the bureaucracy are informed</w:t>
      </w:r>
      <w:r w:rsidR="00D13AD2" w:rsidRPr="0039721C">
        <w:rPr>
          <w:rFonts w:ascii="Book Antiqua" w:hAnsi="Book Antiqua"/>
        </w:rPr>
        <w:t xml:space="preserve"> </w:t>
      </w:r>
      <w:r w:rsidR="005761E7" w:rsidRPr="0039721C">
        <w:rPr>
          <w:rFonts w:ascii="Book Antiqua" w:hAnsi="Book Antiqua"/>
        </w:rPr>
        <w:t xml:space="preserve">of </w:t>
      </w:r>
      <w:r w:rsidR="00D13AD2" w:rsidRPr="0039721C">
        <w:rPr>
          <w:rFonts w:ascii="Book Antiqua" w:hAnsi="Book Antiqua"/>
        </w:rPr>
        <w:t xml:space="preserve">the RCS results and </w:t>
      </w:r>
      <w:r w:rsidR="005761E7" w:rsidRPr="0039721C">
        <w:rPr>
          <w:rFonts w:ascii="Book Antiqua" w:hAnsi="Book Antiqua"/>
        </w:rPr>
        <w:t xml:space="preserve">CSC </w:t>
      </w:r>
      <w:r w:rsidR="00D13AD2" w:rsidRPr="0039721C">
        <w:rPr>
          <w:rFonts w:ascii="Book Antiqua" w:hAnsi="Book Antiqua"/>
        </w:rPr>
        <w:t>recommendations from</w:t>
      </w:r>
      <w:r w:rsidR="005761E7" w:rsidRPr="0039721C">
        <w:rPr>
          <w:rFonts w:ascii="Book Antiqua" w:hAnsi="Book Antiqua"/>
        </w:rPr>
        <w:t>.</w:t>
      </w:r>
    </w:p>
    <w:p w14:paraId="767CF794" w14:textId="6591832E" w:rsidR="00A74F84" w:rsidRPr="0039721C" w:rsidRDefault="009E386A" w:rsidP="005C7494">
      <w:pPr>
        <w:pStyle w:val="NoSpacing"/>
        <w:spacing w:after="240" w:line="276" w:lineRule="auto"/>
        <w:jc w:val="both"/>
        <w:rPr>
          <w:rFonts w:ascii="Book Antiqua" w:hAnsi="Book Antiqua"/>
        </w:rPr>
      </w:pPr>
      <w:r w:rsidRPr="0039721C">
        <w:rPr>
          <w:rFonts w:ascii="Book Antiqua" w:hAnsi="Book Antiqua"/>
        </w:rPr>
        <w:lastRenderedPageBreak/>
        <w:t>These findings are not mutually exclusive of each other</w:t>
      </w:r>
      <w:r w:rsidR="00EC5003" w:rsidRPr="0039721C">
        <w:rPr>
          <w:rFonts w:ascii="Book Antiqua" w:hAnsi="Book Antiqua"/>
        </w:rPr>
        <w:t xml:space="preserve">, </w:t>
      </w:r>
      <w:r w:rsidRPr="0039721C">
        <w:rPr>
          <w:rFonts w:ascii="Book Antiqua" w:hAnsi="Book Antiqua"/>
        </w:rPr>
        <w:t xml:space="preserve">which points to the need to review the process and expectations of implementing agencies </w:t>
      </w:r>
      <w:r w:rsidR="00EC5003" w:rsidRPr="0039721C">
        <w:rPr>
          <w:rFonts w:ascii="Book Antiqua" w:hAnsi="Book Antiqua"/>
        </w:rPr>
        <w:t xml:space="preserve">on the 2007 </w:t>
      </w:r>
      <w:r w:rsidRPr="0039721C">
        <w:rPr>
          <w:rFonts w:ascii="Book Antiqua" w:hAnsi="Book Antiqua"/>
        </w:rPr>
        <w:t xml:space="preserve">ARTA and </w:t>
      </w:r>
      <w:r w:rsidR="00EC5003" w:rsidRPr="0039721C">
        <w:rPr>
          <w:rFonts w:ascii="Book Antiqua" w:hAnsi="Book Antiqua"/>
        </w:rPr>
        <w:t xml:space="preserve">the </w:t>
      </w:r>
      <w:r w:rsidR="00414C19" w:rsidRPr="0039721C">
        <w:rPr>
          <w:rFonts w:ascii="Book Antiqua" w:hAnsi="Book Antiqua"/>
        </w:rPr>
        <w:t>EODB Act</w:t>
      </w:r>
      <w:r w:rsidRPr="0039721C">
        <w:rPr>
          <w:rFonts w:ascii="Book Antiqua" w:hAnsi="Book Antiqua"/>
        </w:rPr>
        <w:t xml:space="preserve"> </w:t>
      </w:r>
      <w:r w:rsidR="00EC5003" w:rsidRPr="0039721C">
        <w:rPr>
          <w:rFonts w:ascii="Book Antiqua" w:hAnsi="Book Antiqua"/>
        </w:rPr>
        <w:t>in terms of</w:t>
      </w:r>
      <w:r w:rsidRPr="0039721C">
        <w:rPr>
          <w:rFonts w:ascii="Book Antiqua" w:hAnsi="Book Antiqua"/>
        </w:rPr>
        <w:t xml:space="preserve"> development, implementation, and review of their own CCs.</w:t>
      </w:r>
      <w:r w:rsidR="005C7494" w:rsidRPr="0039721C">
        <w:rPr>
          <w:rFonts w:ascii="Book Antiqua" w:hAnsi="Book Antiqua"/>
        </w:rPr>
        <w:t xml:space="preserve"> </w:t>
      </w:r>
    </w:p>
    <w:p w14:paraId="173A34D2" w14:textId="77777777" w:rsidR="00353F56" w:rsidRPr="0039721C" w:rsidRDefault="00353F56">
      <w:pPr>
        <w:rPr>
          <w:caps/>
          <w:spacing w:val="15"/>
        </w:rPr>
      </w:pPr>
      <w:r w:rsidRPr="0039721C">
        <w:br w:type="page"/>
      </w:r>
    </w:p>
    <w:bookmarkStart w:id="17" w:name="_Toc10159511"/>
    <w:p w14:paraId="6EB445A4" w14:textId="75FF6D87" w:rsidR="00AC4C3D" w:rsidRPr="0039721C" w:rsidRDefault="0077398A" w:rsidP="00AC4C3D">
      <w:pPr>
        <w:pStyle w:val="Heading2"/>
      </w:pPr>
      <w:r w:rsidRPr="0039721C">
        <w:rPr>
          <w:rFonts w:ascii="Book Antiqua" w:hAnsi="Book Antiqua"/>
          <w:noProof/>
          <w:lang w:val="en-US"/>
        </w:rPr>
        <w:lastRenderedPageBreak/>
        <mc:AlternateContent>
          <mc:Choice Requires="wps">
            <w:drawing>
              <wp:anchor distT="91440" distB="91440" distL="114300" distR="114300" simplePos="0" relativeHeight="251658245" behindDoc="0" locked="0" layoutInCell="1" allowOverlap="1" wp14:anchorId="3899243C" wp14:editId="6341CC36">
                <wp:simplePos x="0" y="0"/>
                <wp:positionH relativeFrom="margin">
                  <wp:align>right</wp:align>
                </wp:positionH>
                <wp:positionV relativeFrom="paragraph">
                  <wp:posOffset>352495</wp:posOffset>
                </wp:positionV>
                <wp:extent cx="5947410" cy="1043940"/>
                <wp:effectExtent l="0" t="0" r="0" b="3810"/>
                <wp:wrapTopAndBottom/>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7410" cy="1043940"/>
                        </a:xfrm>
                        <a:prstGeom prst="rect">
                          <a:avLst/>
                        </a:prstGeom>
                        <a:noFill/>
                        <a:ln w="9525">
                          <a:noFill/>
                          <a:miter lim="800000"/>
                          <a:headEnd/>
                          <a:tailEnd/>
                        </a:ln>
                      </wps:spPr>
                      <wps:txbx>
                        <w:txbxContent>
                          <w:p w14:paraId="22C112DE" w14:textId="5285C6AA" w:rsidR="00033909" w:rsidRPr="0077398A" w:rsidRDefault="00033909" w:rsidP="0077398A">
                            <w:pPr>
                              <w:pBdr>
                                <w:top w:val="single" w:sz="24" w:space="8" w:color="052F61" w:themeColor="accent1"/>
                                <w:bottom w:val="single" w:sz="24" w:space="8" w:color="052F61" w:themeColor="accent1"/>
                              </w:pBdr>
                              <w:spacing w:after="0"/>
                              <w:rPr>
                                <w:i/>
                                <w:iCs/>
                                <w:color w:val="052F61" w:themeColor="accent1"/>
                              </w:rPr>
                            </w:pPr>
                            <w:r w:rsidRPr="0077398A">
                              <w:rPr>
                                <w:i/>
                                <w:iCs/>
                                <w:color w:val="052F61" w:themeColor="accent1"/>
                              </w:rPr>
                              <w:t>[</w:t>
                            </w:r>
                            <w:r>
                              <w:rPr>
                                <w:i/>
                                <w:iCs/>
                                <w:color w:val="052F61" w:themeColor="accent1"/>
                              </w:rPr>
                              <w:t>5.2</w:t>
                            </w:r>
                            <w:r w:rsidRPr="0077398A">
                              <w:rPr>
                                <w:i/>
                                <w:iCs/>
                                <w:color w:val="052F61" w:themeColor="accent1"/>
                              </w:rPr>
                              <w:t xml:space="preserve">a] How has the implementation of </w:t>
                            </w:r>
                            <w:r>
                              <w:rPr>
                                <w:i/>
                                <w:iCs/>
                                <w:color w:val="052F61" w:themeColor="accent1"/>
                              </w:rPr>
                              <w:t xml:space="preserve">the 2007 </w:t>
                            </w:r>
                            <w:r w:rsidRPr="0077398A">
                              <w:rPr>
                                <w:i/>
                                <w:iCs/>
                                <w:color w:val="052F61" w:themeColor="accent1"/>
                              </w:rPr>
                              <w:t xml:space="preserve">ARTA policies improved frontline services? </w:t>
                            </w:r>
                          </w:p>
                          <w:p w14:paraId="1A050BC6" w14:textId="582AC397" w:rsidR="00033909" w:rsidRPr="0077398A" w:rsidRDefault="00033909" w:rsidP="0077398A">
                            <w:pPr>
                              <w:pBdr>
                                <w:top w:val="single" w:sz="24" w:space="8" w:color="052F61" w:themeColor="accent1"/>
                                <w:bottom w:val="single" w:sz="24" w:space="8" w:color="052F61" w:themeColor="accent1"/>
                              </w:pBdr>
                              <w:spacing w:after="0"/>
                              <w:rPr>
                                <w:i/>
                                <w:iCs/>
                                <w:color w:val="052F61" w:themeColor="accent1"/>
                              </w:rPr>
                            </w:pPr>
                            <w:r w:rsidRPr="0077398A">
                              <w:rPr>
                                <w:i/>
                                <w:iCs/>
                                <w:color w:val="052F61" w:themeColor="accent1"/>
                              </w:rPr>
                              <w:t>[</w:t>
                            </w:r>
                            <w:r>
                              <w:rPr>
                                <w:i/>
                                <w:iCs/>
                                <w:color w:val="052F61" w:themeColor="accent1"/>
                              </w:rPr>
                              <w:t>5.2</w:t>
                            </w:r>
                            <w:r w:rsidRPr="0077398A">
                              <w:rPr>
                                <w:i/>
                                <w:iCs/>
                                <w:color w:val="052F61" w:themeColor="accent1"/>
                              </w:rPr>
                              <w:t xml:space="preserve">b] What are the elements </w:t>
                            </w:r>
                            <w:r>
                              <w:rPr>
                                <w:i/>
                                <w:iCs/>
                                <w:color w:val="052F61" w:themeColor="accent1"/>
                              </w:rPr>
                              <w:t>that</w:t>
                            </w:r>
                            <w:r w:rsidRPr="0077398A">
                              <w:rPr>
                                <w:i/>
                                <w:iCs/>
                                <w:color w:val="052F61" w:themeColor="accent1"/>
                              </w:rPr>
                              <w:t xml:space="preserve"> helped achieve the goals of </w:t>
                            </w:r>
                            <w:r>
                              <w:rPr>
                                <w:i/>
                                <w:iCs/>
                                <w:color w:val="052F61" w:themeColor="accent1"/>
                              </w:rPr>
                              <w:t xml:space="preserve">the 2007 </w:t>
                            </w:r>
                            <w:r w:rsidRPr="0077398A">
                              <w:rPr>
                                <w:i/>
                                <w:iCs/>
                                <w:color w:val="052F61" w:themeColor="accent1"/>
                              </w:rPr>
                              <w:t>ART</w:t>
                            </w:r>
                            <w:r>
                              <w:rPr>
                                <w:i/>
                                <w:iCs/>
                                <w:color w:val="052F61" w:themeColor="accent1"/>
                              </w:rPr>
                              <w:t>A? W</w:t>
                            </w:r>
                            <w:r w:rsidRPr="0077398A">
                              <w:rPr>
                                <w:i/>
                                <w:iCs/>
                                <w:color w:val="052F61" w:themeColor="accent1"/>
                              </w:rPr>
                              <w:t>hat are the constraining factors?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mo="http://schemas.microsoft.com/office/mac/office/2008/main" xmlns:mv="urn:schemas-microsoft-com:mac:vml">
            <w:pict>
              <v:shape w14:anchorId="3899243C" id="_x0000_s1030" type="#_x0000_t202" style="position:absolute;margin-left:417.1pt;margin-top:27.75pt;width:468.3pt;height:82.2pt;z-index:251658245;visibility:visible;mso-wrap-style:square;mso-width-percent:0;mso-height-percent:200;mso-wrap-distance-left:9pt;mso-wrap-distance-top:7.2pt;mso-wrap-distance-right:9pt;mso-wrap-distance-bottom:7.2pt;mso-position-horizontal:right;mso-position-horizontal-relative:margin;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" filled="f" stroked="f">
                <v:textbox style="mso-fit-shape-to-text:t">
                  <w:txbxContent>
                    <w:p w14:paraId="22C112DE" w14:textId="5285C6AA" w:rsidR="00033909" w:rsidRPr="0077398A" w:rsidRDefault="00033909" w:rsidP="0077398A">
                      <w:pPr>
                        <w:pBdr>
                          <w:top w:val="single" w:sz="24" w:space="8" w:color="052F61" w:themeColor="accent1"/>
                          <w:bottom w:val="single" w:sz="24" w:space="8" w:color="052F61" w:themeColor="accent1"/>
                        </w:pBdr>
                        <w:spacing w:after="0"/>
                        <w:rPr>
                          <w:i/>
                          <w:iCs/>
                          <w:color w:val="052F61" w:themeColor="accent1"/>
                        </w:rPr>
                      </w:pPr>
                      <w:r w:rsidRPr="0077398A">
                        <w:rPr>
                          <w:i/>
                          <w:iCs/>
                          <w:color w:val="052F61" w:themeColor="accent1"/>
                        </w:rPr>
                        <w:t>[</w:t>
                      </w:r>
                      <w:r>
                        <w:rPr>
                          <w:i/>
                          <w:iCs/>
                          <w:color w:val="052F61" w:themeColor="accent1"/>
                        </w:rPr>
                        <w:t>5.2</w:t>
                      </w:r>
                      <w:r w:rsidRPr="0077398A">
                        <w:rPr>
                          <w:i/>
                          <w:iCs/>
                          <w:color w:val="052F61" w:themeColor="accent1"/>
                        </w:rPr>
                        <w:t xml:space="preserve">a] How has the implementation of </w:t>
                      </w:r>
                      <w:r>
                        <w:rPr>
                          <w:i/>
                          <w:iCs/>
                          <w:color w:val="052F61" w:themeColor="accent1"/>
                        </w:rPr>
                        <w:t xml:space="preserve">the 2007 </w:t>
                      </w:r>
                      <w:r w:rsidRPr="0077398A">
                        <w:rPr>
                          <w:i/>
                          <w:iCs/>
                          <w:color w:val="052F61" w:themeColor="accent1"/>
                        </w:rPr>
                        <w:t xml:space="preserve">ARTA policies improved frontline services? </w:t>
                      </w:r>
                    </w:p>
                    <w:p w14:paraId="1A050BC6" w14:textId="582AC397" w:rsidR="00033909" w:rsidRPr="0077398A" w:rsidRDefault="00033909" w:rsidP="0077398A">
                      <w:pPr>
                        <w:pBdr>
                          <w:top w:val="single" w:sz="24" w:space="8" w:color="052F61" w:themeColor="accent1"/>
                          <w:bottom w:val="single" w:sz="24" w:space="8" w:color="052F61" w:themeColor="accent1"/>
                        </w:pBdr>
                        <w:spacing w:after="0"/>
                        <w:rPr>
                          <w:i/>
                          <w:iCs/>
                          <w:color w:val="052F61" w:themeColor="accent1"/>
                        </w:rPr>
                      </w:pPr>
                      <w:r w:rsidRPr="0077398A">
                        <w:rPr>
                          <w:i/>
                          <w:iCs/>
                          <w:color w:val="052F61" w:themeColor="accent1"/>
                        </w:rPr>
                        <w:t>[</w:t>
                      </w:r>
                      <w:r>
                        <w:rPr>
                          <w:i/>
                          <w:iCs/>
                          <w:color w:val="052F61" w:themeColor="accent1"/>
                        </w:rPr>
                        <w:t>5.2</w:t>
                      </w:r>
                      <w:r w:rsidRPr="0077398A">
                        <w:rPr>
                          <w:i/>
                          <w:iCs/>
                          <w:color w:val="052F61" w:themeColor="accent1"/>
                        </w:rPr>
                        <w:t xml:space="preserve">b] What are the elements </w:t>
                      </w:r>
                      <w:r>
                        <w:rPr>
                          <w:i/>
                          <w:iCs/>
                          <w:color w:val="052F61" w:themeColor="accent1"/>
                        </w:rPr>
                        <w:t>that</w:t>
                      </w:r>
                      <w:r w:rsidRPr="0077398A">
                        <w:rPr>
                          <w:i/>
                          <w:iCs/>
                          <w:color w:val="052F61" w:themeColor="accent1"/>
                        </w:rPr>
                        <w:t xml:space="preserve"> helped achieve the goals of </w:t>
                      </w:r>
                      <w:r>
                        <w:rPr>
                          <w:i/>
                          <w:iCs/>
                          <w:color w:val="052F61" w:themeColor="accent1"/>
                        </w:rPr>
                        <w:t xml:space="preserve">the 2007 </w:t>
                      </w:r>
                      <w:r w:rsidRPr="0077398A">
                        <w:rPr>
                          <w:i/>
                          <w:iCs/>
                          <w:color w:val="052F61" w:themeColor="accent1"/>
                        </w:rPr>
                        <w:t>ART</w:t>
                      </w:r>
                      <w:r>
                        <w:rPr>
                          <w:i/>
                          <w:iCs/>
                          <w:color w:val="052F61" w:themeColor="accent1"/>
                        </w:rPr>
                        <w:t>A? W</w:t>
                      </w:r>
                      <w:r w:rsidRPr="0077398A">
                        <w:rPr>
                          <w:i/>
                          <w:iCs/>
                          <w:color w:val="052F61" w:themeColor="accent1"/>
                        </w:rPr>
                        <w:t>hat are the constraining factors?</w:t>
                      </w:r>
                    </w:p>
                  </w:txbxContent>
                </v:textbox>
                <w10:wrap type="topAndBottom" anchorx="margin"/>
              </v:shape>
            </w:pict>
          </mc:Fallback>
        </mc:AlternateContent>
      </w:r>
      <w:r w:rsidR="005C1A25" w:rsidRPr="0039721C">
        <w:t xml:space="preserve">5.2 </w:t>
      </w:r>
      <w:r w:rsidR="00AC4C3D" w:rsidRPr="0039721C">
        <w:t>Effectiveness</w:t>
      </w:r>
      <w:bookmarkEnd w:id="17"/>
    </w:p>
    <w:p w14:paraId="638ED35E" w14:textId="69FF8B6B" w:rsidR="00F722C3" w:rsidRPr="0039721C" w:rsidRDefault="00F722C3" w:rsidP="00DC45F8">
      <w:pPr>
        <w:pStyle w:val="NoSpacing"/>
        <w:spacing w:after="240" w:line="276" w:lineRule="auto"/>
        <w:jc w:val="both"/>
        <w:rPr>
          <w:rFonts w:ascii="Book Antiqua" w:hAnsi="Book Antiqua"/>
        </w:rPr>
      </w:pPr>
      <w:r w:rsidRPr="0039721C">
        <w:rPr>
          <w:rFonts w:ascii="Book Antiqua" w:hAnsi="Book Antiqua"/>
        </w:rPr>
        <w:t xml:space="preserve">Consistent across the </w:t>
      </w:r>
      <w:r w:rsidR="001C7234" w:rsidRPr="0039721C">
        <w:rPr>
          <w:rFonts w:ascii="Book Antiqua" w:hAnsi="Book Antiqua"/>
        </w:rPr>
        <w:t>different</w:t>
      </w:r>
      <w:r w:rsidRPr="0039721C">
        <w:rPr>
          <w:rFonts w:ascii="Book Antiqua" w:hAnsi="Book Antiqua"/>
        </w:rPr>
        <w:t xml:space="preserve"> evaluation methodologies </w:t>
      </w:r>
      <w:r w:rsidR="001C7234" w:rsidRPr="0039721C">
        <w:rPr>
          <w:rFonts w:ascii="Book Antiqua" w:hAnsi="Book Antiqua"/>
        </w:rPr>
        <w:t xml:space="preserve">used was the </w:t>
      </w:r>
      <w:r w:rsidRPr="0039721C">
        <w:rPr>
          <w:rFonts w:ascii="Book Antiqua" w:hAnsi="Book Antiqua"/>
        </w:rPr>
        <w:t xml:space="preserve">evidence that </w:t>
      </w:r>
      <w:r w:rsidR="001C7234" w:rsidRPr="0039721C">
        <w:rPr>
          <w:rFonts w:ascii="Book Antiqua" w:hAnsi="Book Antiqua"/>
        </w:rPr>
        <w:t xml:space="preserve">2007 </w:t>
      </w:r>
      <w:r w:rsidRPr="0039721C">
        <w:rPr>
          <w:rFonts w:ascii="Book Antiqua" w:hAnsi="Book Antiqua"/>
        </w:rPr>
        <w:t>ARTA compliance improves satisfaction of clients</w:t>
      </w:r>
      <w:r w:rsidR="00F6397C" w:rsidRPr="0039721C">
        <w:rPr>
          <w:rFonts w:ascii="Book Antiqua" w:hAnsi="Book Antiqua"/>
        </w:rPr>
        <w:t xml:space="preserve"> (as a proxy measure of effective frontline services) by improving service efficiency</w:t>
      </w:r>
      <w:r w:rsidRPr="0039721C">
        <w:rPr>
          <w:rFonts w:ascii="Book Antiqua" w:hAnsi="Book Antiqua"/>
        </w:rPr>
        <w:t xml:space="preserve">. The value of establishing such </w:t>
      </w:r>
      <w:r w:rsidR="00F6397C" w:rsidRPr="0039721C">
        <w:rPr>
          <w:rFonts w:ascii="Book Antiqua" w:hAnsi="Book Antiqua"/>
        </w:rPr>
        <w:t xml:space="preserve">efficiency </w:t>
      </w:r>
      <w:r w:rsidRPr="0039721C">
        <w:rPr>
          <w:rFonts w:ascii="Book Antiqua" w:hAnsi="Book Antiqua"/>
        </w:rPr>
        <w:t>standards has also been noted in earlier studies (</w:t>
      </w:r>
      <w:proofErr w:type="spellStart"/>
      <w:r w:rsidRPr="0039721C">
        <w:rPr>
          <w:rFonts w:ascii="Book Antiqua" w:hAnsi="Book Antiqua"/>
        </w:rPr>
        <w:t>Aceron</w:t>
      </w:r>
      <w:proofErr w:type="spellEnd"/>
      <w:r w:rsidRPr="0039721C">
        <w:rPr>
          <w:rFonts w:ascii="Book Antiqua" w:hAnsi="Book Antiqua"/>
        </w:rPr>
        <w:t xml:space="preserve">, et.al.; Saguin). </w:t>
      </w:r>
      <w:r w:rsidR="001C7234" w:rsidRPr="0039721C">
        <w:rPr>
          <w:rFonts w:ascii="Book Antiqua" w:hAnsi="Book Antiqua"/>
        </w:rPr>
        <w:t xml:space="preserve">The 2007 </w:t>
      </w:r>
      <w:r w:rsidRPr="0039721C">
        <w:rPr>
          <w:rFonts w:ascii="Book Antiqua" w:hAnsi="Book Antiqua"/>
        </w:rPr>
        <w:t>ARTA</w:t>
      </w:r>
      <w:r w:rsidR="001C7234" w:rsidRPr="0039721C">
        <w:rPr>
          <w:rFonts w:ascii="Book Antiqua" w:hAnsi="Book Antiqua"/>
        </w:rPr>
        <w:t xml:space="preserve">, </w:t>
      </w:r>
      <w:r w:rsidRPr="0039721C">
        <w:rPr>
          <w:rFonts w:ascii="Book Antiqua" w:hAnsi="Book Antiqua"/>
        </w:rPr>
        <w:t xml:space="preserve">as implemented through </w:t>
      </w:r>
      <w:r w:rsidR="001C7234" w:rsidRPr="0039721C">
        <w:rPr>
          <w:rFonts w:ascii="Book Antiqua" w:hAnsi="Book Antiqua"/>
        </w:rPr>
        <w:t xml:space="preserve">the </w:t>
      </w:r>
      <w:r w:rsidRPr="0039721C">
        <w:rPr>
          <w:rFonts w:ascii="Book Antiqua" w:hAnsi="Book Antiqua"/>
        </w:rPr>
        <w:t>CSC</w:t>
      </w:r>
      <w:r w:rsidR="001C7234" w:rsidRPr="0039721C">
        <w:rPr>
          <w:rFonts w:ascii="Book Antiqua" w:hAnsi="Book Antiqua"/>
        </w:rPr>
        <w:t>’s</w:t>
      </w:r>
      <w:r w:rsidRPr="0039721C">
        <w:rPr>
          <w:rFonts w:ascii="Book Antiqua" w:hAnsi="Book Antiqua"/>
        </w:rPr>
        <w:t xml:space="preserve"> </w:t>
      </w:r>
      <w:r w:rsidR="00106503" w:rsidRPr="0039721C">
        <w:rPr>
          <w:rFonts w:ascii="Book Antiqua" w:hAnsi="Book Antiqua"/>
        </w:rPr>
        <w:t>programs</w:t>
      </w:r>
      <w:r w:rsidR="001C7234" w:rsidRPr="0039721C">
        <w:rPr>
          <w:rFonts w:ascii="Book Antiqua" w:hAnsi="Book Antiqua"/>
        </w:rPr>
        <w:t xml:space="preserve">, </w:t>
      </w:r>
      <w:r w:rsidRPr="0039721C">
        <w:rPr>
          <w:rFonts w:ascii="Book Antiqua" w:hAnsi="Book Antiqua"/>
        </w:rPr>
        <w:t xml:space="preserve">serves a normative function, which is an intended outcome of the law. For many </w:t>
      </w:r>
      <w:proofErr w:type="spellStart"/>
      <w:r w:rsidRPr="0039721C">
        <w:rPr>
          <w:rFonts w:ascii="Book Antiqua" w:hAnsi="Book Antiqua"/>
        </w:rPr>
        <w:t>frontliners</w:t>
      </w:r>
      <w:proofErr w:type="spellEnd"/>
      <w:r w:rsidRPr="0039721C">
        <w:rPr>
          <w:rFonts w:ascii="Book Antiqua" w:hAnsi="Book Antiqua"/>
        </w:rPr>
        <w:t xml:space="preserve">, </w:t>
      </w:r>
      <w:r w:rsidR="001C7234" w:rsidRPr="0039721C">
        <w:rPr>
          <w:rFonts w:ascii="Book Antiqua" w:hAnsi="Book Antiqua"/>
        </w:rPr>
        <w:t xml:space="preserve">the 2007 </w:t>
      </w:r>
      <w:r w:rsidRPr="0039721C">
        <w:rPr>
          <w:rFonts w:ascii="Book Antiqua" w:hAnsi="Book Antiqua"/>
        </w:rPr>
        <w:t xml:space="preserve">ARTA meant a standard to beat. </w:t>
      </w:r>
      <w:r w:rsidR="001C7234" w:rsidRPr="0039721C">
        <w:rPr>
          <w:rFonts w:ascii="Book Antiqua" w:hAnsi="Book Antiqua"/>
        </w:rPr>
        <w:t xml:space="preserve">The 2007 </w:t>
      </w:r>
      <w:r w:rsidRPr="0039721C">
        <w:rPr>
          <w:rFonts w:ascii="Book Antiqua" w:hAnsi="Book Antiqua"/>
        </w:rPr>
        <w:t>ARTA allowed them to translate</w:t>
      </w:r>
      <w:r w:rsidR="001C7234" w:rsidRPr="0039721C">
        <w:rPr>
          <w:rFonts w:ascii="Book Antiqua" w:hAnsi="Book Antiqua"/>
        </w:rPr>
        <w:t xml:space="preserve">, </w:t>
      </w:r>
      <w:r w:rsidRPr="0039721C">
        <w:rPr>
          <w:rFonts w:ascii="Book Antiqua" w:hAnsi="Book Antiqua"/>
        </w:rPr>
        <w:t>in measurable terms</w:t>
      </w:r>
      <w:r w:rsidR="001C7234" w:rsidRPr="0039721C">
        <w:rPr>
          <w:rFonts w:ascii="Book Antiqua" w:hAnsi="Book Antiqua"/>
        </w:rPr>
        <w:t xml:space="preserve">, </w:t>
      </w:r>
      <w:r w:rsidR="00F6397C" w:rsidRPr="0039721C">
        <w:rPr>
          <w:rFonts w:ascii="Book Antiqua" w:hAnsi="Book Antiqua"/>
        </w:rPr>
        <w:t xml:space="preserve">what is expected of them in frontline service work. </w:t>
      </w:r>
      <w:r w:rsidRPr="0039721C">
        <w:rPr>
          <w:rFonts w:ascii="Book Antiqua" w:hAnsi="Book Antiqua"/>
        </w:rPr>
        <w:t xml:space="preserve"> </w:t>
      </w:r>
    </w:p>
    <w:p w14:paraId="0AE70708" w14:textId="65543D77" w:rsidR="00DC45F8" w:rsidRPr="0039721C" w:rsidRDefault="00910809" w:rsidP="00DC45F8">
      <w:pPr>
        <w:pStyle w:val="NoSpacing"/>
        <w:spacing w:after="240" w:line="276" w:lineRule="auto"/>
        <w:jc w:val="both"/>
        <w:rPr>
          <w:rFonts w:ascii="Book Antiqua" w:hAnsi="Book Antiqua"/>
        </w:rPr>
      </w:pPr>
      <w:r w:rsidRPr="0039721C">
        <w:rPr>
          <w:rFonts w:ascii="Book Antiqua" w:hAnsi="Book Antiqua"/>
        </w:rPr>
        <w:t xml:space="preserve">From the Data Science Methodology, the top three </w:t>
      </w:r>
      <w:r w:rsidR="00DC45F8" w:rsidRPr="0039721C">
        <w:rPr>
          <w:rFonts w:ascii="Book Antiqua" w:hAnsi="Book Antiqua"/>
        </w:rPr>
        <w:t>features of client satisfaction are Response Time, Outcome, and Overall Transaction Time tied with Agen</w:t>
      </w:r>
      <w:r w:rsidR="00106503" w:rsidRPr="0039721C">
        <w:rPr>
          <w:rFonts w:ascii="Book Antiqua" w:hAnsi="Book Antiqua"/>
        </w:rPr>
        <w:t>cy.</w:t>
      </w:r>
      <w:r w:rsidRPr="0039721C">
        <w:rPr>
          <w:rStyle w:val="FootnoteReference"/>
          <w:rFonts w:ascii="Book Antiqua" w:hAnsi="Book Antiqua"/>
        </w:rPr>
        <w:footnoteReference w:id="45"/>
      </w:r>
      <w:r w:rsidR="00DC45F8" w:rsidRPr="0039721C">
        <w:rPr>
          <w:rFonts w:ascii="Book Antiqua" w:hAnsi="Book Antiqua"/>
        </w:rPr>
        <w:t xml:space="preserve"> Meanwhile, the Quantitative Analysis regression models show a more varied breakdown of which elements of the ARTA Integrated Program have influenced client satisfaction</w:t>
      </w:r>
      <w:r w:rsidR="00106503" w:rsidRPr="0039721C">
        <w:rPr>
          <w:rFonts w:ascii="Book Antiqua" w:hAnsi="Book Antiqua"/>
        </w:rPr>
        <w:t>.</w:t>
      </w:r>
      <w:r w:rsidR="00106503" w:rsidRPr="0039721C">
        <w:rPr>
          <w:rStyle w:val="FootnoteReference"/>
          <w:rFonts w:ascii="Book Antiqua" w:hAnsi="Book Antiqua"/>
        </w:rPr>
        <w:footnoteReference w:id="46"/>
      </w:r>
      <w:r w:rsidR="00DC45F8" w:rsidRPr="0039721C">
        <w:rPr>
          <w:rFonts w:ascii="Book Antiqua" w:hAnsi="Book Antiqua"/>
        </w:rPr>
        <w:t xml:space="preserve"> The results show that </w:t>
      </w:r>
      <w:r w:rsidR="00D400FE" w:rsidRPr="0039721C">
        <w:rPr>
          <w:rFonts w:ascii="Book Antiqua" w:hAnsi="Book Antiqua"/>
        </w:rPr>
        <w:t>the CC</w:t>
      </w:r>
      <w:r w:rsidR="00DC45F8" w:rsidRPr="0039721C">
        <w:rPr>
          <w:rFonts w:ascii="Book Antiqua" w:hAnsi="Book Antiqua"/>
        </w:rPr>
        <w:t xml:space="preserve">, </w:t>
      </w:r>
      <w:r w:rsidR="00D400FE" w:rsidRPr="0039721C">
        <w:rPr>
          <w:rFonts w:ascii="Book Antiqua" w:hAnsi="Book Antiqua"/>
        </w:rPr>
        <w:t>N</w:t>
      </w:r>
      <w:r w:rsidR="00DC45F8" w:rsidRPr="0039721C">
        <w:rPr>
          <w:rFonts w:ascii="Book Antiqua" w:hAnsi="Book Antiqua"/>
        </w:rPr>
        <w:t xml:space="preserve">o </w:t>
      </w:r>
      <w:r w:rsidR="008012D5" w:rsidRPr="0039721C">
        <w:rPr>
          <w:rFonts w:ascii="Book Antiqua" w:hAnsi="Book Antiqua"/>
        </w:rPr>
        <w:t>Noon</w:t>
      </w:r>
      <w:r w:rsidR="00D400FE" w:rsidRPr="0039721C">
        <w:rPr>
          <w:rFonts w:ascii="Book Antiqua" w:hAnsi="Book Antiqua"/>
        </w:rPr>
        <w:t xml:space="preserve"> B</w:t>
      </w:r>
      <w:r w:rsidR="00DC45F8" w:rsidRPr="0039721C">
        <w:rPr>
          <w:rFonts w:ascii="Book Antiqua" w:hAnsi="Book Antiqua"/>
        </w:rPr>
        <w:t>reak</w:t>
      </w:r>
      <w:r w:rsidR="00D400FE" w:rsidRPr="0039721C">
        <w:rPr>
          <w:rFonts w:ascii="Book Antiqua" w:hAnsi="Book Antiqua"/>
        </w:rPr>
        <w:t xml:space="preserve"> Policy</w:t>
      </w:r>
      <w:r w:rsidR="008012D5" w:rsidRPr="0039721C">
        <w:rPr>
          <w:rFonts w:ascii="Book Antiqua" w:hAnsi="Book Antiqua"/>
        </w:rPr>
        <w:t xml:space="preserve"> (NNBP)</w:t>
      </w:r>
      <w:r w:rsidR="00DC45F8" w:rsidRPr="0039721C">
        <w:rPr>
          <w:rFonts w:ascii="Book Antiqua" w:hAnsi="Book Antiqua"/>
        </w:rPr>
        <w:t xml:space="preserve">, </w:t>
      </w:r>
      <w:r w:rsidR="00D400FE" w:rsidRPr="0039721C">
        <w:rPr>
          <w:rFonts w:ascii="Book Antiqua" w:hAnsi="Book Antiqua"/>
        </w:rPr>
        <w:t xml:space="preserve">the </w:t>
      </w:r>
      <w:r w:rsidR="00DC45F8" w:rsidRPr="0039721C">
        <w:rPr>
          <w:rFonts w:ascii="Book Antiqua" w:hAnsi="Book Antiqua"/>
        </w:rPr>
        <w:t xml:space="preserve">physical set-up and basic facilities have positive and statistically significant effect on satisfaction. There is a weak evidence </w:t>
      </w:r>
      <w:r w:rsidR="00D400FE" w:rsidRPr="0039721C">
        <w:rPr>
          <w:rFonts w:ascii="Book Antiqua" w:hAnsi="Book Antiqua"/>
        </w:rPr>
        <w:t xml:space="preserve">(at statistically significant levels) </w:t>
      </w:r>
      <w:r w:rsidR="00DC45F8" w:rsidRPr="0039721C">
        <w:rPr>
          <w:rFonts w:ascii="Book Antiqua" w:hAnsi="Book Antiqua"/>
        </w:rPr>
        <w:t xml:space="preserve">that </w:t>
      </w:r>
      <w:r w:rsidR="00D400FE" w:rsidRPr="0039721C">
        <w:rPr>
          <w:rFonts w:ascii="Book Antiqua" w:hAnsi="Book Antiqua"/>
        </w:rPr>
        <w:t xml:space="preserve">the </w:t>
      </w:r>
      <w:r w:rsidR="00DC45F8" w:rsidRPr="0039721C">
        <w:rPr>
          <w:rFonts w:ascii="Book Antiqua" w:hAnsi="Book Antiqua"/>
        </w:rPr>
        <w:t>public assistance and complaints desk has a positive effect on satisfaction</w:t>
      </w:r>
      <w:r w:rsidR="00D400FE" w:rsidRPr="0039721C">
        <w:rPr>
          <w:rFonts w:ascii="Book Antiqua" w:hAnsi="Book Antiqua"/>
        </w:rPr>
        <w:t>.</w:t>
      </w:r>
      <w:r w:rsidR="00DC45F8" w:rsidRPr="0039721C">
        <w:rPr>
          <w:rFonts w:ascii="Book Antiqua" w:hAnsi="Book Antiqua"/>
        </w:rPr>
        <w:t xml:space="preserve"> The anti-fixing campaign and identification cards do not have any influence on satisfaction. </w:t>
      </w:r>
    </w:p>
    <w:p w14:paraId="6B5BDC0E" w14:textId="77777777" w:rsidR="003916AF" w:rsidRPr="0039721C" w:rsidRDefault="00FA63DB" w:rsidP="000D117E">
      <w:pPr>
        <w:pStyle w:val="NoSpacing"/>
        <w:spacing w:after="240" w:line="276" w:lineRule="auto"/>
        <w:jc w:val="both"/>
        <w:rPr>
          <w:rFonts w:ascii="Book Antiqua" w:hAnsi="Book Antiqua"/>
        </w:rPr>
      </w:pPr>
      <w:r w:rsidRPr="0039721C">
        <w:rPr>
          <w:rFonts w:ascii="Book Antiqua" w:hAnsi="Book Antiqua"/>
        </w:rPr>
        <w:t xml:space="preserve">These results highlight two important things: </w:t>
      </w:r>
    </w:p>
    <w:p w14:paraId="6C320C82" w14:textId="630581BB" w:rsidR="003916AF" w:rsidRPr="0039721C" w:rsidRDefault="006B133D" w:rsidP="00B825C3">
      <w:pPr>
        <w:pStyle w:val="NoSpacing"/>
        <w:numPr>
          <w:ilvl w:val="0"/>
          <w:numId w:val="49"/>
        </w:numPr>
        <w:spacing w:after="240" w:line="276" w:lineRule="auto"/>
        <w:jc w:val="both"/>
        <w:rPr>
          <w:rFonts w:ascii="Book Antiqua" w:hAnsi="Book Antiqua"/>
        </w:rPr>
      </w:pPr>
      <w:r w:rsidRPr="0039721C">
        <w:rPr>
          <w:rFonts w:ascii="Book Antiqua" w:hAnsi="Book Antiqua"/>
        </w:rPr>
        <w:t>As noted in the Quantitative Analysis, n</w:t>
      </w:r>
      <w:r w:rsidR="00FA63DB" w:rsidRPr="0039721C">
        <w:rPr>
          <w:rFonts w:ascii="Book Antiqua" w:hAnsi="Book Antiqua"/>
        </w:rPr>
        <w:t xml:space="preserve">ot all components of the Integrated ARTA Program have the same relative effect on client satisfaction. The components that matter more are those that have more immediate </w:t>
      </w:r>
      <w:r w:rsidR="009C5405" w:rsidRPr="0039721C">
        <w:rPr>
          <w:rFonts w:ascii="Book Antiqua" w:hAnsi="Book Antiqua"/>
        </w:rPr>
        <w:t xml:space="preserve">impact on </w:t>
      </w:r>
      <w:r w:rsidR="00FA63DB" w:rsidRPr="0039721C">
        <w:rPr>
          <w:rFonts w:ascii="Book Antiqua" w:hAnsi="Book Antiqua"/>
        </w:rPr>
        <w:t>frontline service delivery</w:t>
      </w:r>
      <w:r w:rsidR="003916AF" w:rsidRPr="0039721C">
        <w:rPr>
          <w:rFonts w:ascii="Book Antiqua" w:hAnsi="Book Antiqua"/>
        </w:rPr>
        <w:t xml:space="preserve">. </w:t>
      </w:r>
    </w:p>
    <w:p w14:paraId="65491F29" w14:textId="0990D5C9" w:rsidR="00FA63DB" w:rsidRPr="0039721C" w:rsidRDefault="00A776DA" w:rsidP="00B825C3">
      <w:pPr>
        <w:pStyle w:val="NoSpacing"/>
        <w:numPr>
          <w:ilvl w:val="0"/>
          <w:numId w:val="49"/>
        </w:numPr>
        <w:spacing w:after="240" w:line="276" w:lineRule="auto"/>
        <w:jc w:val="both"/>
        <w:rPr>
          <w:rFonts w:ascii="Book Antiqua" w:hAnsi="Book Antiqua"/>
        </w:rPr>
      </w:pPr>
      <w:r w:rsidRPr="0039721C">
        <w:rPr>
          <w:rFonts w:ascii="Book Antiqua" w:hAnsi="Book Antiqua"/>
        </w:rPr>
        <w:t xml:space="preserve">In terms of </w:t>
      </w:r>
      <w:r w:rsidR="009C5405" w:rsidRPr="0039721C">
        <w:rPr>
          <w:rFonts w:ascii="Book Antiqua" w:hAnsi="Book Antiqua"/>
        </w:rPr>
        <w:t xml:space="preserve">program outcomes, </w:t>
      </w:r>
      <w:r w:rsidRPr="0039721C">
        <w:rPr>
          <w:rFonts w:ascii="Book Antiqua" w:hAnsi="Book Antiqua"/>
        </w:rPr>
        <w:t xml:space="preserve">(Figure 3 under Section 3.4), the effectiveness of </w:t>
      </w:r>
      <w:r w:rsidR="009C5405" w:rsidRPr="0039721C">
        <w:rPr>
          <w:rFonts w:ascii="Book Antiqua" w:hAnsi="Book Antiqua"/>
        </w:rPr>
        <w:t xml:space="preserve">the 2007 </w:t>
      </w:r>
      <w:r w:rsidRPr="0039721C">
        <w:rPr>
          <w:rFonts w:ascii="Book Antiqua" w:hAnsi="Book Antiqua"/>
        </w:rPr>
        <w:t xml:space="preserve">ARTA implementation through the Integrated ARTA program </w:t>
      </w:r>
      <w:r w:rsidR="00F011EC" w:rsidRPr="0039721C">
        <w:rPr>
          <w:rFonts w:ascii="Book Antiqua" w:hAnsi="Book Antiqua"/>
        </w:rPr>
        <w:t>has delivered</w:t>
      </w:r>
      <w:r w:rsidRPr="0039721C">
        <w:rPr>
          <w:rFonts w:ascii="Book Antiqua" w:hAnsi="Book Antiqua"/>
        </w:rPr>
        <w:t xml:space="preserve"> on</w:t>
      </w:r>
      <w:r w:rsidR="009C5405" w:rsidRPr="0039721C">
        <w:rPr>
          <w:rFonts w:ascii="Book Antiqua" w:hAnsi="Book Antiqua"/>
        </w:rPr>
        <w:t xml:space="preserve"> the</w:t>
      </w:r>
      <w:r w:rsidRPr="0039721C">
        <w:rPr>
          <w:rFonts w:ascii="Book Antiqua" w:hAnsi="Book Antiqua"/>
        </w:rPr>
        <w:t xml:space="preserve"> </w:t>
      </w:r>
      <w:r w:rsidR="00936755" w:rsidRPr="0039721C">
        <w:rPr>
          <w:rFonts w:ascii="Book Antiqua" w:hAnsi="Book Antiqua"/>
        </w:rPr>
        <w:t>efficiency of government services</w:t>
      </w:r>
      <w:r w:rsidR="009C5405" w:rsidRPr="0039721C">
        <w:rPr>
          <w:rFonts w:ascii="Book Antiqua" w:hAnsi="Book Antiqua"/>
        </w:rPr>
        <w:t xml:space="preserve"> and in</w:t>
      </w:r>
      <w:r w:rsidR="00936755" w:rsidRPr="0039721C">
        <w:rPr>
          <w:rFonts w:ascii="Book Antiqua" w:hAnsi="Book Antiqua"/>
        </w:rPr>
        <w:t xml:space="preserve"> effect, satisfaction of clients</w:t>
      </w:r>
      <w:r w:rsidR="00F011EC" w:rsidRPr="0039721C">
        <w:rPr>
          <w:rFonts w:ascii="Book Antiqua" w:hAnsi="Book Antiqua"/>
        </w:rPr>
        <w:t xml:space="preserve"> on frontline service experience</w:t>
      </w:r>
      <w:r w:rsidR="00936755" w:rsidRPr="0039721C">
        <w:rPr>
          <w:rFonts w:ascii="Book Antiqua" w:hAnsi="Book Antiqua"/>
        </w:rPr>
        <w:t xml:space="preserve">. The other program outcomes, such as </w:t>
      </w:r>
      <w:r w:rsidR="003033DF" w:rsidRPr="0039721C">
        <w:rPr>
          <w:rFonts w:ascii="Book Antiqua" w:hAnsi="Book Antiqua"/>
        </w:rPr>
        <w:t xml:space="preserve">transparency of services and accountability of public officials, have </w:t>
      </w:r>
      <w:r w:rsidR="0003122D" w:rsidRPr="0039721C">
        <w:rPr>
          <w:rFonts w:ascii="Book Antiqua" w:hAnsi="Book Antiqua"/>
        </w:rPr>
        <w:t>unsubstantiated</w:t>
      </w:r>
      <w:r w:rsidR="003033DF" w:rsidRPr="0039721C">
        <w:rPr>
          <w:rFonts w:ascii="Book Antiqua" w:hAnsi="Book Antiqua"/>
        </w:rPr>
        <w:t xml:space="preserve"> evidence to support effectiveness</w:t>
      </w:r>
      <w:r w:rsidR="00955E0E" w:rsidRPr="0039721C">
        <w:rPr>
          <w:rFonts w:ascii="Book Antiqua" w:hAnsi="Book Antiqua"/>
        </w:rPr>
        <w:t>.</w:t>
      </w:r>
      <w:r w:rsidR="00955E0E" w:rsidRPr="0039721C">
        <w:rPr>
          <w:rStyle w:val="FootnoteReference"/>
          <w:rFonts w:ascii="Book Antiqua" w:hAnsi="Book Antiqua"/>
        </w:rPr>
        <w:footnoteReference w:id="47"/>
      </w:r>
      <w:r w:rsidR="00E96B36" w:rsidRPr="0039721C">
        <w:rPr>
          <w:rFonts w:ascii="Book Antiqua" w:hAnsi="Book Antiqua"/>
        </w:rPr>
        <w:t xml:space="preserve"> </w:t>
      </w:r>
    </w:p>
    <w:p w14:paraId="58214967" w14:textId="62BFA5C1" w:rsidR="000D117E" w:rsidRPr="0039721C" w:rsidRDefault="00EA46E8" w:rsidP="000D117E">
      <w:pPr>
        <w:pStyle w:val="NoSpacing"/>
        <w:spacing w:after="240" w:line="276" w:lineRule="auto"/>
        <w:jc w:val="both"/>
        <w:rPr>
          <w:rFonts w:ascii="Book Antiqua" w:hAnsi="Book Antiqua"/>
        </w:rPr>
      </w:pPr>
      <w:r w:rsidRPr="0039721C">
        <w:rPr>
          <w:rFonts w:ascii="Book Antiqua" w:hAnsi="Book Antiqua"/>
        </w:rPr>
        <w:t>Consistent again from the various evaluation methodologies are key factors that helped achieve the efficiency go</w:t>
      </w:r>
      <w:r w:rsidR="006C69AC" w:rsidRPr="0039721C">
        <w:rPr>
          <w:rFonts w:ascii="Book Antiqua" w:hAnsi="Book Antiqua"/>
        </w:rPr>
        <w:t>als</w:t>
      </w:r>
      <w:r w:rsidRPr="0039721C">
        <w:rPr>
          <w:rFonts w:ascii="Book Antiqua" w:hAnsi="Book Antiqua"/>
        </w:rPr>
        <w:t>: agency-level initiatives</w:t>
      </w:r>
      <w:r w:rsidR="006B68F9" w:rsidRPr="0039721C">
        <w:rPr>
          <w:rFonts w:ascii="Book Antiqua" w:hAnsi="Book Antiqua"/>
        </w:rPr>
        <w:t xml:space="preserve"> </w:t>
      </w:r>
      <w:r w:rsidR="006C69AC" w:rsidRPr="0039721C">
        <w:rPr>
          <w:rFonts w:ascii="Book Antiqua" w:hAnsi="Book Antiqua"/>
        </w:rPr>
        <w:t xml:space="preserve">and </w:t>
      </w:r>
      <w:r w:rsidRPr="0039721C">
        <w:rPr>
          <w:rFonts w:ascii="Book Antiqua" w:hAnsi="Book Antiqua"/>
        </w:rPr>
        <w:t>management and leadership prioritization</w:t>
      </w:r>
      <w:r w:rsidR="008348C1" w:rsidRPr="0039721C">
        <w:rPr>
          <w:rFonts w:ascii="Book Antiqua" w:hAnsi="Book Antiqua"/>
        </w:rPr>
        <w:t>.</w:t>
      </w:r>
      <w:r w:rsidR="008348C1" w:rsidRPr="0039721C">
        <w:rPr>
          <w:rStyle w:val="FootnoteReference"/>
          <w:rFonts w:ascii="Book Antiqua" w:hAnsi="Book Antiqua"/>
        </w:rPr>
        <w:footnoteReference w:id="48"/>
      </w:r>
      <w:r w:rsidRPr="0039721C">
        <w:rPr>
          <w:rFonts w:ascii="Book Antiqua" w:hAnsi="Book Antiqua"/>
        </w:rPr>
        <w:t xml:space="preserve"> </w:t>
      </w:r>
      <w:r w:rsidR="000D117E" w:rsidRPr="0039721C">
        <w:rPr>
          <w:rFonts w:ascii="Book Antiqua" w:hAnsi="Book Antiqua"/>
        </w:rPr>
        <w:t xml:space="preserve">The relationship </w:t>
      </w:r>
      <w:r w:rsidR="000D117E" w:rsidRPr="0039721C">
        <w:rPr>
          <w:rFonts w:ascii="Book Antiqua" w:hAnsi="Book Antiqua"/>
        </w:rPr>
        <w:lastRenderedPageBreak/>
        <w:t xml:space="preserve">between these two enabling variables is clear and </w:t>
      </w:r>
      <w:r w:rsidR="00276304" w:rsidRPr="0039721C">
        <w:rPr>
          <w:rFonts w:ascii="Book Antiqua" w:hAnsi="Book Antiqua"/>
        </w:rPr>
        <w:t>logical</w:t>
      </w:r>
      <w:r w:rsidR="000D117E" w:rsidRPr="0039721C">
        <w:rPr>
          <w:rFonts w:ascii="Book Antiqua" w:hAnsi="Book Antiqua"/>
        </w:rPr>
        <w:t xml:space="preserve">. If </w:t>
      </w:r>
      <w:r w:rsidR="005019EC" w:rsidRPr="0039721C">
        <w:rPr>
          <w:rFonts w:ascii="Book Antiqua" w:hAnsi="Book Antiqua"/>
        </w:rPr>
        <w:t xml:space="preserve">2007 </w:t>
      </w:r>
      <w:r w:rsidR="000D117E" w:rsidRPr="0039721C">
        <w:rPr>
          <w:rFonts w:ascii="Book Antiqua" w:hAnsi="Book Antiqua"/>
        </w:rPr>
        <w:t xml:space="preserve">ARTA compliance is </w:t>
      </w:r>
      <w:r w:rsidR="005019EC" w:rsidRPr="0039721C">
        <w:rPr>
          <w:rFonts w:ascii="Book Antiqua" w:hAnsi="Book Antiqua"/>
        </w:rPr>
        <w:t xml:space="preserve">a </w:t>
      </w:r>
      <w:r w:rsidR="000D117E" w:rsidRPr="0039721C">
        <w:rPr>
          <w:rFonts w:ascii="Book Antiqua" w:hAnsi="Book Antiqua"/>
        </w:rPr>
        <w:t xml:space="preserve">priority of the management and leadership of the office, it </w:t>
      </w:r>
      <w:r w:rsidR="005019EC" w:rsidRPr="0039721C">
        <w:rPr>
          <w:rFonts w:ascii="Book Antiqua" w:hAnsi="Book Antiqua"/>
        </w:rPr>
        <w:t>aligns the</w:t>
      </w:r>
      <w:r w:rsidR="000D117E" w:rsidRPr="0039721C">
        <w:rPr>
          <w:rFonts w:ascii="Book Antiqua" w:hAnsi="Book Antiqua"/>
        </w:rPr>
        <w:t xml:space="preserve"> goals and action of all the units and the staff. Leadership and management prioritization also usually translate to fund allocation, infrastructure investments, personnel training, manpower allocation, and other innovations. However, overemphasis on leadership and management efforts (especially if attributed to the person of the leader) can lead to </w:t>
      </w:r>
      <w:r w:rsidR="005019EC" w:rsidRPr="0039721C">
        <w:rPr>
          <w:rFonts w:ascii="Book Antiqua" w:hAnsi="Book Antiqua"/>
        </w:rPr>
        <w:t xml:space="preserve">the </w:t>
      </w:r>
      <w:r w:rsidR="000D117E" w:rsidRPr="0039721C">
        <w:rPr>
          <w:rFonts w:ascii="Book Antiqua" w:hAnsi="Book Antiqua"/>
        </w:rPr>
        <w:t>discontinuation of programs</w:t>
      </w:r>
      <w:r w:rsidR="005019EC" w:rsidRPr="0039721C">
        <w:rPr>
          <w:rFonts w:ascii="Book Antiqua" w:hAnsi="Book Antiqua"/>
        </w:rPr>
        <w:t xml:space="preserve"> when a new leadership takes over. </w:t>
      </w:r>
      <w:r w:rsidR="003F6D33" w:rsidRPr="0039721C">
        <w:rPr>
          <w:rFonts w:ascii="Book Antiqua" w:hAnsi="Book Antiqua"/>
        </w:rPr>
        <w:t>This</w:t>
      </w:r>
      <w:r w:rsidR="000D117E" w:rsidRPr="0039721C">
        <w:rPr>
          <w:rFonts w:ascii="Book Antiqua" w:hAnsi="Book Antiqua"/>
        </w:rPr>
        <w:t xml:space="preserve"> is the case with many Philippine national and local policies if not supported by appropriate institutionalization and commitment-building efforts throughout the bureaucracies.</w:t>
      </w:r>
    </w:p>
    <w:p w14:paraId="23762229" w14:textId="0B925998" w:rsidR="00EA46E8" w:rsidRPr="0039721C" w:rsidRDefault="000E37FF" w:rsidP="000D117E">
      <w:pPr>
        <w:pStyle w:val="NoSpacing"/>
        <w:spacing w:after="240" w:line="276" w:lineRule="auto"/>
        <w:jc w:val="both"/>
        <w:rPr>
          <w:rFonts w:ascii="Book Antiqua" w:hAnsi="Book Antiqua"/>
        </w:rPr>
      </w:pPr>
      <w:r w:rsidRPr="0039721C">
        <w:rPr>
          <w:rFonts w:ascii="Book Antiqua" w:hAnsi="Book Antiqua"/>
        </w:rPr>
        <w:t>Moving forward,</w:t>
      </w:r>
      <w:r w:rsidR="000D117E" w:rsidRPr="0039721C">
        <w:rPr>
          <w:rFonts w:ascii="Book Antiqua" w:hAnsi="Book Antiqua"/>
        </w:rPr>
        <w:t xml:space="preserve"> the oversight agencies may embark on a monitoring project to document all relevant national and agency-level policies and programs that use the </w:t>
      </w:r>
      <w:r w:rsidR="00CC132E" w:rsidRPr="0039721C">
        <w:rPr>
          <w:rFonts w:ascii="Book Antiqua" w:hAnsi="Book Antiqua"/>
        </w:rPr>
        <w:t xml:space="preserve">2007 </w:t>
      </w:r>
      <w:r w:rsidR="000D117E" w:rsidRPr="0039721C">
        <w:rPr>
          <w:rFonts w:ascii="Book Antiqua" w:hAnsi="Book Antiqua"/>
        </w:rPr>
        <w:t xml:space="preserve">ARTA as </w:t>
      </w:r>
      <w:r w:rsidR="00B373FA">
        <w:rPr>
          <w:rFonts w:ascii="Book Antiqua" w:hAnsi="Book Antiqua"/>
        </w:rPr>
        <w:t xml:space="preserve">a </w:t>
      </w:r>
      <w:r w:rsidR="000D117E" w:rsidRPr="0039721C">
        <w:rPr>
          <w:rFonts w:ascii="Book Antiqua" w:hAnsi="Book Antiqua"/>
        </w:rPr>
        <w:t xml:space="preserve">reference, or have strengthened </w:t>
      </w:r>
      <w:r w:rsidR="00CC132E" w:rsidRPr="0039721C">
        <w:rPr>
          <w:rFonts w:ascii="Book Antiqua" w:hAnsi="Book Antiqua"/>
        </w:rPr>
        <w:t xml:space="preserve">the 2007 </w:t>
      </w:r>
      <w:r w:rsidR="000D117E" w:rsidRPr="0039721C">
        <w:rPr>
          <w:rFonts w:ascii="Book Antiqua" w:hAnsi="Book Antiqua"/>
        </w:rPr>
        <w:t>ARTA’s efficiency outcomes through agency or subnational innovations.</w:t>
      </w:r>
      <w:r w:rsidR="009121C4" w:rsidRPr="0039721C">
        <w:rPr>
          <w:rFonts w:ascii="Book Antiqua" w:hAnsi="Book Antiqua"/>
        </w:rPr>
        <w:t xml:space="preserve"> Such an endeavor helps establish attribution of specific initiatives to </w:t>
      </w:r>
      <w:r w:rsidR="000D0461" w:rsidRPr="0039721C">
        <w:rPr>
          <w:rFonts w:ascii="Book Antiqua" w:hAnsi="Book Antiqua"/>
        </w:rPr>
        <w:t xml:space="preserve">the 2007 </w:t>
      </w:r>
      <w:r w:rsidR="009121C4" w:rsidRPr="0039721C">
        <w:rPr>
          <w:rFonts w:ascii="Book Antiqua" w:hAnsi="Book Antiqua"/>
        </w:rPr>
        <w:t xml:space="preserve">ARTA as a standard that influences other policies and programs. This will also </w:t>
      </w:r>
      <w:r w:rsidR="000D117E" w:rsidRPr="0039721C">
        <w:rPr>
          <w:rFonts w:ascii="Book Antiqua" w:hAnsi="Book Antiqua"/>
        </w:rPr>
        <w:t xml:space="preserve">allow </w:t>
      </w:r>
      <w:r w:rsidR="007A1DF7" w:rsidRPr="0039721C">
        <w:rPr>
          <w:rFonts w:ascii="Book Antiqua" w:hAnsi="Book Antiqua"/>
        </w:rPr>
        <w:t xml:space="preserve">the </w:t>
      </w:r>
      <w:r w:rsidR="00414C19" w:rsidRPr="0039721C">
        <w:rPr>
          <w:rFonts w:ascii="Book Antiqua" w:hAnsi="Book Antiqua"/>
        </w:rPr>
        <w:t>EODB Act</w:t>
      </w:r>
      <w:r w:rsidR="000D117E" w:rsidRPr="0039721C">
        <w:rPr>
          <w:rFonts w:ascii="Book Antiqua" w:hAnsi="Book Antiqua"/>
        </w:rPr>
        <w:t xml:space="preserve"> to situate its impact in the policy environment through </w:t>
      </w:r>
      <w:r w:rsidR="00EA5CF5" w:rsidRPr="0039721C">
        <w:rPr>
          <w:rFonts w:ascii="Book Antiqua" w:hAnsi="Book Antiqua"/>
        </w:rPr>
        <w:t>evaluation approaches that trace how a poli</w:t>
      </w:r>
      <w:r w:rsidR="007A1DF7" w:rsidRPr="0039721C">
        <w:rPr>
          <w:rFonts w:ascii="Book Antiqua" w:hAnsi="Book Antiqua"/>
        </w:rPr>
        <w:t>cy or i</w:t>
      </w:r>
      <w:r w:rsidR="00EA5CF5" w:rsidRPr="0039721C">
        <w:rPr>
          <w:rFonts w:ascii="Book Antiqua" w:hAnsi="Book Antiqua"/>
        </w:rPr>
        <w:t>ntervention ripples out into intended or unintended outcomes (i.e., Rippling-out Approach).</w:t>
      </w:r>
      <w:r w:rsidR="00EA5CF5" w:rsidRPr="0039721C">
        <w:rPr>
          <w:rStyle w:val="FootnoteReference"/>
          <w:rFonts w:ascii="Book Antiqua" w:hAnsi="Book Antiqua"/>
        </w:rPr>
        <w:footnoteReference w:id="49"/>
      </w:r>
      <w:r w:rsidR="00EA5CF5" w:rsidRPr="0039721C">
        <w:rPr>
          <w:rFonts w:ascii="Book Antiqua" w:hAnsi="Book Antiqua"/>
        </w:rPr>
        <w:t xml:space="preserve"> </w:t>
      </w:r>
    </w:p>
    <w:p w14:paraId="5077FA24" w14:textId="1099582D" w:rsidR="004B1D43" w:rsidRPr="0039721C" w:rsidRDefault="004B1D43" w:rsidP="000D117E">
      <w:pPr>
        <w:pStyle w:val="NoSpacing"/>
        <w:spacing w:after="240" w:line="276" w:lineRule="auto"/>
        <w:jc w:val="both"/>
        <w:rPr>
          <w:rFonts w:ascii="Book Antiqua" w:hAnsi="Book Antiqua"/>
        </w:rPr>
      </w:pPr>
      <w:r w:rsidRPr="0039721C">
        <w:rPr>
          <w:rFonts w:ascii="Book Antiqua" w:hAnsi="Book Antiqua"/>
        </w:rPr>
        <w:t>Meanwhile, factors that constrain the effectiveness of implementing</w:t>
      </w:r>
      <w:r w:rsidR="005D4263" w:rsidRPr="0039721C">
        <w:rPr>
          <w:rFonts w:ascii="Book Antiqua" w:hAnsi="Book Antiqua"/>
        </w:rPr>
        <w:t xml:space="preserve"> the 2007</w:t>
      </w:r>
      <w:r w:rsidRPr="0039721C">
        <w:rPr>
          <w:rFonts w:ascii="Book Antiqua" w:hAnsi="Book Antiqua"/>
        </w:rPr>
        <w:t xml:space="preserve"> ARTA’s efficiency outcomes are </w:t>
      </w:r>
      <w:r w:rsidR="0083021C" w:rsidRPr="0039721C">
        <w:rPr>
          <w:rFonts w:ascii="Book Antiqua" w:hAnsi="Book Antiqua"/>
        </w:rPr>
        <w:t xml:space="preserve">various </w:t>
      </w:r>
      <w:r w:rsidRPr="0039721C">
        <w:rPr>
          <w:rFonts w:ascii="Book Antiqua" w:hAnsi="Book Antiqua"/>
        </w:rPr>
        <w:t>deviations from the prescribed transaction protocols</w:t>
      </w:r>
      <w:r w:rsidR="008348C1" w:rsidRPr="0039721C">
        <w:rPr>
          <w:rFonts w:ascii="Book Antiqua" w:hAnsi="Book Antiqua"/>
        </w:rPr>
        <w:t>.</w:t>
      </w:r>
      <w:r w:rsidR="008348C1" w:rsidRPr="0039721C">
        <w:rPr>
          <w:rStyle w:val="FootnoteReference"/>
          <w:rFonts w:ascii="Book Antiqua" w:hAnsi="Book Antiqua"/>
        </w:rPr>
        <w:footnoteReference w:id="50"/>
      </w:r>
      <w:r w:rsidR="00997A06" w:rsidRPr="0039721C">
        <w:rPr>
          <w:rFonts w:ascii="Book Antiqua" w:hAnsi="Book Antiqua"/>
        </w:rPr>
        <w:t xml:space="preserve"> </w:t>
      </w:r>
      <w:r w:rsidR="007A5AE4" w:rsidRPr="0039721C">
        <w:rPr>
          <w:rFonts w:ascii="Book Antiqua" w:hAnsi="Book Antiqua"/>
        </w:rPr>
        <w:t>An</w:t>
      </w:r>
      <w:r w:rsidR="00F20BF0" w:rsidRPr="0039721C">
        <w:rPr>
          <w:rFonts w:ascii="Book Antiqua" w:hAnsi="Book Antiqua"/>
        </w:rPr>
        <w:t xml:space="preserve"> important</w:t>
      </w:r>
      <w:r w:rsidR="00997A06" w:rsidRPr="0039721C">
        <w:rPr>
          <w:rFonts w:ascii="Book Antiqua" w:hAnsi="Book Antiqua"/>
        </w:rPr>
        <w:t xml:space="preserve"> constraint</w:t>
      </w:r>
      <w:r w:rsidR="002E7F0A" w:rsidRPr="0039721C">
        <w:rPr>
          <w:rFonts w:ascii="Book Antiqua" w:hAnsi="Book Antiqua"/>
        </w:rPr>
        <w:t xml:space="preserve"> identified by staff interviewed was</w:t>
      </w:r>
      <w:r w:rsidR="00997A06" w:rsidRPr="0039721C">
        <w:rPr>
          <w:rFonts w:ascii="Book Antiqua" w:hAnsi="Book Antiqua"/>
        </w:rPr>
        <w:t xml:space="preserve"> the cost and strain </w:t>
      </w:r>
      <w:r w:rsidR="00C04904" w:rsidRPr="0039721C">
        <w:rPr>
          <w:rFonts w:ascii="Book Antiqua" w:hAnsi="Book Antiqua"/>
        </w:rPr>
        <w:t xml:space="preserve">experienced by staff working on </w:t>
      </w:r>
      <w:r w:rsidR="00997A06" w:rsidRPr="0039721C">
        <w:rPr>
          <w:rFonts w:ascii="Book Antiqua" w:hAnsi="Book Antiqua"/>
        </w:rPr>
        <w:t xml:space="preserve">the </w:t>
      </w:r>
      <w:r w:rsidR="007A5AE4" w:rsidRPr="0039721C">
        <w:rPr>
          <w:rFonts w:ascii="Book Antiqua" w:hAnsi="Book Antiqua"/>
        </w:rPr>
        <w:t xml:space="preserve">service delivery </w:t>
      </w:r>
      <w:r w:rsidR="00997A06" w:rsidRPr="0039721C">
        <w:rPr>
          <w:rFonts w:ascii="Book Antiqua" w:hAnsi="Book Antiqua"/>
        </w:rPr>
        <w:t>frontline.</w:t>
      </w:r>
    </w:p>
    <w:p w14:paraId="2B0E4559" w14:textId="68A84075" w:rsidR="00926892" w:rsidRPr="0039721C" w:rsidRDefault="00926892" w:rsidP="000D117E">
      <w:pPr>
        <w:pStyle w:val="NoSpacing"/>
        <w:spacing w:after="240" w:line="276" w:lineRule="auto"/>
        <w:jc w:val="both"/>
        <w:rPr>
          <w:rFonts w:ascii="Book Antiqua" w:hAnsi="Book Antiqua"/>
        </w:rPr>
      </w:pPr>
      <w:r w:rsidRPr="0039721C">
        <w:rPr>
          <w:rFonts w:ascii="Book Antiqua" w:hAnsi="Book Antiqua"/>
        </w:rPr>
        <w:t xml:space="preserve">The strain on human resources </w:t>
      </w:r>
      <w:r w:rsidR="008012D5" w:rsidRPr="0039721C">
        <w:rPr>
          <w:rFonts w:ascii="Book Antiqua" w:hAnsi="Book Antiqua"/>
        </w:rPr>
        <w:t>was seen</w:t>
      </w:r>
      <w:r w:rsidRPr="0039721C">
        <w:rPr>
          <w:rFonts w:ascii="Book Antiqua" w:hAnsi="Book Antiqua"/>
        </w:rPr>
        <w:t xml:space="preserve"> in various scenarios from the case studies and corresponding field notes. One most cited example </w:t>
      </w:r>
      <w:r w:rsidR="008012D5" w:rsidRPr="0039721C">
        <w:rPr>
          <w:rFonts w:ascii="Book Antiqua" w:hAnsi="Book Antiqua"/>
        </w:rPr>
        <w:t>is the challenge to comply with</w:t>
      </w:r>
      <w:r w:rsidRPr="0039721C">
        <w:rPr>
          <w:rFonts w:ascii="Book Antiqua" w:hAnsi="Book Antiqua"/>
        </w:rPr>
        <w:t xml:space="preserve"> the No Noon Break Policy (NNBP)</w:t>
      </w:r>
      <w:r w:rsidR="008012D5" w:rsidRPr="0039721C">
        <w:rPr>
          <w:rFonts w:ascii="Book Antiqua" w:hAnsi="Book Antiqua"/>
        </w:rPr>
        <w:t xml:space="preserve">. At this hour, </w:t>
      </w:r>
      <w:r w:rsidRPr="0039721C">
        <w:rPr>
          <w:rFonts w:ascii="Book Antiqua" w:hAnsi="Book Antiqua"/>
        </w:rPr>
        <w:t>clients expect frontline officers to be in peak service operations</w:t>
      </w:r>
      <w:r w:rsidR="008012D5" w:rsidRPr="0039721C">
        <w:rPr>
          <w:rFonts w:ascii="Book Antiqua" w:hAnsi="Book Antiqua"/>
        </w:rPr>
        <w:t xml:space="preserve"> while</w:t>
      </w:r>
      <w:r w:rsidR="00824FB1" w:rsidRPr="0039721C">
        <w:rPr>
          <w:rFonts w:ascii="Book Antiqua" w:hAnsi="Book Antiqua"/>
        </w:rPr>
        <w:t xml:space="preserve"> frontline employees assert their need to take the full </w:t>
      </w:r>
      <w:r w:rsidR="00B33685" w:rsidRPr="0039721C">
        <w:rPr>
          <w:rFonts w:ascii="Book Antiqua" w:hAnsi="Book Antiqua"/>
        </w:rPr>
        <w:t>one</w:t>
      </w:r>
      <w:r w:rsidR="00DA0165" w:rsidRPr="0039721C">
        <w:rPr>
          <w:rFonts w:ascii="Book Antiqua" w:hAnsi="Book Antiqua"/>
        </w:rPr>
        <w:t>-</w:t>
      </w:r>
      <w:r w:rsidR="00B33685" w:rsidRPr="0039721C">
        <w:rPr>
          <w:rFonts w:ascii="Book Antiqua" w:hAnsi="Book Antiqua"/>
        </w:rPr>
        <w:t xml:space="preserve">hour </w:t>
      </w:r>
      <w:r w:rsidR="006E48C1" w:rsidRPr="0039721C">
        <w:rPr>
          <w:rFonts w:ascii="Book Antiqua" w:hAnsi="Book Antiqua"/>
        </w:rPr>
        <w:t>break from work</w:t>
      </w:r>
      <w:r w:rsidR="00824FB1" w:rsidRPr="0039721C">
        <w:rPr>
          <w:rFonts w:ascii="Book Antiqua" w:hAnsi="Book Antiqua"/>
        </w:rPr>
        <w:t>.</w:t>
      </w:r>
      <w:r w:rsidR="00824FB1" w:rsidRPr="0039721C">
        <w:rPr>
          <w:rStyle w:val="FootnoteReference"/>
          <w:rFonts w:ascii="Book Antiqua" w:hAnsi="Book Antiqua"/>
        </w:rPr>
        <w:footnoteReference w:id="51"/>
      </w:r>
      <w:r w:rsidRPr="0039721C">
        <w:rPr>
          <w:rFonts w:ascii="Book Antiqua" w:hAnsi="Book Antiqua"/>
        </w:rPr>
        <w:t xml:space="preserve"> </w:t>
      </w:r>
      <w:r w:rsidR="00A7529F" w:rsidRPr="0039721C">
        <w:rPr>
          <w:rFonts w:ascii="Book Antiqua" w:hAnsi="Book Antiqua"/>
        </w:rPr>
        <w:t xml:space="preserve">Some have resolved to </w:t>
      </w:r>
      <w:r w:rsidR="006E48C1" w:rsidRPr="0039721C">
        <w:rPr>
          <w:rFonts w:ascii="Book Antiqua" w:hAnsi="Book Antiqua"/>
        </w:rPr>
        <w:t xml:space="preserve">simply </w:t>
      </w:r>
      <w:r w:rsidR="00A7529F" w:rsidRPr="0039721C">
        <w:rPr>
          <w:rFonts w:ascii="Book Antiqua" w:hAnsi="Book Antiqua"/>
        </w:rPr>
        <w:t>eating at their workstations. This, as they sa</w:t>
      </w:r>
      <w:r w:rsidR="006E48C1" w:rsidRPr="0039721C">
        <w:rPr>
          <w:rFonts w:ascii="Book Antiqua" w:hAnsi="Book Antiqua"/>
        </w:rPr>
        <w:t>id</w:t>
      </w:r>
      <w:r w:rsidR="00A7529F" w:rsidRPr="0039721C">
        <w:rPr>
          <w:rFonts w:ascii="Book Antiqua" w:hAnsi="Book Antiqua"/>
        </w:rPr>
        <w:t xml:space="preserve">, </w:t>
      </w:r>
      <w:r w:rsidR="006E48C1" w:rsidRPr="0039721C">
        <w:rPr>
          <w:rFonts w:ascii="Book Antiqua" w:hAnsi="Book Antiqua"/>
        </w:rPr>
        <w:t xml:space="preserve">is </w:t>
      </w:r>
      <w:r w:rsidR="00A7529F" w:rsidRPr="0039721C">
        <w:rPr>
          <w:rFonts w:ascii="Book Antiqua" w:hAnsi="Book Antiqua"/>
        </w:rPr>
        <w:t>over and above the overtime they spent to keep up with other deliverables after the official transaction times have ended.</w:t>
      </w:r>
      <w:r w:rsidR="00E10E61" w:rsidRPr="0039721C">
        <w:rPr>
          <w:rFonts w:ascii="Book Antiqua" w:hAnsi="Book Antiqua"/>
        </w:rPr>
        <w:t xml:space="preserve"> F</w:t>
      </w:r>
      <w:r w:rsidRPr="0039721C">
        <w:rPr>
          <w:rFonts w:ascii="Book Antiqua" w:hAnsi="Book Antiqua"/>
        </w:rPr>
        <w:t>rontline managers and employees cite</w:t>
      </w:r>
      <w:r w:rsidR="006E48C1" w:rsidRPr="0039721C">
        <w:rPr>
          <w:rFonts w:ascii="Book Antiqua" w:hAnsi="Book Antiqua"/>
        </w:rPr>
        <w:t>d</w:t>
      </w:r>
      <w:r w:rsidRPr="0039721C">
        <w:rPr>
          <w:rFonts w:ascii="Book Antiqua" w:hAnsi="Book Antiqua"/>
        </w:rPr>
        <w:t xml:space="preserve"> being understaffed and undermanned to cater to</w:t>
      </w:r>
      <w:r w:rsidR="00824FB1" w:rsidRPr="0039721C">
        <w:rPr>
          <w:rFonts w:ascii="Book Antiqua" w:hAnsi="Book Antiqua"/>
        </w:rPr>
        <w:t xml:space="preserve"> the volume</w:t>
      </w:r>
      <w:r w:rsidRPr="0039721C">
        <w:rPr>
          <w:rFonts w:ascii="Book Antiqua" w:hAnsi="Book Antiqua"/>
        </w:rPr>
        <w:t xml:space="preserve"> </w:t>
      </w:r>
      <w:r w:rsidR="00386B54" w:rsidRPr="0039721C">
        <w:rPr>
          <w:rFonts w:ascii="Book Antiqua" w:hAnsi="Book Antiqua"/>
        </w:rPr>
        <w:t xml:space="preserve">of </w:t>
      </w:r>
      <w:r w:rsidRPr="0039721C">
        <w:rPr>
          <w:rFonts w:ascii="Book Antiqua" w:hAnsi="Book Antiqua"/>
        </w:rPr>
        <w:t xml:space="preserve">clients during </w:t>
      </w:r>
      <w:r w:rsidR="006E48C1" w:rsidRPr="0039721C">
        <w:rPr>
          <w:rFonts w:ascii="Book Antiqua" w:hAnsi="Book Antiqua"/>
        </w:rPr>
        <w:t xml:space="preserve">the </w:t>
      </w:r>
      <w:r w:rsidRPr="0039721C">
        <w:rPr>
          <w:rFonts w:ascii="Book Antiqua" w:hAnsi="Book Antiqua"/>
        </w:rPr>
        <w:t xml:space="preserve">lunch break to </w:t>
      </w:r>
      <w:r w:rsidR="006E48C1" w:rsidRPr="0039721C">
        <w:rPr>
          <w:rFonts w:ascii="Book Antiqua" w:hAnsi="Book Antiqua"/>
        </w:rPr>
        <w:t>and manage waiting time</w:t>
      </w:r>
      <w:r w:rsidRPr="0039721C">
        <w:rPr>
          <w:rFonts w:ascii="Book Antiqua" w:hAnsi="Book Antiqua"/>
        </w:rPr>
        <w:t xml:space="preserve">. </w:t>
      </w:r>
      <w:r w:rsidR="00AA3AC2" w:rsidRPr="0039721C">
        <w:rPr>
          <w:rFonts w:ascii="Book Antiqua" w:hAnsi="Book Antiqua"/>
        </w:rPr>
        <w:t xml:space="preserve">Another </w:t>
      </w:r>
      <w:r w:rsidR="006E48C1" w:rsidRPr="0039721C">
        <w:rPr>
          <w:rFonts w:ascii="Book Antiqua" w:hAnsi="Book Antiqua"/>
        </w:rPr>
        <w:t>scenario</w:t>
      </w:r>
      <w:r w:rsidR="00AA3AC2" w:rsidRPr="0039721C">
        <w:rPr>
          <w:rFonts w:ascii="Book Antiqua" w:hAnsi="Book Antiqua"/>
        </w:rPr>
        <w:t xml:space="preserve"> is that some assignments (e.g. cashiers with accountabilities to their cash register) cannot be replaced by other personnel. It must be noted that </w:t>
      </w:r>
      <w:r w:rsidR="003919A2" w:rsidRPr="0039721C">
        <w:rPr>
          <w:rFonts w:ascii="Book Antiqua" w:hAnsi="Book Antiqua"/>
        </w:rPr>
        <w:t xml:space="preserve">in these NNBP scenarios, </w:t>
      </w:r>
      <w:r w:rsidR="00AA3AC2" w:rsidRPr="0039721C">
        <w:rPr>
          <w:rFonts w:ascii="Book Antiqua" w:hAnsi="Book Antiqua"/>
        </w:rPr>
        <w:t xml:space="preserve">waiting time is not the same as transaction time, because </w:t>
      </w:r>
      <w:r w:rsidR="00C93F0A" w:rsidRPr="0039721C">
        <w:rPr>
          <w:rFonts w:ascii="Book Antiqua" w:hAnsi="Book Antiqua"/>
        </w:rPr>
        <w:t xml:space="preserve">the 2007 ARTA efficiency standards take effect </w:t>
      </w:r>
      <w:r w:rsidR="00AA3AC2" w:rsidRPr="0039721C">
        <w:rPr>
          <w:rFonts w:ascii="Book Antiqua" w:hAnsi="Book Antiqua"/>
        </w:rPr>
        <w:t>when a client is attended to</w:t>
      </w:r>
      <w:r w:rsidR="006133DC" w:rsidRPr="0039721C">
        <w:rPr>
          <w:rFonts w:ascii="Book Antiqua" w:hAnsi="Book Antiqua"/>
        </w:rPr>
        <w:t>.</w:t>
      </w:r>
    </w:p>
    <w:p w14:paraId="6F533507" w14:textId="29FBC3C5" w:rsidR="00C93F0A" w:rsidRPr="0039721C" w:rsidRDefault="00261D9B" w:rsidP="000D117E">
      <w:pPr>
        <w:pStyle w:val="NoSpacing"/>
        <w:spacing w:after="240" w:line="276" w:lineRule="auto"/>
        <w:jc w:val="both"/>
        <w:rPr>
          <w:rFonts w:ascii="Book Antiqua" w:hAnsi="Book Antiqua"/>
        </w:rPr>
      </w:pPr>
      <w:r w:rsidRPr="0039721C">
        <w:rPr>
          <w:rFonts w:ascii="Book Antiqua" w:hAnsi="Book Antiqua"/>
        </w:rPr>
        <w:t xml:space="preserve">When probed, most agencies and offices point to insufficient resources to explain the lack of manpower for frontline services.  However, </w:t>
      </w:r>
      <w:r w:rsidR="00C93F0A" w:rsidRPr="0039721C">
        <w:rPr>
          <w:rFonts w:ascii="Book Antiqua" w:hAnsi="Book Antiqua"/>
        </w:rPr>
        <w:t xml:space="preserve">the </w:t>
      </w:r>
      <w:r w:rsidR="00C61FED" w:rsidRPr="0039721C">
        <w:rPr>
          <w:rFonts w:ascii="Book Antiqua" w:hAnsi="Book Antiqua"/>
        </w:rPr>
        <w:t xml:space="preserve">DBM pointed out that the hiring issue can be encapsulated within discussions of proper and timely expenditures of staffing budgets, to which policies and </w:t>
      </w:r>
      <w:r w:rsidR="00C93F0A" w:rsidRPr="0039721C">
        <w:rPr>
          <w:rFonts w:ascii="Book Antiqua" w:hAnsi="Book Antiqua"/>
        </w:rPr>
        <w:t xml:space="preserve">conditions </w:t>
      </w:r>
      <w:r w:rsidR="00C61FED" w:rsidRPr="0039721C">
        <w:rPr>
          <w:rFonts w:ascii="Book Antiqua" w:hAnsi="Book Antiqua"/>
        </w:rPr>
        <w:t>are being issued and enforced by the agency.</w:t>
      </w:r>
      <w:r w:rsidR="00951648" w:rsidRPr="0039721C">
        <w:rPr>
          <w:rFonts w:ascii="Book Antiqua" w:hAnsi="Book Antiqua"/>
        </w:rPr>
        <w:t xml:space="preserve"> It then becomes imperative for </w:t>
      </w:r>
      <w:r w:rsidR="00C93F0A" w:rsidRPr="0039721C">
        <w:rPr>
          <w:rFonts w:ascii="Book Antiqua" w:hAnsi="Book Antiqua"/>
        </w:rPr>
        <w:t xml:space="preserve">the 2007 </w:t>
      </w:r>
      <w:r w:rsidR="00951648" w:rsidRPr="0039721C">
        <w:rPr>
          <w:rFonts w:ascii="Book Antiqua" w:hAnsi="Book Antiqua"/>
        </w:rPr>
        <w:t>ARTA</w:t>
      </w:r>
      <w:r w:rsidR="00C93F0A" w:rsidRPr="0039721C">
        <w:rPr>
          <w:rFonts w:ascii="Book Antiqua" w:hAnsi="Book Antiqua"/>
        </w:rPr>
        <w:t xml:space="preserve"> or </w:t>
      </w:r>
      <w:r w:rsidR="00414C19" w:rsidRPr="0039721C">
        <w:rPr>
          <w:rFonts w:ascii="Book Antiqua" w:hAnsi="Book Antiqua"/>
        </w:rPr>
        <w:t>EODB Act</w:t>
      </w:r>
      <w:r w:rsidR="00951648" w:rsidRPr="0039721C">
        <w:rPr>
          <w:rFonts w:ascii="Book Antiqua" w:hAnsi="Book Antiqua"/>
        </w:rPr>
        <w:t xml:space="preserve"> implementation to </w:t>
      </w:r>
      <w:r w:rsidR="00C93F0A" w:rsidRPr="0039721C">
        <w:rPr>
          <w:rFonts w:ascii="Book Antiqua" w:hAnsi="Book Antiqua"/>
        </w:rPr>
        <w:t>coordinate with the budget department</w:t>
      </w:r>
      <w:r w:rsidR="00951648" w:rsidRPr="0039721C">
        <w:rPr>
          <w:rFonts w:ascii="Book Antiqua" w:hAnsi="Book Antiqua"/>
        </w:rPr>
        <w:t xml:space="preserve"> and other relevant agencies to co-create solutions for the manpower challenge. </w:t>
      </w:r>
    </w:p>
    <w:p w14:paraId="2F1875C7" w14:textId="4A3450A8" w:rsidR="009C6315" w:rsidRPr="0039721C" w:rsidRDefault="00951648" w:rsidP="00B825C3">
      <w:pPr>
        <w:pStyle w:val="NoSpacing"/>
        <w:spacing w:after="240" w:line="276" w:lineRule="auto"/>
        <w:jc w:val="both"/>
        <w:rPr>
          <w:rFonts w:ascii="Book Antiqua" w:hAnsi="Book Antiqua"/>
        </w:rPr>
      </w:pPr>
      <w:r w:rsidRPr="0039721C">
        <w:rPr>
          <w:rFonts w:ascii="Book Antiqua" w:hAnsi="Book Antiqua"/>
        </w:rPr>
        <w:lastRenderedPageBreak/>
        <w:t>Another dimension of the human resource strain is one that</w:t>
      </w:r>
      <w:r w:rsidR="00C93F0A" w:rsidRPr="0039721C">
        <w:rPr>
          <w:rFonts w:ascii="Book Antiqua" w:hAnsi="Book Antiqua"/>
        </w:rPr>
        <w:t xml:space="preserve"> was found in</w:t>
      </w:r>
      <w:r w:rsidRPr="0039721C">
        <w:rPr>
          <w:rFonts w:ascii="Book Antiqua" w:hAnsi="Book Antiqua"/>
        </w:rPr>
        <w:t xml:space="preserve"> all cases studies </w:t>
      </w:r>
      <w:r w:rsidR="00C93F0A" w:rsidRPr="0039721C">
        <w:rPr>
          <w:rFonts w:ascii="Book Antiqua" w:hAnsi="Book Antiqua"/>
        </w:rPr>
        <w:t>–</w:t>
      </w:r>
      <w:r w:rsidRPr="0039721C">
        <w:rPr>
          <w:rFonts w:ascii="Book Antiqua" w:hAnsi="Book Antiqua"/>
        </w:rPr>
        <w:t xml:space="preserve"> the </w:t>
      </w:r>
      <w:r w:rsidR="00C93F0A" w:rsidRPr="0039721C">
        <w:rPr>
          <w:rFonts w:ascii="Book Antiqua" w:hAnsi="Book Antiqua"/>
        </w:rPr>
        <w:t xml:space="preserve">frontline employees’ </w:t>
      </w:r>
      <w:r w:rsidRPr="0039721C">
        <w:rPr>
          <w:rFonts w:ascii="Book Antiqua" w:hAnsi="Book Antiqua"/>
        </w:rPr>
        <w:t>stress caused by “aggressive clients”</w:t>
      </w:r>
      <w:r w:rsidR="00867FAA" w:rsidRPr="0039721C">
        <w:rPr>
          <w:rFonts w:ascii="Book Antiqua" w:hAnsi="Book Antiqua"/>
        </w:rPr>
        <w:t xml:space="preserve">. </w:t>
      </w:r>
      <w:r w:rsidR="00C93F0A" w:rsidRPr="0039721C">
        <w:rPr>
          <w:rFonts w:ascii="Book Antiqua" w:hAnsi="Book Antiqua"/>
        </w:rPr>
        <w:t>S</w:t>
      </w:r>
      <w:r w:rsidR="009121C4" w:rsidRPr="0039721C">
        <w:rPr>
          <w:rFonts w:ascii="Book Antiqua" w:hAnsi="Book Antiqua"/>
        </w:rPr>
        <w:t>ince</w:t>
      </w:r>
      <w:r w:rsidR="00C93F0A" w:rsidRPr="0039721C">
        <w:rPr>
          <w:rFonts w:ascii="Book Antiqua" w:hAnsi="Book Antiqua"/>
        </w:rPr>
        <w:t xml:space="preserve"> service</w:t>
      </w:r>
      <w:r w:rsidR="009121C4" w:rsidRPr="0039721C">
        <w:rPr>
          <w:rFonts w:ascii="Book Antiqua" w:hAnsi="Book Antiqua"/>
        </w:rPr>
        <w:t xml:space="preserve"> feedback </w:t>
      </w:r>
      <w:r w:rsidR="00C93F0A" w:rsidRPr="0039721C">
        <w:rPr>
          <w:rFonts w:ascii="Book Antiqua" w:hAnsi="Book Antiqua"/>
        </w:rPr>
        <w:t xml:space="preserve">is recorded </w:t>
      </w:r>
      <w:r w:rsidR="009121C4" w:rsidRPr="0039721C">
        <w:rPr>
          <w:rFonts w:ascii="Book Antiqua" w:hAnsi="Book Antiqua"/>
        </w:rPr>
        <w:t>regardless</w:t>
      </w:r>
      <w:r w:rsidR="00C93F0A" w:rsidRPr="0039721C">
        <w:rPr>
          <w:rFonts w:ascii="Book Antiqua" w:hAnsi="Book Antiqua"/>
        </w:rPr>
        <w:t xml:space="preserve"> of the quality of service rendered by the agency, it was a challenge to vet the validity of this concern. </w:t>
      </w:r>
    </w:p>
    <w:p w14:paraId="3F398E82" w14:textId="1E1CF6E8" w:rsidR="009C6315" w:rsidRPr="0039721C" w:rsidRDefault="009C6315" w:rsidP="00B825C3">
      <w:pPr>
        <w:pStyle w:val="NoSpacing"/>
        <w:spacing w:after="240" w:line="276" w:lineRule="auto"/>
        <w:jc w:val="both"/>
        <w:rPr>
          <w:rFonts w:ascii="Book Antiqua" w:hAnsi="Book Antiqua"/>
        </w:rPr>
      </w:pPr>
      <w:r w:rsidRPr="0039721C">
        <w:rPr>
          <w:rFonts w:ascii="Book Antiqua" w:hAnsi="Book Antiqua"/>
        </w:rPr>
        <w:t xml:space="preserve">Some recorded scenarios: </w:t>
      </w:r>
    </w:p>
    <w:p w14:paraId="7345944E" w14:textId="0F5E751A" w:rsidR="00867FAA" w:rsidRPr="0039721C" w:rsidRDefault="00867FAA" w:rsidP="00B825C3">
      <w:pPr>
        <w:pStyle w:val="NoSpacing"/>
        <w:numPr>
          <w:ilvl w:val="0"/>
          <w:numId w:val="50"/>
        </w:numPr>
        <w:spacing w:after="240" w:line="276" w:lineRule="auto"/>
        <w:jc w:val="both"/>
        <w:rPr>
          <w:rFonts w:ascii="Book Antiqua" w:hAnsi="Book Antiqua"/>
        </w:rPr>
      </w:pPr>
      <w:r w:rsidRPr="0039721C">
        <w:rPr>
          <w:rFonts w:ascii="Book Antiqua" w:hAnsi="Book Antiqua"/>
          <w:b/>
        </w:rPr>
        <w:t>From Quezon City</w:t>
      </w:r>
      <w:r w:rsidRPr="0039721C">
        <w:rPr>
          <w:rFonts w:ascii="Book Antiqua" w:hAnsi="Book Antiqua"/>
        </w:rPr>
        <w:t xml:space="preserve">: On the negative side, clients have </w:t>
      </w:r>
      <w:r w:rsidR="0022675F" w:rsidRPr="0039721C">
        <w:rPr>
          <w:rFonts w:ascii="Book Antiqua" w:hAnsi="Book Antiqua"/>
        </w:rPr>
        <w:t xml:space="preserve">become more </w:t>
      </w:r>
      <w:r w:rsidRPr="0039721C">
        <w:rPr>
          <w:rFonts w:ascii="Book Antiqua" w:hAnsi="Book Antiqua"/>
        </w:rPr>
        <w:t>aggressive because they can assert their right</w:t>
      </w:r>
      <w:r w:rsidR="00E16872" w:rsidRPr="0039721C">
        <w:rPr>
          <w:rFonts w:ascii="Book Antiqua" w:hAnsi="Book Antiqua"/>
        </w:rPr>
        <w:t xml:space="preserve">, </w:t>
      </w:r>
      <w:r w:rsidRPr="0039721C">
        <w:rPr>
          <w:rFonts w:ascii="Book Antiqua" w:hAnsi="Book Antiqua"/>
        </w:rPr>
        <w:t>given what they know on the expected delivery of service. They make threats because they know that they can always make a complaint to 8888. Frontline officers’ description</w:t>
      </w:r>
      <w:r w:rsidR="00E16872" w:rsidRPr="0039721C">
        <w:rPr>
          <w:rFonts w:ascii="Book Antiqua" w:hAnsi="Book Antiqua"/>
        </w:rPr>
        <w:t>s</w:t>
      </w:r>
      <w:r w:rsidRPr="0039721C">
        <w:rPr>
          <w:rFonts w:ascii="Book Antiqua" w:hAnsi="Book Antiqua"/>
        </w:rPr>
        <w:t xml:space="preserve"> of their clients </w:t>
      </w:r>
      <w:r w:rsidR="00E16872" w:rsidRPr="0039721C">
        <w:rPr>
          <w:rFonts w:ascii="Book Antiqua" w:hAnsi="Book Antiqua"/>
        </w:rPr>
        <w:t xml:space="preserve">were </w:t>
      </w:r>
      <w:r w:rsidRPr="0039721C">
        <w:rPr>
          <w:rFonts w:ascii="Book Antiqua" w:hAnsi="Book Antiqua"/>
        </w:rPr>
        <w:t>rude, assertive, authoritative, ill-tempered, condescending, and gets ticked off easily. “</w:t>
      </w:r>
      <w:r w:rsidRPr="0039721C">
        <w:rPr>
          <w:rFonts w:ascii="Book Antiqua" w:hAnsi="Book Antiqua"/>
          <w:i/>
        </w:rPr>
        <w:t xml:space="preserve">Kami ang </w:t>
      </w:r>
      <w:proofErr w:type="spellStart"/>
      <w:r w:rsidRPr="0039721C">
        <w:rPr>
          <w:rFonts w:ascii="Book Antiqua" w:hAnsi="Book Antiqua"/>
          <w:i/>
        </w:rPr>
        <w:t>nagbabayad</w:t>
      </w:r>
      <w:proofErr w:type="spellEnd"/>
      <w:r w:rsidRPr="0039721C">
        <w:rPr>
          <w:rFonts w:ascii="Book Antiqua" w:hAnsi="Book Antiqua"/>
          <w:i/>
        </w:rPr>
        <w:t xml:space="preserve"> ng </w:t>
      </w:r>
      <w:proofErr w:type="spellStart"/>
      <w:r w:rsidRPr="0039721C">
        <w:rPr>
          <w:rFonts w:ascii="Book Antiqua" w:hAnsi="Book Antiqua"/>
          <w:i/>
        </w:rPr>
        <w:t>sahod</w:t>
      </w:r>
      <w:proofErr w:type="spellEnd"/>
      <w:r w:rsidRPr="0039721C">
        <w:rPr>
          <w:rFonts w:ascii="Book Antiqua" w:hAnsi="Book Antiqua"/>
          <w:i/>
        </w:rPr>
        <w:t xml:space="preserve"> </w:t>
      </w:r>
      <w:proofErr w:type="spellStart"/>
      <w:r w:rsidRPr="0039721C">
        <w:rPr>
          <w:rFonts w:ascii="Book Antiqua" w:hAnsi="Book Antiqua"/>
          <w:i/>
        </w:rPr>
        <w:t>nyo</w:t>
      </w:r>
      <w:proofErr w:type="spellEnd"/>
      <w:r w:rsidRPr="0039721C">
        <w:rPr>
          <w:rFonts w:ascii="Book Antiqua" w:hAnsi="Book Antiqua"/>
          <w:i/>
        </w:rPr>
        <w:t xml:space="preserve">, kaya </w:t>
      </w:r>
      <w:proofErr w:type="spellStart"/>
      <w:r w:rsidRPr="0039721C">
        <w:rPr>
          <w:rFonts w:ascii="Book Antiqua" w:hAnsi="Book Antiqua"/>
          <w:i/>
        </w:rPr>
        <w:t>kailangan</w:t>
      </w:r>
      <w:proofErr w:type="spellEnd"/>
      <w:r w:rsidRPr="0039721C">
        <w:rPr>
          <w:rFonts w:ascii="Book Antiqua" w:hAnsi="Book Antiqua"/>
          <w:i/>
        </w:rPr>
        <w:t xml:space="preserve"> </w:t>
      </w:r>
      <w:proofErr w:type="spellStart"/>
      <w:r w:rsidRPr="0039721C">
        <w:rPr>
          <w:rFonts w:ascii="Book Antiqua" w:hAnsi="Book Antiqua"/>
          <w:i/>
        </w:rPr>
        <w:t>nyo</w:t>
      </w:r>
      <w:proofErr w:type="spellEnd"/>
      <w:r w:rsidRPr="0039721C">
        <w:rPr>
          <w:rFonts w:ascii="Book Antiqua" w:hAnsi="Book Antiqua"/>
          <w:i/>
        </w:rPr>
        <w:t xml:space="preserve"> kami </w:t>
      </w:r>
      <w:proofErr w:type="spellStart"/>
      <w:r w:rsidRPr="0039721C">
        <w:rPr>
          <w:rFonts w:ascii="Book Antiqua" w:hAnsi="Book Antiqua"/>
          <w:i/>
        </w:rPr>
        <w:t>pagsilbihan</w:t>
      </w:r>
      <w:proofErr w:type="spellEnd"/>
      <w:r w:rsidRPr="0039721C">
        <w:rPr>
          <w:rFonts w:ascii="Book Antiqua" w:hAnsi="Book Antiqua"/>
          <w:i/>
        </w:rPr>
        <w:t xml:space="preserve"> ng </w:t>
      </w:r>
      <w:proofErr w:type="spellStart"/>
      <w:r w:rsidRPr="0039721C">
        <w:rPr>
          <w:rFonts w:ascii="Book Antiqua" w:hAnsi="Book Antiqua"/>
          <w:i/>
        </w:rPr>
        <w:t>tama</w:t>
      </w:r>
      <w:proofErr w:type="spellEnd"/>
      <w:r w:rsidRPr="0039721C">
        <w:rPr>
          <w:rFonts w:ascii="Book Antiqua" w:hAnsi="Book Antiqua"/>
          <w:i/>
        </w:rPr>
        <w:t xml:space="preserve"> at </w:t>
      </w:r>
      <w:proofErr w:type="spellStart"/>
      <w:r w:rsidRPr="0039721C">
        <w:rPr>
          <w:rFonts w:ascii="Book Antiqua" w:hAnsi="Book Antiqua"/>
          <w:i/>
        </w:rPr>
        <w:t>mabilis</w:t>
      </w:r>
      <w:proofErr w:type="spellEnd"/>
      <w:r w:rsidR="00C44124" w:rsidRPr="0039721C">
        <w:rPr>
          <w:rFonts w:ascii="Book Antiqua" w:hAnsi="Book Antiqua"/>
          <w:i/>
        </w:rPr>
        <w:t>,</w:t>
      </w:r>
      <w:r w:rsidRPr="0039721C">
        <w:rPr>
          <w:rFonts w:ascii="Book Antiqua" w:hAnsi="Book Antiqua"/>
          <w:i/>
        </w:rPr>
        <w:t>”</w:t>
      </w:r>
      <w:r w:rsidRPr="0039721C">
        <w:rPr>
          <w:rFonts w:ascii="Book Antiqua" w:hAnsi="Book Antiqua"/>
        </w:rPr>
        <w:t xml:space="preserve"> </w:t>
      </w:r>
      <w:r w:rsidR="00C44124" w:rsidRPr="0039721C">
        <w:rPr>
          <w:rFonts w:ascii="Book Antiqua" w:hAnsi="Book Antiqua"/>
        </w:rPr>
        <w:t xml:space="preserve">(We pay for your salary so you need to serve properly and quickly) was a common remark from clients. </w:t>
      </w:r>
      <w:r w:rsidRPr="0039721C">
        <w:rPr>
          <w:rFonts w:ascii="Book Antiqua" w:hAnsi="Book Antiqua"/>
        </w:rPr>
        <w:t xml:space="preserve"> Name dropping of important </w:t>
      </w:r>
      <w:r w:rsidR="00C44124" w:rsidRPr="0039721C">
        <w:rPr>
          <w:rFonts w:ascii="Book Antiqua" w:hAnsi="Book Antiqua"/>
        </w:rPr>
        <w:t>local or national politicians or officials also remains</w:t>
      </w:r>
      <w:r w:rsidRPr="0039721C">
        <w:rPr>
          <w:rFonts w:ascii="Book Antiqua" w:hAnsi="Book Antiqua"/>
        </w:rPr>
        <w:t xml:space="preserve"> a common strategy</w:t>
      </w:r>
      <w:r w:rsidR="00C44124" w:rsidRPr="0039721C">
        <w:rPr>
          <w:rFonts w:ascii="Book Antiqua" w:hAnsi="Book Antiqua"/>
        </w:rPr>
        <w:t xml:space="preserve">. </w:t>
      </w:r>
      <w:r w:rsidRPr="0039721C">
        <w:rPr>
          <w:rFonts w:ascii="Book Antiqua" w:hAnsi="Book Antiqua"/>
        </w:rPr>
        <w:t xml:space="preserve">According to the respondents, </w:t>
      </w:r>
      <w:r w:rsidR="00C44124" w:rsidRPr="0039721C">
        <w:rPr>
          <w:rFonts w:ascii="Book Antiqua" w:hAnsi="Book Antiqua"/>
        </w:rPr>
        <w:t>their interaction with clients</w:t>
      </w:r>
      <w:r w:rsidRPr="0039721C">
        <w:rPr>
          <w:rFonts w:ascii="Book Antiqua" w:hAnsi="Book Antiqua"/>
        </w:rPr>
        <w:t xml:space="preserve"> greatly affects their self-esteem</w:t>
      </w:r>
      <w:r w:rsidR="00C44124" w:rsidRPr="0039721C">
        <w:rPr>
          <w:rFonts w:ascii="Book Antiqua" w:hAnsi="Book Antiqua"/>
        </w:rPr>
        <w:t xml:space="preserve"> </w:t>
      </w:r>
      <w:r w:rsidRPr="0039721C">
        <w:rPr>
          <w:rFonts w:ascii="Book Antiqua" w:hAnsi="Book Antiqua"/>
        </w:rPr>
        <w:t>and</w:t>
      </w:r>
      <w:r w:rsidR="00C44124" w:rsidRPr="0039721C">
        <w:rPr>
          <w:rFonts w:ascii="Book Antiqua" w:hAnsi="Book Antiqua"/>
        </w:rPr>
        <w:t xml:space="preserve">, </w:t>
      </w:r>
      <w:r w:rsidRPr="0039721C">
        <w:rPr>
          <w:rFonts w:ascii="Book Antiqua" w:hAnsi="Book Antiqua"/>
        </w:rPr>
        <w:t>in turn</w:t>
      </w:r>
      <w:r w:rsidR="00C44124" w:rsidRPr="0039721C">
        <w:rPr>
          <w:rFonts w:ascii="Book Antiqua" w:hAnsi="Book Antiqua"/>
        </w:rPr>
        <w:t xml:space="preserve">, </w:t>
      </w:r>
      <w:r w:rsidRPr="0039721C">
        <w:rPr>
          <w:rFonts w:ascii="Book Antiqua" w:hAnsi="Book Antiqua"/>
        </w:rPr>
        <w:t xml:space="preserve">their performance. They fear that with the implementation of </w:t>
      </w:r>
      <w:r w:rsidR="00C44124" w:rsidRPr="0039721C">
        <w:rPr>
          <w:rFonts w:ascii="Book Antiqua" w:hAnsi="Book Antiqua"/>
        </w:rPr>
        <w:t xml:space="preserve">the </w:t>
      </w:r>
      <w:r w:rsidR="00414C19" w:rsidRPr="0039721C">
        <w:rPr>
          <w:rFonts w:ascii="Book Antiqua" w:hAnsi="Book Antiqua"/>
        </w:rPr>
        <w:t>EODB Act</w:t>
      </w:r>
      <w:r w:rsidRPr="0039721C">
        <w:rPr>
          <w:rFonts w:ascii="Book Antiqua" w:hAnsi="Book Antiqua"/>
        </w:rPr>
        <w:t xml:space="preserve"> (which prescribes </w:t>
      </w:r>
      <w:r w:rsidR="008768A2" w:rsidRPr="0039721C">
        <w:rPr>
          <w:rFonts w:ascii="Book Antiqua" w:hAnsi="Book Antiqua"/>
        </w:rPr>
        <w:t xml:space="preserve">more stringent </w:t>
      </w:r>
      <w:r w:rsidRPr="0039721C">
        <w:rPr>
          <w:rFonts w:ascii="Book Antiqua" w:hAnsi="Book Antiqua"/>
        </w:rPr>
        <w:t>standards), clients will be</w:t>
      </w:r>
      <w:r w:rsidR="008768A2" w:rsidRPr="0039721C">
        <w:rPr>
          <w:rFonts w:ascii="Book Antiqua" w:hAnsi="Book Antiqua"/>
        </w:rPr>
        <w:t xml:space="preserve"> </w:t>
      </w:r>
      <w:r w:rsidRPr="0039721C">
        <w:rPr>
          <w:rFonts w:ascii="Book Antiqua" w:hAnsi="Book Antiqua"/>
        </w:rPr>
        <w:t>more demanding. (</w:t>
      </w:r>
      <w:r w:rsidRPr="0039721C">
        <w:rPr>
          <w:rFonts w:ascii="Book Antiqua" w:hAnsi="Book Antiqua"/>
          <w:i/>
        </w:rPr>
        <w:t>Slight edits from the case study version</w:t>
      </w:r>
      <w:r w:rsidRPr="0039721C">
        <w:rPr>
          <w:rFonts w:ascii="Book Antiqua" w:hAnsi="Book Antiqua"/>
        </w:rPr>
        <w:t>)</w:t>
      </w:r>
    </w:p>
    <w:p w14:paraId="64011F15" w14:textId="370D4589" w:rsidR="00867FAA" w:rsidRPr="0039721C" w:rsidRDefault="00867FAA" w:rsidP="00B825C3">
      <w:pPr>
        <w:pStyle w:val="NoSpacing"/>
        <w:numPr>
          <w:ilvl w:val="0"/>
          <w:numId w:val="50"/>
        </w:numPr>
        <w:spacing w:after="240" w:line="276" w:lineRule="auto"/>
        <w:jc w:val="both"/>
        <w:rPr>
          <w:rFonts w:ascii="Book Antiqua" w:hAnsi="Book Antiqua"/>
        </w:rPr>
      </w:pPr>
      <w:r w:rsidRPr="0039721C">
        <w:rPr>
          <w:rFonts w:ascii="Book Antiqua" w:hAnsi="Book Antiqua"/>
          <w:b/>
        </w:rPr>
        <w:t>From LRA</w:t>
      </w:r>
      <w:r w:rsidRPr="0039721C">
        <w:rPr>
          <w:rFonts w:ascii="Book Antiqua" w:hAnsi="Book Antiqua"/>
        </w:rPr>
        <w:t xml:space="preserve">: </w:t>
      </w:r>
      <w:r w:rsidR="002A6312" w:rsidRPr="0039721C">
        <w:rPr>
          <w:rFonts w:ascii="Book Antiqua" w:hAnsi="Book Antiqua"/>
        </w:rPr>
        <w:t>Clients were described to be combative w</w:t>
      </w:r>
      <w:r w:rsidRPr="0039721C">
        <w:rPr>
          <w:rFonts w:ascii="Book Antiqua" w:hAnsi="Book Antiqua"/>
        </w:rPr>
        <w:t xml:space="preserve">hen </w:t>
      </w:r>
      <w:r w:rsidR="002A6312" w:rsidRPr="0039721C">
        <w:rPr>
          <w:rFonts w:ascii="Book Antiqua" w:hAnsi="Book Antiqua"/>
        </w:rPr>
        <w:t xml:space="preserve">they </w:t>
      </w:r>
      <w:r w:rsidRPr="0039721C">
        <w:rPr>
          <w:rFonts w:ascii="Book Antiqua" w:hAnsi="Book Antiqua"/>
        </w:rPr>
        <w:t xml:space="preserve">enter </w:t>
      </w:r>
      <w:r w:rsidR="002A6312" w:rsidRPr="0039721C">
        <w:rPr>
          <w:rFonts w:ascii="Book Antiqua" w:hAnsi="Book Antiqua"/>
        </w:rPr>
        <w:t xml:space="preserve">the </w:t>
      </w:r>
      <w:r w:rsidRPr="0039721C">
        <w:rPr>
          <w:rFonts w:ascii="Book Antiqua" w:hAnsi="Book Antiqua"/>
        </w:rPr>
        <w:t>LRA service offices</w:t>
      </w:r>
      <w:r w:rsidR="002A6312" w:rsidRPr="0039721C">
        <w:rPr>
          <w:rFonts w:ascii="Book Antiqua" w:hAnsi="Book Antiqua"/>
        </w:rPr>
        <w:t xml:space="preserve">. </w:t>
      </w:r>
      <w:r w:rsidRPr="0039721C">
        <w:rPr>
          <w:rFonts w:ascii="Book Antiqua" w:hAnsi="Book Antiqua"/>
        </w:rPr>
        <w:t>Clients exhibit adversarial bearing</w:t>
      </w:r>
      <w:r w:rsidR="002A6312" w:rsidRPr="0039721C">
        <w:rPr>
          <w:rFonts w:ascii="Book Antiqua" w:hAnsi="Book Antiqua"/>
        </w:rPr>
        <w:t xml:space="preserve">. </w:t>
      </w:r>
      <w:r w:rsidRPr="0039721C">
        <w:rPr>
          <w:rFonts w:ascii="Book Antiqua" w:hAnsi="Book Antiqua"/>
        </w:rPr>
        <w:t>“</w:t>
      </w:r>
      <w:r w:rsidR="002A6312" w:rsidRPr="0039721C">
        <w:rPr>
          <w:rFonts w:ascii="Book Antiqua" w:hAnsi="Book Antiqua"/>
          <w:i/>
        </w:rPr>
        <w:t>P</w:t>
      </w:r>
      <w:r w:rsidRPr="0039721C">
        <w:rPr>
          <w:rFonts w:ascii="Book Antiqua" w:hAnsi="Book Antiqua"/>
          <w:i/>
        </w:rPr>
        <w:t xml:space="preserve">arang ready to fight </w:t>
      </w:r>
      <w:proofErr w:type="spellStart"/>
      <w:r w:rsidRPr="0039721C">
        <w:rPr>
          <w:rFonts w:ascii="Book Antiqua" w:hAnsi="Book Antiqua"/>
          <w:i/>
        </w:rPr>
        <w:t>lagi</w:t>
      </w:r>
      <w:proofErr w:type="spellEnd"/>
      <w:r w:rsidR="002A6312" w:rsidRPr="0039721C">
        <w:rPr>
          <w:rFonts w:ascii="Book Antiqua" w:hAnsi="Book Antiqua"/>
          <w:i/>
        </w:rPr>
        <w:t>,</w:t>
      </w:r>
      <w:r w:rsidRPr="0039721C">
        <w:rPr>
          <w:rFonts w:ascii="Book Antiqua" w:hAnsi="Book Antiqua"/>
          <w:i/>
        </w:rPr>
        <w:t>”</w:t>
      </w:r>
      <w:r w:rsidR="002A6312" w:rsidRPr="0039721C">
        <w:rPr>
          <w:rFonts w:ascii="Book Antiqua" w:hAnsi="Book Antiqua"/>
          <w:i/>
        </w:rPr>
        <w:t xml:space="preserve"> </w:t>
      </w:r>
      <w:r w:rsidR="002A6312" w:rsidRPr="0039721C">
        <w:rPr>
          <w:rFonts w:ascii="Book Antiqua" w:hAnsi="Book Antiqua"/>
        </w:rPr>
        <w:t>(Seemingly ready to fight) was one description.</w:t>
      </w:r>
      <w:r w:rsidRPr="0039721C">
        <w:rPr>
          <w:rFonts w:ascii="Book Antiqua" w:hAnsi="Book Antiqua"/>
        </w:rPr>
        <w:t xml:space="preserve"> Statements like “</w:t>
      </w:r>
      <w:r w:rsidRPr="0039721C">
        <w:rPr>
          <w:rFonts w:ascii="Book Antiqua" w:hAnsi="Book Antiqua"/>
          <w:i/>
        </w:rPr>
        <w:t xml:space="preserve">Kami ang </w:t>
      </w:r>
      <w:proofErr w:type="spellStart"/>
      <w:r w:rsidRPr="0039721C">
        <w:rPr>
          <w:rFonts w:ascii="Book Antiqua" w:hAnsi="Book Antiqua"/>
          <w:i/>
        </w:rPr>
        <w:t>nagbabayad</w:t>
      </w:r>
      <w:proofErr w:type="spellEnd"/>
      <w:r w:rsidRPr="0039721C">
        <w:rPr>
          <w:rFonts w:ascii="Book Antiqua" w:hAnsi="Book Antiqua"/>
          <w:i/>
        </w:rPr>
        <w:t xml:space="preserve"> </w:t>
      </w:r>
      <w:proofErr w:type="spellStart"/>
      <w:r w:rsidRPr="0039721C">
        <w:rPr>
          <w:rFonts w:ascii="Book Antiqua" w:hAnsi="Book Antiqua"/>
          <w:i/>
        </w:rPr>
        <w:t>sa</w:t>
      </w:r>
      <w:proofErr w:type="spellEnd"/>
      <w:r w:rsidRPr="0039721C">
        <w:rPr>
          <w:rFonts w:ascii="Book Antiqua" w:hAnsi="Book Antiqua"/>
          <w:i/>
        </w:rPr>
        <w:t xml:space="preserve"> </w:t>
      </w:r>
      <w:proofErr w:type="spellStart"/>
      <w:r w:rsidRPr="0039721C">
        <w:rPr>
          <w:rFonts w:ascii="Book Antiqua" w:hAnsi="Book Antiqua"/>
          <w:i/>
        </w:rPr>
        <w:t>sweldo</w:t>
      </w:r>
      <w:proofErr w:type="spellEnd"/>
      <w:r w:rsidRPr="0039721C">
        <w:rPr>
          <w:rFonts w:ascii="Book Antiqua" w:hAnsi="Book Antiqua"/>
          <w:i/>
        </w:rPr>
        <w:t xml:space="preserve"> </w:t>
      </w:r>
      <w:proofErr w:type="spellStart"/>
      <w:r w:rsidRPr="0039721C">
        <w:rPr>
          <w:rFonts w:ascii="Book Antiqua" w:hAnsi="Book Antiqua"/>
          <w:i/>
        </w:rPr>
        <w:t>nyo</w:t>
      </w:r>
      <w:proofErr w:type="spellEnd"/>
      <w:r w:rsidRPr="0039721C">
        <w:rPr>
          <w:rFonts w:ascii="Book Antiqua" w:hAnsi="Book Antiqua"/>
          <w:i/>
        </w:rPr>
        <w:t>,</w:t>
      </w:r>
      <w:r w:rsidRPr="0039721C">
        <w:rPr>
          <w:rFonts w:ascii="Book Antiqua" w:hAnsi="Book Antiqua"/>
        </w:rPr>
        <w:t>”</w:t>
      </w:r>
      <w:r w:rsidR="002A6312" w:rsidRPr="0039721C">
        <w:rPr>
          <w:rFonts w:ascii="Book Antiqua" w:hAnsi="Book Antiqua"/>
        </w:rPr>
        <w:t xml:space="preserve"> (We pay for your salary)</w:t>
      </w:r>
      <w:r w:rsidRPr="0039721C">
        <w:rPr>
          <w:rFonts w:ascii="Book Antiqua" w:hAnsi="Book Antiqua"/>
        </w:rPr>
        <w:t xml:space="preserve"> “</w:t>
      </w:r>
      <w:proofErr w:type="spellStart"/>
      <w:r w:rsidRPr="0039721C">
        <w:rPr>
          <w:rFonts w:ascii="Book Antiqua" w:hAnsi="Book Antiqua"/>
          <w:i/>
        </w:rPr>
        <w:t>ipapa</w:t>
      </w:r>
      <w:proofErr w:type="spellEnd"/>
      <w:r w:rsidRPr="0039721C">
        <w:rPr>
          <w:rFonts w:ascii="Book Antiqua" w:hAnsi="Book Antiqua"/>
          <w:i/>
        </w:rPr>
        <w:t>-Duterte ko kayo</w:t>
      </w:r>
      <w:r w:rsidRPr="0039721C">
        <w:rPr>
          <w:rFonts w:ascii="Book Antiqua" w:hAnsi="Book Antiqua"/>
        </w:rPr>
        <w:t xml:space="preserve">,” </w:t>
      </w:r>
      <w:r w:rsidR="002A6312" w:rsidRPr="0039721C">
        <w:rPr>
          <w:rFonts w:ascii="Book Antiqua" w:hAnsi="Book Antiqua"/>
        </w:rPr>
        <w:t>(I will report this to President Duterte) a</w:t>
      </w:r>
      <w:r w:rsidRPr="0039721C">
        <w:rPr>
          <w:rFonts w:ascii="Book Antiqua" w:hAnsi="Book Antiqua"/>
        </w:rPr>
        <w:t xml:space="preserve">re </w:t>
      </w:r>
      <w:r w:rsidR="002A6312" w:rsidRPr="0039721C">
        <w:rPr>
          <w:rFonts w:ascii="Book Antiqua" w:hAnsi="Book Antiqua"/>
        </w:rPr>
        <w:t xml:space="preserve">common remarks </w:t>
      </w:r>
      <w:r w:rsidRPr="0039721C">
        <w:rPr>
          <w:rFonts w:ascii="Book Antiqua" w:hAnsi="Book Antiqua"/>
        </w:rPr>
        <w:t xml:space="preserve">when </w:t>
      </w:r>
      <w:r w:rsidR="002A6312" w:rsidRPr="0039721C">
        <w:rPr>
          <w:rFonts w:ascii="Book Antiqua" w:hAnsi="Book Antiqua"/>
        </w:rPr>
        <w:t xml:space="preserve">clients </w:t>
      </w:r>
      <w:r w:rsidRPr="0039721C">
        <w:rPr>
          <w:rFonts w:ascii="Book Antiqua" w:hAnsi="Book Antiqua"/>
        </w:rPr>
        <w:t xml:space="preserve">complain about slow processing time, or if the outcome of their transaction is not </w:t>
      </w:r>
      <w:r w:rsidR="002A6312" w:rsidRPr="0039721C">
        <w:rPr>
          <w:rFonts w:ascii="Book Antiqua" w:hAnsi="Book Antiqua"/>
        </w:rPr>
        <w:t>favorable</w:t>
      </w:r>
      <w:r w:rsidRPr="0039721C">
        <w:rPr>
          <w:rFonts w:ascii="Book Antiqua" w:hAnsi="Book Antiqua"/>
        </w:rPr>
        <w:t>. Clients are rude and assert their authority in transacting with the frontline service</w:t>
      </w:r>
      <w:r w:rsidR="00326D57" w:rsidRPr="0039721C">
        <w:rPr>
          <w:rFonts w:ascii="Book Antiqua" w:hAnsi="Book Antiqua"/>
        </w:rPr>
        <w:t>. They</w:t>
      </w:r>
      <w:r w:rsidRPr="0039721C">
        <w:rPr>
          <w:rFonts w:ascii="Book Antiqua" w:hAnsi="Book Antiqua"/>
        </w:rPr>
        <w:t xml:space="preserve"> always demand to be served first.  The senior citizens and the educated clients (lawyers</w:t>
      </w:r>
      <w:r w:rsidR="00326D57" w:rsidRPr="0039721C">
        <w:rPr>
          <w:rFonts w:ascii="Book Antiqua" w:hAnsi="Book Antiqua"/>
        </w:rPr>
        <w:t xml:space="preserve"> </w:t>
      </w:r>
      <w:r w:rsidRPr="0039721C">
        <w:rPr>
          <w:rFonts w:ascii="Book Antiqua" w:hAnsi="Book Antiqua"/>
        </w:rPr>
        <w:t>in particular) are usually the aggressive ones.</w:t>
      </w:r>
    </w:p>
    <w:p w14:paraId="2B45A5C6" w14:textId="6B3CF980" w:rsidR="0039053F" w:rsidRPr="0039721C" w:rsidRDefault="0039053F" w:rsidP="000D117E">
      <w:pPr>
        <w:pStyle w:val="NoSpacing"/>
        <w:spacing w:after="240" w:line="276" w:lineRule="auto"/>
        <w:jc w:val="both"/>
        <w:rPr>
          <w:rFonts w:ascii="Book Antiqua" w:hAnsi="Book Antiqua"/>
        </w:rPr>
      </w:pPr>
      <w:r w:rsidRPr="0039721C">
        <w:rPr>
          <w:rFonts w:ascii="Book Antiqua" w:hAnsi="Book Antiqua"/>
        </w:rPr>
        <w:t xml:space="preserve">Agencies and offices are responding to this challenge differently. In </w:t>
      </w:r>
      <w:proofErr w:type="spellStart"/>
      <w:r w:rsidRPr="0039721C">
        <w:rPr>
          <w:rFonts w:ascii="Book Antiqua" w:hAnsi="Book Antiqua"/>
        </w:rPr>
        <w:t>Arayat</w:t>
      </w:r>
      <w:proofErr w:type="spellEnd"/>
      <w:r w:rsidRPr="0039721C">
        <w:rPr>
          <w:rFonts w:ascii="Book Antiqua" w:hAnsi="Book Antiqua"/>
        </w:rPr>
        <w:t xml:space="preserve">, they have a </w:t>
      </w:r>
      <w:r w:rsidR="00963FDA" w:rsidRPr="0039721C">
        <w:rPr>
          <w:rFonts w:ascii="Book Antiqua" w:hAnsi="Book Antiqua"/>
        </w:rPr>
        <w:t>“</w:t>
      </w:r>
      <w:r w:rsidRPr="0039721C">
        <w:rPr>
          <w:rFonts w:ascii="Book Antiqua" w:hAnsi="Book Antiqua"/>
        </w:rPr>
        <w:t>lunch break buddy system</w:t>
      </w:r>
      <w:r w:rsidR="00963FDA" w:rsidRPr="0039721C">
        <w:rPr>
          <w:rFonts w:ascii="Book Antiqua" w:hAnsi="Book Antiqua"/>
        </w:rPr>
        <w:t>”</w:t>
      </w:r>
      <w:r w:rsidRPr="0039721C">
        <w:rPr>
          <w:rFonts w:ascii="Book Antiqua" w:hAnsi="Book Antiqua"/>
        </w:rPr>
        <w:t xml:space="preserve">, which buffers the staffing requirement </w:t>
      </w:r>
      <w:r w:rsidR="00BB5270" w:rsidRPr="0039721C">
        <w:rPr>
          <w:rFonts w:ascii="Book Antiqua" w:hAnsi="Book Antiqua"/>
        </w:rPr>
        <w:t>during break time. However</w:t>
      </w:r>
      <w:r w:rsidRPr="0039721C">
        <w:rPr>
          <w:rFonts w:ascii="Book Antiqua" w:hAnsi="Book Antiqua"/>
        </w:rPr>
        <w:t xml:space="preserve">, the field notes indicate that the volume of transactions in the LGU are not as high as </w:t>
      </w:r>
      <w:r w:rsidR="00477B4A" w:rsidRPr="0039721C">
        <w:rPr>
          <w:rFonts w:ascii="Book Antiqua" w:hAnsi="Book Antiqua"/>
        </w:rPr>
        <w:t>wi</w:t>
      </w:r>
      <w:r w:rsidR="00BB5270" w:rsidRPr="0039721C">
        <w:rPr>
          <w:rFonts w:ascii="Book Antiqua" w:hAnsi="Book Antiqua"/>
        </w:rPr>
        <w:t>th the</w:t>
      </w:r>
      <w:r w:rsidR="00477B4A" w:rsidRPr="0039721C">
        <w:rPr>
          <w:rFonts w:ascii="Book Antiqua" w:hAnsi="Book Antiqua"/>
        </w:rPr>
        <w:t xml:space="preserve"> other offices</w:t>
      </w:r>
      <w:r w:rsidRPr="0039721C">
        <w:rPr>
          <w:rFonts w:ascii="Book Antiqua" w:hAnsi="Book Antiqua"/>
        </w:rPr>
        <w:t xml:space="preserve"> visited. Also in </w:t>
      </w:r>
      <w:proofErr w:type="spellStart"/>
      <w:r w:rsidRPr="0039721C">
        <w:rPr>
          <w:rFonts w:ascii="Book Antiqua" w:hAnsi="Book Antiqua"/>
        </w:rPr>
        <w:t>Arayat</w:t>
      </w:r>
      <w:proofErr w:type="spellEnd"/>
      <w:r w:rsidRPr="0039721C">
        <w:rPr>
          <w:rFonts w:ascii="Book Antiqua" w:hAnsi="Book Antiqua"/>
        </w:rPr>
        <w:t xml:space="preserve">, </w:t>
      </w:r>
      <w:proofErr w:type="spellStart"/>
      <w:r w:rsidRPr="0039721C">
        <w:rPr>
          <w:rFonts w:ascii="Book Antiqua" w:hAnsi="Book Antiqua"/>
        </w:rPr>
        <w:t>frontliners</w:t>
      </w:r>
      <w:proofErr w:type="spellEnd"/>
      <w:r w:rsidRPr="0039721C">
        <w:rPr>
          <w:rFonts w:ascii="Book Antiqua" w:hAnsi="Book Antiqua"/>
        </w:rPr>
        <w:t xml:space="preserve"> have expressed faith in the </w:t>
      </w:r>
      <w:r w:rsidR="00BB5270" w:rsidRPr="0039721C">
        <w:rPr>
          <w:rFonts w:ascii="Book Antiqua" w:hAnsi="Book Antiqua"/>
        </w:rPr>
        <w:t>m</w:t>
      </w:r>
      <w:r w:rsidRPr="0039721C">
        <w:rPr>
          <w:rFonts w:ascii="Book Antiqua" w:hAnsi="Book Antiqua"/>
        </w:rPr>
        <w:t xml:space="preserve">ayor that despite </w:t>
      </w:r>
      <w:r w:rsidR="00BB5270" w:rsidRPr="0039721C">
        <w:rPr>
          <w:rFonts w:ascii="Book Antiqua" w:hAnsi="Book Antiqua"/>
        </w:rPr>
        <w:t xml:space="preserve">the </w:t>
      </w:r>
      <w:r w:rsidRPr="0039721C">
        <w:rPr>
          <w:rFonts w:ascii="Book Antiqua" w:hAnsi="Book Antiqua"/>
        </w:rPr>
        <w:t xml:space="preserve">complaints they receive from aggressive clients, </w:t>
      </w:r>
      <w:r w:rsidR="00BB5270" w:rsidRPr="0039721C">
        <w:rPr>
          <w:rFonts w:ascii="Book Antiqua" w:hAnsi="Book Antiqua"/>
        </w:rPr>
        <w:t>he</w:t>
      </w:r>
      <w:r w:rsidRPr="0039721C">
        <w:rPr>
          <w:rFonts w:ascii="Book Antiqua" w:hAnsi="Book Antiqua"/>
        </w:rPr>
        <w:t xml:space="preserve"> will understand their limitations and continue to support them in their continuous efforts to make frontline services more efficient. </w:t>
      </w:r>
      <w:r w:rsidR="00477B4A" w:rsidRPr="0039721C">
        <w:rPr>
          <w:rFonts w:ascii="Book Antiqua" w:hAnsi="Book Antiqua"/>
        </w:rPr>
        <w:t>Meanwhile, i</w:t>
      </w:r>
      <w:r w:rsidRPr="0039721C">
        <w:rPr>
          <w:rFonts w:ascii="Book Antiqua" w:hAnsi="Book Antiqua"/>
        </w:rPr>
        <w:t xml:space="preserve">n </w:t>
      </w:r>
      <w:r w:rsidR="00BB5270" w:rsidRPr="0039721C">
        <w:rPr>
          <w:rFonts w:ascii="Book Antiqua" w:hAnsi="Book Antiqua"/>
        </w:rPr>
        <w:t xml:space="preserve">the </w:t>
      </w:r>
      <w:r w:rsidRPr="0039721C">
        <w:rPr>
          <w:rFonts w:ascii="Book Antiqua" w:hAnsi="Book Antiqua"/>
        </w:rPr>
        <w:t xml:space="preserve">LRA, even </w:t>
      </w:r>
      <w:r w:rsidR="00477B4A" w:rsidRPr="0039721C">
        <w:rPr>
          <w:rFonts w:ascii="Book Antiqua" w:hAnsi="Book Antiqua"/>
        </w:rPr>
        <w:t xml:space="preserve">the </w:t>
      </w:r>
      <w:r w:rsidRPr="0039721C">
        <w:rPr>
          <w:rFonts w:ascii="Book Antiqua" w:hAnsi="Book Antiqua"/>
        </w:rPr>
        <w:t xml:space="preserve">Regional Directors </w:t>
      </w:r>
      <w:r w:rsidR="00477B4A" w:rsidRPr="0039721C">
        <w:rPr>
          <w:rFonts w:ascii="Book Antiqua" w:hAnsi="Book Antiqua"/>
        </w:rPr>
        <w:t xml:space="preserve">are reported to </w:t>
      </w:r>
      <w:r w:rsidRPr="0039721C">
        <w:rPr>
          <w:rFonts w:ascii="Book Antiqua" w:hAnsi="Book Antiqua"/>
        </w:rPr>
        <w:t xml:space="preserve">take on frontline functions if the volume of </w:t>
      </w:r>
      <w:r w:rsidR="0026066C" w:rsidRPr="0039721C">
        <w:rPr>
          <w:rFonts w:ascii="Book Antiqua" w:hAnsi="Book Antiqua"/>
        </w:rPr>
        <w:t>clients reach</w:t>
      </w:r>
      <w:r w:rsidR="006A323D" w:rsidRPr="0039721C">
        <w:rPr>
          <w:rFonts w:ascii="Book Antiqua" w:hAnsi="Book Antiqua"/>
        </w:rPr>
        <w:t>es</w:t>
      </w:r>
      <w:r w:rsidR="0026066C" w:rsidRPr="0039721C">
        <w:rPr>
          <w:rFonts w:ascii="Book Antiqua" w:hAnsi="Book Antiqua"/>
        </w:rPr>
        <w:t xml:space="preserve"> the capacity threshold of their offices. </w:t>
      </w:r>
      <w:r w:rsidR="002B49C9" w:rsidRPr="0039721C">
        <w:rPr>
          <w:rFonts w:ascii="Book Antiqua" w:hAnsi="Book Antiqua"/>
        </w:rPr>
        <w:t xml:space="preserve">Moreover, many of the frontline offices visited have </w:t>
      </w:r>
      <w:r w:rsidR="00BB5270" w:rsidRPr="0039721C">
        <w:rPr>
          <w:rFonts w:ascii="Book Antiqua" w:hAnsi="Book Antiqua"/>
        </w:rPr>
        <w:t xml:space="preserve">their ways to ease clients while they wait by providing a </w:t>
      </w:r>
      <w:r w:rsidR="002B49C9" w:rsidRPr="0039721C">
        <w:rPr>
          <w:rFonts w:ascii="Book Antiqua" w:hAnsi="Book Antiqua"/>
        </w:rPr>
        <w:t xml:space="preserve">comfortable </w:t>
      </w:r>
      <w:r w:rsidR="00BB5270" w:rsidRPr="0039721C">
        <w:rPr>
          <w:rFonts w:ascii="Book Antiqua" w:hAnsi="Book Antiqua"/>
        </w:rPr>
        <w:t xml:space="preserve">holding </w:t>
      </w:r>
      <w:r w:rsidR="002B49C9" w:rsidRPr="0039721C">
        <w:rPr>
          <w:rFonts w:ascii="Book Antiqua" w:hAnsi="Book Antiqua"/>
        </w:rPr>
        <w:t xml:space="preserve">facility.  </w:t>
      </w:r>
    </w:p>
    <w:p w14:paraId="30A04459" w14:textId="19BDC5F0" w:rsidR="003F574C" w:rsidRPr="0039721C" w:rsidRDefault="006A323D" w:rsidP="00C41ACB">
      <w:pPr>
        <w:pStyle w:val="NoSpacing"/>
        <w:spacing w:after="240" w:line="276" w:lineRule="auto"/>
        <w:jc w:val="both"/>
        <w:rPr>
          <w:rFonts w:ascii="Book Antiqua" w:hAnsi="Book Antiqua"/>
        </w:rPr>
      </w:pPr>
      <w:r w:rsidRPr="0039721C">
        <w:rPr>
          <w:rFonts w:ascii="Book Antiqua" w:hAnsi="Book Antiqua"/>
        </w:rPr>
        <w:t>When probed, the core concern of the frontline government employees is not that clients are informed</w:t>
      </w:r>
      <w:r w:rsidR="00843022" w:rsidRPr="0039721C">
        <w:rPr>
          <w:rFonts w:ascii="Book Antiqua" w:hAnsi="Book Antiqua"/>
        </w:rPr>
        <w:t xml:space="preserve">, </w:t>
      </w:r>
      <w:r w:rsidRPr="0039721C">
        <w:rPr>
          <w:rFonts w:ascii="Book Antiqua" w:hAnsi="Book Antiqua"/>
        </w:rPr>
        <w:t xml:space="preserve">but that they feel their welfare is compromised because of the stretch they constantly need to exercise to comply with the </w:t>
      </w:r>
      <w:r w:rsidR="004161C7" w:rsidRPr="0039721C">
        <w:rPr>
          <w:rFonts w:ascii="Book Antiqua" w:hAnsi="Book Antiqua"/>
        </w:rPr>
        <w:t xml:space="preserve">2007 </w:t>
      </w:r>
      <w:r w:rsidR="00E45643" w:rsidRPr="0039721C">
        <w:rPr>
          <w:rFonts w:ascii="Book Antiqua" w:hAnsi="Book Antiqua"/>
        </w:rPr>
        <w:t xml:space="preserve">ARTA </w:t>
      </w:r>
      <w:r w:rsidRPr="0039721C">
        <w:rPr>
          <w:rFonts w:ascii="Book Antiqua" w:hAnsi="Book Antiqua"/>
        </w:rPr>
        <w:t xml:space="preserve">standards. While clients have the hotlines to express complaints, there seems to be no counterpart </w:t>
      </w:r>
      <w:r w:rsidR="00A871C5" w:rsidRPr="0039721C">
        <w:rPr>
          <w:rFonts w:ascii="Book Antiqua" w:hAnsi="Book Antiqua"/>
        </w:rPr>
        <w:t xml:space="preserve">for the government </w:t>
      </w:r>
      <w:proofErr w:type="spellStart"/>
      <w:r w:rsidRPr="0039721C">
        <w:rPr>
          <w:rFonts w:ascii="Book Antiqua" w:hAnsi="Book Antiqua"/>
        </w:rPr>
        <w:t>frontliners</w:t>
      </w:r>
      <w:proofErr w:type="spellEnd"/>
      <w:r w:rsidRPr="0039721C">
        <w:rPr>
          <w:rFonts w:ascii="Book Antiqua" w:hAnsi="Book Antiqua"/>
        </w:rPr>
        <w:t>. Hence</w:t>
      </w:r>
      <w:r w:rsidR="00A871C5" w:rsidRPr="0039721C">
        <w:rPr>
          <w:rFonts w:ascii="Book Antiqua" w:hAnsi="Book Antiqua"/>
        </w:rPr>
        <w:t xml:space="preserve">, </w:t>
      </w:r>
      <w:r w:rsidRPr="0039721C">
        <w:rPr>
          <w:rFonts w:ascii="Book Antiqua" w:hAnsi="Book Antiqua"/>
        </w:rPr>
        <w:t xml:space="preserve">suggestions from the </w:t>
      </w:r>
      <w:proofErr w:type="spellStart"/>
      <w:r w:rsidRPr="0039721C">
        <w:rPr>
          <w:rFonts w:ascii="Book Antiqua" w:hAnsi="Book Antiqua"/>
        </w:rPr>
        <w:t>frontliners</w:t>
      </w:r>
      <w:proofErr w:type="spellEnd"/>
      <w:r w:rsidRPr="0039721C">
        <w:rPr>
          <w:rFonts w:ascii="Book Antiqua" w:hAnsi="Book Antiqua"/>
        </w:rPr>
        <w:t xml:space="preserve"> that the RCS or another form of monitoring mechanism </w:t>
      </w:r>
      <w:r w:rsidR="00A871C5" w:rsidRPr="0039721C">
        <w:rPr>
          <w:rFonts w:ascii="Book Antiqua" w:hAnsi="Book Antiqua"/>
        </w:rPr>
        <w:t xml:space="preserve">should </w:t>
      </w:r>
      <w:r w:rsidRPr="0039721C">
        <w:rPr>
          <w:rFonts w:ascii="Book Antiqua" w:hAnsi="Book Antiqua"/>
        </w:rPr>
        <w:t>also account for employee satisfaction</w:t>
      </w:r>
      <w:r w:rsidR="00EE5F8F">
        <w:rPr>
          <w:rFonts w:ascii="Book Antiqua" w:hAnsi="Book Antiqua"/>
        </w:rPr>
        <w:t xml:space="preserve"> emerged</w:t>
      </w:r>
      <w:r w:rsidRPr="0039721C">
        <w:rPr>
          <w:rFonts w:ascii="Book Antiqua" w:hAnsi="Book Antiqua"/>
        </w:rPr>
        <w:t xml:space="preserve">. At least within the scope of the draft </w:t>
      </w:r>
      <w:r w:rsidR="007620AB" w:rsidRPr="0039721C">
        <w:rPr>
          <w:rFonts w:ascii="Book Antiqua" w:hAnsi="Book Antiqua"/>
        </w:rPr>
        <w:t xml:space="preserve">implementing rules and regulations of the </w:t>
      </w:r>
      <w:r w:rsidR="00414C19" w:rsidRPr="0039721C">
        <w:rPr>
          <w:rFonts w:ascii="Book Antiqua" w:hAnsi="Book Antiqua"/>
        </w:rPr>
        <w:t>EODB Act</w:t>
      </w:r>
      <w:r w:rsidRPr="0039721C">
        <w:rPr>
          <w:rFonts w:ascii="Book Antiqua" w:hAnsi="Book Antiqua"/>
        </w:rPr>
        <w:t>, there are components on employee welfare and motivation that are proposed for succeeding surveys</w:t>
      </w:r>
      <w:r w:rsidR="007620AB" w:rsidRPr="0039721C">
        <w:rPr>
          <w:rFonts w:ascii="Book Antiqua" w:hAnsi="Book Antiqua"/>
        </w:rPr>
        <w:t>. This shows</w:t>
      </w:r>
      <w:r w:rsidR="00F57B11" w:rsidRPr="0039721C">
        <w:rPr>
          <w:rFonts w:ascii="Book Antiqua" w:hAnsi="Book Antiqua"/>
        </w:rPr>
        <w:t xml:space="preserve"> CSC’s response to accounting for the variables as influencers of</w:t>
      </w:r>
      <w:r w:rsidR="007620AB" w:rsidRPr="0039721C">
        <w:rPr>
          <w:rFonts w:ascii="Book Antiqua" w:hAnsi="Book Antiqua"/>
        </w:rPr>
        <w:t xml:space="preserve"> the 2007</w:t>
      </w:r>
      <w:r w:rsidR="00F57B11" w:rsidRPr="0039721C">
        <w:rPr>
          <w:rFonts w:ascii="Book Antiqua" w:hAnsi="Book Antiqua"/>
        </w:rPr>
        <w:t xml:space="preserve"> ARTA and </w:t>
      </w:r>
      <w:r w:rsidR="00414C19" w:rsidRPr="0039721C">
        <w:rPr>
          <w:rFonts w:ascii="Book Antiqua" w:hAnsi="Book Antiqua"/>
        </w:rPr>
        <w:t>EODB Act</w:t>
      </w:r>
      <w:r w:rsidR="00F57B11" w:rsidRPr="0039721C">
        <w:rPr>
          <w:rFonts w:ascii="Book Antiqua" w:hAnsi="Book Antiqua"/>
        </w:rPr>
        <w:t xml:space="preserve"> implementation success. </w:t>
      </w:r>
      <w:r w:rsidR="002A7AC9" w:rsidRPr="0039721C">
        <w:rPr>
          <w:rFonts w:ascii="Book Antiqua" w:hAnsi="Book Antiqua"/>
        </w:rPr>
        <w:t xml:space="preserve"> </w:t>
      </w:r>
    </w:p>
    <w:p w14:paraId="1EB730B5" w14:textId="344E22F0" w:rsidR="00EA5CF5" w:rsidRPr="0039721C" w:rsidRDefault="00EA5CF5" w:rsidP="00C41ACB">
      <w:pPr>
        <w:pStyle w:val="NoSpacing"/>
        <w:spacing w:after="240" w:line="276" w:lineRule="auto"/>
        <w:jc w:val="both"/>
        <w:rPr>
          <w:rFonts w:ascii="Book Antiqua" w:hAnsi="Book Antiqua"/>
        </w:rPr>
      </w:pPr>
    </w:p>
    <w:p w14:paraId="350576CC" w14:textId="3C80B7F4" w:rsidR="00573A7F" w:rsidRPr="0039721C" w:rsidRDefault="00EA5CF5" w:rsidP="00A35A0C">
      <w:pPr>
        <w:pStyle w:val="NoSpacing"/>
        <w:spacing w:after="240" w:line="276" w:lineRule="auto"/>
        <w:jc w:val="both"/>
        <w:rPr>
          <w:rFonts w:ascii="Book Antiqua" w:hAnsi="Book Antiqua"/>
        </w:rPr>
      </w:pPr>
      <w:r w:rsidRPr="0039721C">
        <w:rPr>
          <w:rFonts w:ascii="Book Antiqua" w:hAnsi="Book Antiqua"/>
          <w:noProof/>
          <w:lang w:val="en-US"/>
        </w:rPr>
        <mc:AlternateContent>
          <mc:Choice Requires="wps">
            <w:drawing>
              <wp:anchor distT="91440" distB="91440" distL="114300" distR="114300" simplePos="0" relativeHeight="251658246" behindDoc="0" locked="0" layoutInCell="1" allowOverlap="1" wp14:anchorId="11AF3504" wp14:editId="6DE90E60">
                <wp:simplePos x="0" y="0"/>
                <wp:positionH relativeFrom="margin">
                  <wp:align>left</wp:align>
                </wp:positionH>
                <wp:positionV relativeFrom="paragraph">
                  <wp:posOffset>0</wp:posOffset>
                </wp:positionV>
                <wp:extent cx="5948045" cy="980440"/>
                <wp:effectExtent l="0" t="0" r="0" b="0"/>
                <wp:wrapTopAndBottom/>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8045" cy="980440"/>
                        </a:xfrm>
                        <a:prstGeom prst="rect">
                          <a:avLst/>
                        </a:prstGeom>
                        <a:noFill/>
                        <a:ln w="9525">
                          <a:noFill/>
                          <a:miter lim="800000"/>
                          <a:headEnd/>
                          <a:tailEnd/>
                        </a:ln>
                      </wps:spPr>
                      <wps:txbx>
                        <w:txbxContent>
                          <w:p w14:paraId="060CFB4C" w14:textId="7B9E6ADE" w:rsidR="00033909" w:rsidRPr="0077398A" w:rsidRDefault="00033909">
                            <w:pPr>
                              <w:pBdr>
                                <w:top w:val="single" w:sz="24" w:space="8" w:color="052F61" w:themeColor="accent1"/>
                                <w:bottom w:val="single" w:sz="24" w:space="8" w:color="052F61" w:themeColor="accent1"/>
                              </w:pBdr>
                              <w:spacing w:after="0"/>
                              <w:rPr>
                                <w:i/>
                                <w:iCs/>
                                <w:color w:val="052F61" w:themeColor="accent1"/>
                              </w:rPr>
                            </w:pPr>
                            <w:r w:rsidRPr="0077398A">
                              <w:rPr>
                                <w:i/>
                                <w:iCs/>
                                <w:color w:val="052F61" w:themeColor="accent1"/>
                              </w:rPr>
                              <w:t>[</w:t>
                            </w:r>
                            <w:r>
                              <w:rPr>
                                <w:i/>
                                <w:iCs/>
                                <w:color w:val="052F61" w:themeColor="accent1"/>
                              </w:rPr>
                              <w:t>5.2</w:t>
                            </w:r>
                            <w:r w:rsidRPr="0077398A">
                              <w:rPr>
                                <w:i/>
                                <w:iCs/>
                                <w:color w:val="052F61" w:themeColor="accent1"/>
                              </w:rPr>
                              <w:t xml:space="preserve">c] Has the improvement in frontline services of key national and local agencies translated </w:t>
                            </w:r>
                            <w:r>
                              <w:rPr>
                                <w:i/>
                                <w:iCs/>
                                <w:color w:val="052F61" w:themeColor="accent1"/>
                              </w:rPr>
                              <w:t>to</w:t>
                            </w:r>
                            <w:r w:rsidRPr="0077398A">
                              <w:rPr>
                                <w:i/>
                                <w:iCs/>
                                <w:color w:val="052F61" w:themeColor="accent1"/>
                              </w:rPr>
                              <w:t xml:space="preserve"> improved perceptions on business-friendliness, government effectiveness and corruption? Why or why not?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mo="http://schemas.microsoft.com/office/mac/office/2008/main" xmlns:mv="urn:schemas-microsoft-com:mac:vml">
            <w:pict>
              <v:shape w14:anchorId="11AF3504" id="_x0000_s1031" type="#_x0000_t202" style="position:absolute;left:0;text-align:left;margin-left:0;margin-top:0;width:468.35pt;height:77.2pt;z-index:251658246;visibility:visible;mso-wrap-style:square;mso-width-percent:0;mso-height-percent:200;mso-wrap-distance-left:9pt;mso-wrap-distance-top:7.2pt;mso-wrap-distance-right:9pt;mso-wrap-distance-bottom:7.2pt;mso-position-horizontal:left;mso-position-horizontal-relative:margin;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" filled="f" stroked="f">
                <v:textbox style="mso-fit-shape-to-text:t">
                  <w:txbxContent>
                    <w:p w14:paraId="060CFB4C" w14:textId="7B9E6ADE" w:rsidR="00033909" w:rsidRPr="0077398A" w:rsidRDefault="00033909">
                      <w:pPr>
                        <w:pBdr>
                          <w:top w:val="single" w:sz="24" w:space="8" w:color="052F61" w:themeColor="accent1"/>
                          <w:bottom w:val="single" w:sz="24" w:space="8" w:color="052F61" w:themeColor="accent1"/>
                        </w:pBdr>
                        <w:spacing w:after="0"/>
                        <w:rPr>
                          <w:i/>
                          <w:iCs/>
                          <w:color w:val="052F61" w:themeColor="accent1"/>
                        </w:rPr>
                      </w:pPr>
                      <w:r w:rsidRPr="0077398A">
                        <w:rPr>
                          <w:i/>
                          <w:iCs/>
                          <w:color w:val="052F61" w:themeColor="accent1"/>
                        </w:rPr>
                        <w:t>[</w:t>
                      </w:r>
                      <w:r>
                        <w:rPr>
                          <w:i/>
                          <w:iCs/>
                          <w:color w:val="052F61" w:themeColor="accent1"/>
                        </w:rPr>
                        <w:t>5.2</w:t>
                      </w:r>
                      <w:r w:rsidRPr="0077398A">
                        <w:rPr>
                          <w:i/>
                          <w:iCs/>
                          <w:color w:val="052F61" w:themeColor="accent1"/>
                        </w:rPr>
                        <w:t xml:space="preserve">c] Has the improvement in frontline services of key national and local agencies translated </w:t>
                      </w:r>
                      <w:r>
                        <w:rPr>
                          <w:i/>
                          <w:iCs/>
                          <w:color w:val="052F61" w:themeColor="accent1"/>
                        </w:rPr>
                        <w:t>to</w:t>
                      </w:r>
                      <w:r w:rsidRPr="0077398A">
                        <w:rPr>
                          <w:i/>
                          <w:iCs/>
                          <w:color w:val="052F61" w:themeColor="accent1"/>
                        </w:rPr>
                        <w:t xml:space="preserve"> improved perceptions on business-friendliness, government effectiveness and corruption? Why or why not?</w:t>
                      </w:r>
                    </w:p>
                  </w:txbxContent>
                </v:textbox>
                <w10:wrap type="topAndBottom" anchorx="margin"/>
              </v:shape>
            </w:pict>
          </mc:Fallback>
        </mc:AlternateContent>
      </w:r>
      <w:r w:rsidR="00573A7F" w:rsidRPr="0039721C">
        <w:rPr>
          <w:rFonts w:ascii="Book Antiqua" w:hAnsi="Book Antiqua"/>
        </w:rPr>
        <w:t xml:space="preserve">There are </w:t>
      </w:r>
      <w:r w:rsidR="00151C9D" w:rsidRPr="0039721C">
        <w:rPr>
          <w:rFonts w:ascii="Book Antiqua" w:hAnsi="Book Antiqua"/>
        </w:rPr>
        <w:t>two</w:t>
      </w:r>
      <w:r w:rsidR="00903857" w:rsidRPr="0039721C">
        <w:rPr>
          <w:rFonts w:ascii="Book Antiqua" w:hAnsi="Book Antiqua"/>
        </w:rPr>
        <w:t xml:space="preserve"> ways that</w:t>
      </w:r>
      <w:r w:rsidR="00072696" w:rsidRPr="0039721C">
        <w:rPr>
          <w:rFonts w:ascii="Book Antiqua" w:hAnsi="Book Antiqua"/>
        </w:rPr>
        <w:t xml:space="preserve"> the</w:t>
      </w:r>
      <w:r w:rsidR="00573A7F" w:rsidRPr="0039721C">
        <w:rPr>
          <w:rFonts w:ascii="Book Antiqua" w:hAnsi="Book Antiqua"/>
        </w:rPr>
        <w:t xml:space="preserve"> evaluation address this question, </w:t>
      </w:r>
      <w:r w:rsidR="00151C9D" w:rsidRPr="0039721C">
        <w:rPr>
          <w:rFonts w:ascii="Book Antiqua" w:hAnsi="Book Antiqua"/>
        </w:rPr>
        <w:t>both</w:t>
      </w:r>
      <w:r w:rsidR="00573A7F" w:rsidRPr="0039721C">
        <w:rPr>
          <w:rFonts w:ascii="Book Antiqua" w:hAnsi="Book Antiqua"/>
        </w:rPr>
        <w:t xml:space="preserve"> of which return to the fundamental point of establishing a results framework, a Theory of Change, that will layer </w:t>
      </w:r>
      <w:r w:rsidR="00090E8A" w:rsidRPr="0039721C">
        <w:rPr>
          <w:rFonts w:ascii="Book Antiqua" w:hAnsi="Book Antiqua"/>
        </w:rPr>
        <w:t xml:space="preserve">and connect </w:t>
      </w:r>
      <w:r w:rsidR="00573A7F" w:rsidRPr="0039721C">
        <w:rPr>
          <w:rFonts w:ascii="Book Antiqua" w:hAnsi="Book Antiqua"/>
        </w:rPr>
        <w:t xml:space="preserve">the results from </w:t>
      </w:r>
      <w:r w:rsidR="009B6CA6" w:rsidRPr="0039721C">
        <w:rPr>
          <w:rFonts w:ascii="Book Antiqua" w:hAnsi="Book Antiqua"/>
        </w:rPr>
        <w:t xml:space="preserve">the 2007 </w:t>
      </w:r>
      <w:r w:rsidR="00573A7F" w:rsidRPr="0039721C">
        <w:rPr>
          <w:rFonts w:ascii="Book Antiqua" w:hAnsi="Book Antiqua"/>
        </w:rPr>
        <w:t>ARTA implementation to higher level outcomes</w:t>
      </w:r>
      <w:r w:rsidR="008348C1" w:rsidRPr="0039721C">
        <w:rPr>
          <w:rFonts w:ascii="Book Antiqua" w:hAnsi="Book Antiqua"/>
        </w:rPr>
        <w:t>.</w:t>
      </w:r>
      <w:r w:rsidR="008348C1" w:rsidRPr="0039721C">
        <w:rPr>
          <w:rStyle w:val="FootnoteReference"/>
          <w:rFonts w:ascii="Book Antiqua" w:hAnsi="Book Antiqua"/>
        </w:rPr>
        <w:footnoteReference w:id="52"/>
      </w:r>
      <w:r w:rsidR="00573A7F" w:rsidRPr="0039721C">
        <w:rPr>
          <w:rFonts w:ascii="Book Antiqua" w:hAnsi="Book Antiqua"/>
        </w:rPr>
        <w:t xml:space="preserve"> </w:t>
      </w:r>
    </w:p>
    <w:p w14:paraId="4613BD53" w14:textId="545C4BBA" w:rsidR="00A03FD1" w:rsidRPr="0039721C" w:rsidRDefault="00573A7F" w:rsidP="00A35A0C">
      <w:pPr>
        <w:pStyle w:val="NoSpacing"/>
        <w:spacing w:after="240" w:line="276" w:lineRule="auto"/>
        <w:jc w:val="both"/>
        <w:rPr>
          <w:rFonts w:ascii="Book Antiqua" w:hAnsi="Book Antiqua"/>
        </w:rPr>
      </w:pPr>
      <w:r w:rsidRPr="0039721C">
        <w:rPr>
          <w:rFonts w:ascii="Book Antiqua" w:hAnsi="Book Antiqua"/>
        </w:rPr>
        <w:t xml:space="preserve">First, </w:t>
      </w:r>
      <w:r w:rsidR="0020691E" w:rsidRPr="0039721C">
        <w:rPr>
          <w:rFonts w:ascii="Book Antiqua" w:hAnsi="Book Antiqua"/>
        </w:rPr>
        <w:t xml:space="preserve">echoing the point from Section 5.1d, the monitoring of </w:t>
      </w:r>
      <w:r w:rsidR="00D4713D" w:rsidRPr="0039721C">
        <w:rPr>
          <w:rFonts w:ascii="Book Antiqua" w:hAnsi="Book Antiqua"/>
        </w:rPr>
        <w:t xml:space="preserve">the 2007 </w:t>
      </w:r>
      <w:r w:rsidR="0020691E" w:rsidRPr="0039721C">
        <w:rPr>
          <w:rFonts w:ascii="Book Antiqua" w:hAnsi="Book Antiqua"/>
        </w:rPr>
        <w:t>ARTA implementation for higher-level outcomes has been subsumed under other or larger initiatives</w:t>
      </w:r>
      <w:r w:rsidR="000D27B7" w:rsidRPr="0039721C">
        <w:rPr>
          <w:rFonts w:ascii="Book Antiqua" w:hAnsi="Book Antiqua"/>
        </w:rPr>
        <w:t xml:space="preserve"> (apart from the CSC-led RCS)</w:t>
      </w:r>
      <w:r w:rsidR="00183C09" w:rsidRPr="0039721C">
        <w:rPr>
          <w:rFonts w:ascii="Book Antiqua" w:hAnsi="Book Antiqua"/>
        </w:rPr>
        <w:t>. This makes</w:t>
      </w:r>
      <w:r w:rsidR="00F509D8" w:rsidRPr="0039721C">
        <w:rPr>
          <w:rFonts w:ascii="Book Antiqua" w:hAnsi="Book Antiqua"/>
        </w:rPr>
        <w:t xml:space="preserve"> </w:t>
      </w:r>
      <w:r w:rsidR="00183C09" w:rsidRPr="0039721C">
        <w:rPr>
          <w:rFonts w:ascii="Book Antiqua" w:hAnsi="Book Antiqua"/>
        </w:rPr>
        <w:t xml:space="preserve">measuring the “translation” of </w:t>
      </w:r>
      <w:r w:rsidR="001F7731" w:rsidRPr="0039721C">
        <w:rPr>
          <w:rFonts w:ascii="Book Antiqua" w:hAnsi="Book Antiqua"/>
        </w:rPr>
        <w:t xml:space="preserve">frontline services improvement to improved perceptions </w:t>
      </w:r>
      <w:r w:rsidR="00477B4A" w:rsidRPr="0039721C">
        <w:rPr>
          <w:rFonts w:ascii="Book Antiqua" w:hAnsi="Book Antiqua"/>
        </w:rPr>
        <w:t>difficult to establish</w:t>
      </w:r>
      <w:r w:rsidR="00B04F42" w:rsidRPr="0039721C">
        <w:rPr>
          <w:rFonts w:ascii="Book Antiqua" w:hAnsi="Book Antiqua"/>
        </w:rPr>
        <w:t xml:space="preserve">. </w:t>
      </w:r>
      <w:r w:rsidR="0020691E" w:rsidRPr="0039721C">
        <w:rPr>
          <w:rFonts w:ascii="Book Antiqua" w:hAnsi="Book Antiqua"/>
        </w:rPr>
        <w:t xml:space="preserve">In many of the cases, when the agencies or offices are asked about their </w:t>
      </w:r>
      <w:r w:rsidR="00183C09" w:rsidRPr="0039721C">
        <w:rPr>
          <w:rFonts w:ascii="Book Antiqua" w:hAnsi="Book Antiqua"/>
        </w:rPr>
        <w:t xml:space="preserve">2007 </w:t>
      </w:r>
      <w:r w:rsidR="001F7731" w:rsidRPr="0039721C">
        <w:rPr>
          <w:rFonts w:ascii="Book Antiqua" w:hAnsi="Book Antiqua"/>
        </w:rPr>
        <w:t>ARTA</w:t>
      </w:r>
      <w:r w:rsidR="0020691E" w:rsidRPr="0039721C">
        <w:rPr>
          <w:rFonts w:ascii="Book Antiqua" w:hAnsi="Book Antiqua"/>
        </w:rPr>
        <w:t xml:space="preserve"> initiatives, they point to their EODB</w:t>
      </w:r>
      <w:r w:rsidR="00183C09" w:rsidRPr="0039721C">
        <w:rPr>
          <w:rFonts w:ascii="Book Antiqua" w:hAnsi="Book Antiqua"/>
        </w:rPr>
        <w:t>-related</w:t>
      </w:r>
      <w:r w:rsidR="0020691E" w:rsidRPr="0039721C">
        <w:rPr>
          <w:rFonts w:ascii="Book Antiqua" w:hAnsi="Book Antiqua"/>
        </w:rPr>
        <w:t xml:space="preserve"> projects</w:t>
      </w:r>
      <w:r w:rsidR="00B04F42" w:rsidRPr="0039721C">
        <w:rPr>
          <w:rFonts w:ascii="Book Antiqua" w:hAnsi="Book Antiqua"/>
        </w:rPr>
        <w:t xml:space="preserve"> </w:t>
      </w:r>
      <w:r w:rsidR="00972402" w:rsidRPr="0039721C">
        <w:rPr>
          <w:rFonts w:ascii="Book Antiqua" w:hAnsi="Book Antiqua"/>
        </w:rPr>
        <w:t>in line with</w:t>
      </w:r>
      <w:r w:rsidR="00B04F42" w:rsidRPr="0039721C">
        <w:rPr>
          <w:rFonts w:ascii="Book Antiqua" w:hAnsi="Book Antiqua"/>
        </w:rPr>
        <w:t xml:space="preserve"> reforms introduced by the National Competitiveness Council and the private sector</w:t>
      </w:r>
      <w:r w:rsidR="006F1C0C" w:rsidRPr="0039721C">
        <w:rPr>
          <w:rFonts w:ascii="Book Antiqua" w:hAnsi="Book Antiqua"/>
        </w:rPr>
        <w:t xml:space="preserve"> (e.g. in SSS, </w:t>
      </w:r>
      <w:r w:rsidR="0096449C" w:rsidRPr="0039721C">
        <w:rPr>
          <w:rFonts w:ascii="Book Antiqua" w:hAnsi="Book Antiqua"/>
        </w:rPr>
        <w:t xml:space="preserve">BIR, </w:t>
      </w:r>
      <w:r w:rsidR="006F1C0C" w:rsidRPr="0039721C">
        <w:rPr>
          <w:rFonts w:ascii="Book Antiqua" w:hAnsi="Book Antiqua"/>
        </w:rPr>
        <w:t>LRA, Quezon City).</w:t>
      </w:r>
      <w:r w:rsidR="00B04F42" w:rsidRPr="0039721C">
        <w:rPr>
          <w:rFonts w:ascii="Book Antiqua" w:hAnsi="Book Antiqua"/>
        </w:rPr>
        <w:t xml:space="preserve"> In </w:t>
      </w:r>
      <w:r w:rsidR="0096449C" w:rsidRPr="0039721C">
        <w:rPr>
          <w:rFonts w:ascii="Book Antiqua" w:hAnsi="Book Antiqua"/>
        </w:rPr>
        <w:t xml:space="preserve">the same breath, </w:t>
      </w:r>
      <w:r w:rsidR="00B04F42" w:rsidRPr="0039721C">
        <w:rPr>
          <w:rFonts w:ascii="Book Antiqua" w:hAnsi="Book Antiqua"/>
        </w:rPr>
        <w:t>agency and office informants</w:t>
      </w:r>
      <w:r w:rsidR="00972402" w:rsidRPr="0039721C">
        <w:rPr>
          <w:rFonts w:ascii="Book Antiqua" w:hAnsi="Book Antiqua"/>
        </w:rPr>
        <w:t xml:space="preserve"> would also</w:t>
      </w:r>
      <w:r w:rsidR="00B04F42" w:rsidRPr="0039721C">
        <w:rPr>
          <w:rFonts w:ascii="Book Antiqua" w:hAnsi="Book Antiqua"/>
        </w:rPr>
        <w:t xml:space="preserve"> point to their own agency-led initiatives (e.g. BIR projects enacted by Commissioner Henares; SSS own third party monitoring conducted by Nielsen Company, its Branch Visit Satisfaction Rating System, and its trust rating third party study conducted by EON group). </w:t>
      </w:r>
      <w:r w:rsidR="001B2934" w:rsidRPr="0039721C">
        <w:rPr>
          <w:rFonts w:ascii="Book Antiqua" w:hAnsi="Book Antiqua"/>
        </w:rPr>
        <w:t>A</w:t>
      </w:r>
      <w:r w:rsidR="00972402" w:rsidRPr="0039721C">
        <w:rPr>
          <w:rFonts w:ascii="Book Antiqua" w:hAnsi="Book Antiqua"/>
        </w:rPr>
        <w:t>nd a</w:t>
      </w:r>
      <w:r w:rsidR="001B2934" w:rsidRPr="0039721C">
        <w:rPr>
          <w:rFonts w:ascii="Book Antiqua" w:hAnsi="Book Antiqua"/>
        </w:rPr>
        <w:t>s a point of research process reflexivity, t</w:t>
      </w:r>
      <w:r w:rsidR="005203BB" w:rsidRPr="0039721C">
        <w:rPr>
          <w:rFonts w:ascii="Book Antiqua" w:hAnsi="Book Antiqua"/>
        </w:rPr>
        <w:t xml:space="preserve">here is consistent note from the Associate Evaluator </w:t>
      </w:r>
      <w:r w:rsidR="009F05B4" w:rsidRPr="0039721C">
        <w:rPr>
          <w:rFonts w:ascii="Book Antiqua" w:hAnsi="Book Antiqua"/>
        </w:rPr>
        <w:t xml:space="preserve">in the cases </w:t>
      </w:r>
      <w:r w:rsidR="005203BB" w:rsidRPr="0039721C">
        <w:rPr>
          <w:rFonts w:ascii="Book Antiqua" w:hAnsi="Book Antiqua"/>
        </w:rPr>
        <w:t>that</w:t>
      </w:r>
      <w:r w:rsidR="009F05B4" w:rsidRPr="0039721C">
        <w:rPr>
          <w:rFonts w:ascii="Book Antiqua" w:hAnsi="Book Antiqua"/>
        </w:rPr>
        <w:t xml:space="preserve"> most</w:t>
      </w:r>
      <w:r w:rsidR="005203BB" w:rsidRPr="0039721C">
        <w:rPr>
          <w:rFonts w:ascii="Book Antiqua" w:hAnsi="Book Antiqua"/>
        </w:rPr>
        <w:t xml:space="preserve"> frontline service informants from field visits do not recognize what </w:t>
      </w:r>
      <w:r w:rsidR="009B54E8" w:rsidRPr="0039721C">
        <w:rPr>
          <w:rFonts w:ascii="Book Antiqua" w:hAnsi="Book Antiqua"/>
        </w:rPr>
        <w:t xml:space="preserve">the 2007 </w:t>
      </w:r>
      <w:r w:rsidR="005203BB" w:rsidRPr="0039721C">
        <w:rPr>
          <w:rFonts w:ascii="Book Antiqua" w:hAnsi="Book Antiqua"/>
        </w:rPr>
        <w:t>ARTA is</w:t>
      </w:r>
      <w:r w:rsidR="009B54E8" w:rsidRPr="0039721C">
        <w:rPr>
          <w:rFonts w:ascii="Book Antiqua" w:hAnsi="Book Antiqua"/>
        </w:rPr>
        <w:t>. I</w:t>
      </w:r>
      <w:r w:rsidR="005203BB" w:rsidRPr="0039721C">
        <w:rPr>
          <w:rFonts w:ascii="Book Antiqua" w:hAnsi="Book Antiqua"/>
        </w:rPr>
        <w:t>t is only when she breaks down the</w:t>
      </w:r>
      <w:r w:rsidR="00943F3E" w:rsidRPr="0039721C">
        <w:rPr>
          <w:rFonts w:ascii="Book Antiqua" w:hAnsi="Book Antiqua"/>
        </w:rPr>
        <w:t xml:space="preserve"> 2007 </w:t>
      </w:r>
      <w:r w:rsidR="005203BB" w:rsidRPr="0039721C">
        <w:rPr>
          <w:rFonts w:ascii="Book Antiqua" w:hAnsi="Book Antiqua"/>
        </w:rPr>
        <w:t>ARTA programs (</w:t>
      </w:r>
      <w:r w:rsidR="00972402" w:rsidRPr="0039721C">
        <w:rPr>
          <w:rFonts w:ascii="Book Antiqua" w:hAnsi="Book Antiqua"/>
        </w:rPr>
        <w:t xml:space="preserve">e.g., </w:t>
      </w:r>
      <w:r w:rsidR="005203BB" w:rsidRPr="0039721C">
        <w:rPr>
          <w:rFonts w:ascii="Book Antiqua" w:hAnsi="Book Antiqua"/>
        </w:rPr>
        <w:t>CC, RCS, NNBP) that the frontline government employees begin to recognize and identify the policy.</w:t>
      </w:r>
    </w:p>
    <w:p w14:paraId="4F40A6B0" w14:textId="23004498" w:rsidR="0018122E" w:rsidRPr="0039721C" w:rsidRDefault="00A03FD1" w:rsidP="00A35A0C">
      <w:pPr>
        <w:pStyle w:val="NoSpacing"/>
        <w:spacing w:after="240" w:line="276" w:lineRule="auto"/>
        <w:jc w:val="both"/>
        <w:rPr>
          <w:rFonts w:ascii="Book Antiqua" w:hAnsi="Book Antiqua"/>
        </w:rPr>
      </w:pPr>
      <w:r w:rsidRPr="0039721C">
        <w:rPr>
          <w:rFonts w:ascii="Book Antiqua" w:hAnsi="Book Antiqua"/>
        </w:rPr>
        <w:t xml:space="preserve">These all point to the challenge of framing the direct scope versus rippling-out effects of </w:t>
      </w:r>
      <w:r w:rsidR="007F3125" w:rsidRPr="0039721C">
        <w:rPr>
          <w:rFonts w:ascii="Book Antiqua" w:hAnsi="Book Antiqua"/>
        </w:rPr>
        <w:t xml:space="preserve">the 2007 </w:t>
      </w:r>
      <w:r w:rsidRPr="0039721C">
        <w:rPr>
          <w:rFonts w:ascii="Book Antiqua" w:hAnsi="Book Antiqua"/>
        </w:rPr>
        <w:t xml:space="preserve">ARTA in its monitoring and evaluation approach. </w:t>
      </w:r>
      <w:r w:rsidR="00F4342F" w:rsidRPr="0039721C">
        <w:rPr>
          <w:rFonts w:ascii="Book Antiqua" w:hAnsi="Book Antiqua"/>
        </w:rPr>
        <w:t xml:space="preserve">Literature and best practices in different countries have associated </w:t>
      </w:r>
      <w:r w:rsidR="007F3125" w:rsidRPr="0039721C">
        <w:rPr>
          <w:rFonts w:ascii="Book Antiqua" w:hAnsi="Book Antiqua"/>
        </w:rPr>
        <w:t xml:space="preserve">the </w:t>
      </w:r>
      <w:r w:rsidR="00F4342F" w:rsidRPr="0039721C">
        <w:rPr>
          <w:rFonts w:ascii="Book Antiqua" w:hAnsi="Book Antiqua"/>
        </w:rPr>
        <w:t>removal of red tape to business competitiveness, anti-corruption, and trust in government</w:t>
      </w:r>
      <w:r w:rsidR="007F3125" w:rsidRPr="0039721C">
        <w:rPr>
          <w:rFonts w:ascii="Book Antiqua" w:hAnsi="Book Antiqua"/>
        </w:rPr>
        <w:t>. A</w:t>
      </w:r>
      <w:r w:rsidR="00F4342F" w:rsidRPr="0039721C">
        <w:rPr>
          <w:rFonts w:ascii="Book Antiqua" w:hAnsi="Book Antiqua"/>
        </w:rPr>
        <w:t>nd this knowledge has been taken as an assumption</w:t>
      </w:r>
      <w:r w:rsidR="007F3125" w:rsidRPr="0039721C">
        <w:rPr>
          <w:rFonts w:ascii="Book Antiqua" w:hAnsi="Book Antiqua"/>
        </w:rPr>
        <w:t xml:space="preserve"> </w:t>
      </w:r>
      <w:r w:rsidR="00F4342F" w:rsidRPr="0039721C">
        <w:rPr>
          <w:rFonts w:ascii="Book Antiqua" w:hAnsi="Book Antiqua"/>
        </w:rPr>
        <w:t xml:space="preserve">rather than </w:t>
      </w:r>
      <w:r w:rsidR="00947032">
        <w:rPr>
          <w:rFonts w:ascii="Book Antiqua" w:hAnsi="Book Antiqua"/>
        </w:rPr>
        <w:t xml:space="preserve">as </w:t>
      </w:r>
      <w:r w:rsidR="00F4342F" w:rsidRPr="0039721C">
        <w:rPr>
          <w:rFonts w:ascii="Book Antiqua" w:hAnsi="Book Antiqua"/>
        </w:rPr>
        <w:t xml:space="preserve">an outcomes pathway to be </w:t>
      </w:r>
      <w:r w:rsidR="002B3EAA" w:rsidRPr="0039721C">
        <w:rPr>
          <w:rFonts w:ascii="Book Antiqua" w:hAnsi="Book Antiqua"/>
        </w:rPr>
        <w:t xml:space="preserve">purposively </w:t>
      </w:r>
      <w:r w:rsidR="00F4342F" w:rsidRPr="0039721C">
        <w:rPr>
          <w:rFonts w:ascii="Book Antiqua" w:hAnsi="Book Antiqua"/>
        </w:rPr>
        <w:t xml:space="preserve">measured. In effect, </w:t>
      </w:r>
      <w:r w:rsidR="007F3125" w:rsidRPr="0039721C">
        <w:rPr>
          <w:rFonts w:ascii="Book Antiqua" w:hAnsi="Book Antiqua"/>
        </w:rPr>
        <w:t xml:space="preserve">the 2007 </w:t>
      </w:r>
      <w:r w:rsidR="00F4342F" w:rsidRPr="0039721C">
        <w:rPr>
          <w:rFonts w:ascii="Book Antiqua" w:hAnsi="Book Antiqua"/>
        </w:rPr>
        <w:t xml:space="preserve">ARTA </w:t>
      </w:r>
      <w:r w:rsidR="006666AE" w:rsidRPr="0039721C">
        <w:rPr>
          <w:rFonts w:ascii="Book Antiqua" w:hAnsi="Book Antiqua"/>
        </w:rPr>
        <w:t xml:space="preserve">implementation </w:t>
      </w:r>
      <w:r w:rsidR="00F4342F" w:rsidRPr="0039721C">
        <w:rPr>
          <w:rFonts w:ascii="Book Antiqua" w:hAnsi="Book Antiqua"/>
        </w:rPr>
        <w:t xml:space="preserve">cannot establish attribution </w:t>
      </w:r>
      <w:r w:rsidR="004A7509" w:rsidRPr="0039721C">
        <w:rPr>
          <w:rFonts w:ascii="Book Antiqua" w:hAnsi="Book Antiqua"/>
        </w:rPr>
        <w:t>of successes and failures of higher</w:t>
      </w:r>
      <w:r w:rsidR="007129F0" w:rsidRPr="0039721C">
        <w:rPr>
          <w:rFonts w:ascii="Book Antiqua" w:hAnsi="Book Antiqua"/>
        </w:rPr>
        <w:t>-</w:t>
      </w:r>
      <w:r w:rsidR="004A7509" w:rsidRPr="0039721C">
        <w:rPr>
          <w:rFonts w:ascii="Book Antiqua" w:hAnsi="Book Antiqua"/>
        </w:rPr>
        <w:t>level outcomes to itself</w:t>
      </w:r>
      <w:r w:rsidR="007F3125" w:rsidRPr="0039721C">
        <w:rPr>
          <w:rFonts w:ascii="Book Antiqua" w:hAnsi="Book Antiqua"/>
        </w:rPr>
        <w:t xml:space="preserve"> </w:t>
      </w:r>
      <w:r w:rsidR="004A7509" w:rsidRPr="0039721C">
        <w:rPr>
          <w:rFonts w:ascii="Book Antiqua" w:hAnsi="Book Antiqua"/>
        </w:rPr>
        <w:t xml:space="preserve">because the monitoring and evaluation framework </w:t>
      </w:r>
      <w:r w:rsidR="00312FC7" w:rsidRPr="0039721C">
        <w:rPr>
          <w:rFonts w:ascii="Book Antiqua" w:hAnsi="Book Antiqua"/>
        </w:rPr>
        <w:t xml:space="preserve">was </w:t>
      </w:r>
      <w:r w:rsidR="004A7509" w:rsidRPr="0039721C">
        <w:rPr>
          <w:rFonts w:ascii="Book Antiqua" w:hAnsi="Book Antiqua"/>
        </w:rPr>
        <w:t xml:space="preserve">not designed to measure </w:t>
      </w:r>
      <w:r w:rsidR="00312FC7" w:rsidRPr="0039721C">
        <w:rPr>
          <w:rFonts w:ascii="Book Antiqua" w:hAnsi="Book Antiqua"/>
        </w:rPr>
        <w:t>causal relationships</w:t>
      </w:r>
      <w:r w:rsidR="007F3125" w:rsidRPr="0039721C">
        <w:rPr>
          <w:rFonts w:ascii="Book Antiqua" w:hAnsi="Book Antiqua"/>
        </w:rPr>
        <w:t xml:space="preserve">. </w:t>
      </w:r>
    </w:p>
    <w:p w14:paraId="356E0AE7" w14:textId="7494A9BC" w:rsidR="001A7DD7" w:rsidRPr="0039721C" w:rsidRDefault="00B065F7" w:rsidP="00A35A0C">
      <w:pPr>
        <w:pStyle w:val="NoSpacing"/>
        <w:spacing w:after="240" w:line="276" w:lineRule="auto"/>
        <w:jc w:val="both"/>
        <w:rPr>
          <w:rFonts w:ascii="Book Antiqua" w:hAnsi="Book Antiqua"/>
        </w:rPr>
      </w:pPr>
      <w:r w:rsidRPr="0039721C">
        <w:rPr>
          <w:rFonts w:ascii="Book Antiqua" w:hAnsi="Book Antiqua"/>
        </w:rPr>
        <w:t>T</w:t>
      </w:r>
      <w:r w:rsidR="00E17BF5" w:rsidRPr="0039721C">
        <w:rPr>
          <w:rFonts w:ascii="Book Antiqua" w:hAnsi="Book Antiqua"/>
        </w:rPr>
        <w:t>his framework limitation extends to the data that the current evaluation tracks could work with</w:t>
      </w:r>
      <w:r w:rsidR="005478B3" w:rsidRPr="0039721C">
        <w:rPr>
          <w:rFonts w:ascii="Book Antiqua" w:hAnsi="Book Antiqua"/>
        </w:rPr>
        <w:t>, even if attempts were made</w:t>
      </w:r>
      <w:r w:rsidR="00E17BF5" w:rsidRPr="0039721C">
        <w:rPr>
          <w:rFonts w:ascii="Book Antiqua" w:hAnsi="Book Antiqua"/>
        </w:rPr>
        <w:t>.</w:t>
      </w:r>
      <w:r w:rsidR="005478B3" w:rsidRPr="0039721C">
        <w:rPr>
          <w:rStyle w:val="FootnoteReference"/>
          <w:rFonts w:ascii="Book Antiqua" w:hAnsi="Book Antiqua"/>
        </w:rPr>
        <w:footnoteReference w:id="53"/>
      </w:r>
      <w:r w:rsidR="00E17BF5" w:rsidRPr="0039721C">
        <w:rPr>
          <w:rFonts w:ascii="Book Antiqua" w:hAnsi="Book Antiqua"/>
        </w:rPr>
        <w:t xml:space="preserve"> </w:t>
      </w:r>
      <w:r w:rsidR="00ED6AAB" w:rsidRPr="0039721C">
        <w:rPr>
          <w:rFonts w:ascii="Book Antiqua" w:hAnsi="Book Antiqua"/>
        </w:rPr>
        <w:t>T</w:t>
      </w:r>
      <w:r w:rsidR="00A107F9" w:rsidRPr="0039721C">
        <w:rPr>
          <w:rFonts w:ascii="Book Antiqua" w:hAnsi="Book Antiqua"/>
        </w:rPr>
        <w:t xml:space="preserve">he Data Science Methodology examined correlation coefficients between the RCS score and 168 metrics from the NCC related to economic dynamism, government efficiency, infrastructure, and resiliency. The analysis </w:t>
      </w:r>
      <w:r w:rsidR="002B747A" w:rsidRPr="0039721C">
        <w:rPr>
          <w:rFonts w:ascii="Book Antiqua" w:hAnsi="Book Antiqua"/>
        </w:rPr>
        <w:t xml:space="preserve">found </w:t>
      </w:r>
      <w:r w:rsidR="00A107F9" w:rsidRPr="0039721C">
        <w:rPr>
          <w:rFonts w:ascii="Book Antiqua" w:hAnsi="Book Antiqua"/>
        </w:rPr>
        <w:t>weak correlations from -0.2 to 0.2, with most correlations close to 0.</w:t>
      </w:r>
      <w:r w:rsidR="00A107F9" w:rsidRPr="0039721C">
        <w:rPr>
          <w:rStyle w:val="FootnoteReference"/>
          <w:rFonts w:ascii="Book Antiqua" w:hAnsi="Book Antiqua"/>
        </w:rPr>
        <w:footnoteReference w:id="54"/>
      </w:r>
      <w:r w:rsidR="00A107F9" w:rsidRPr="0039721C">
        <w:rPr>
          <w:rFonts w:ascii="Book Antiqua" w:hAnsi="Book Antiqua"/>
        </w:rPr>
        <w:t xml:space="preserve"> </w:t>
      </w:r>
      <w:r w:rsidR="002646B7" w:rsidRPr="0039721C">
        <w:rPr>
          <w:rFonts w:ascii="Book Antiqua" w:hAnsi="Book Antiqua"/>
        </w:rPr>
        <w:lastRenderedPageBreak/>
        <w:t>But this result is rather counterintuitive</w:t>
      </w:r>
      <w:r w:rsidR="002B747A" w:rsidRPr="0039721C">
        <w:rPr>
          <w:rFonts w:ascii="Book Antiqua" w:hAnsi="Book Antiqua"/>
        </w:rPr>
        <w:t xml:space="preserve"> </w:t>
      </w:r>
      <w:r w:rsidR="002646B7" w:rsidRPr="0039721C">
        <w:rPr>
          <w:rFonts w:ascii="Book Antiqua" w:hAnsi="Book Antiqua"/>
        </w:rPr>
        <w:t>because business competitiveness models assume an element of red tape</w:t>
      </w:r>
      <w:r w:rsidR="002B747A" w:rsidRPr="0039721C">
        <w:rPr>
          <w:rFonts w:ascii="Book Antiqua" w:hAnsi="Book Antiqua"/>
        </w:rPr>
        <w:t xml:space="preserve"> reduction</w:t>
      </w:r>
      <w:r w:rsidR="002646B7" w:rsidRPr="0039721C">
        <w:rPr>
          <w:rFonts w:ascii="Book Antiqua" w:hAnsi="Book Antiqua"/>
        </w:rPr>
        <w:t xml:space="preserve"> in order to facilitate a vigorous business environment. </w:t>
      </w:r>
    </w:p>
    <w:p w14:paraId="47C53062" w14:textId="2E250CAC" w:rsidR="004A7509" w:rsidRPr="0039721C" w:rsidRDefault="000F312A" w:rsidP="00A35A0C">
      <w:pPr>
        <w:pStyle w:val="NoSpacing"/>
        <w:spacing w:after="240" w:line="276" w:lineRule="auto"/>
        <w:jc w:val="both"/>
        <w:rPr>
          <w:rFonts w:ascii="Book Antiqua" w:hAnsi="Book Antiqua"/>
        </w:rPr>
      </w:pPr>
      <w:r w:rsidRPr="0039721C">
        <w:rPr>
          <w:rFonts w:ascii="Book Antiqua" w:hAnsi="Book Antiqua"/>
        </w:rPr>
        <w:t>The selection of cases,</w:t>
      </w:r>
      <w:r w:rsidR="00D00BA6" w:rsidRPr="0039721C">
        <w:rPr>
          <w:rFonts w:ascii="Book Antiqua" w:hAnsi="Book Antiqua"/>
        </w:rPr>
        <w:t xml:space="preserve"> specifically for the LGUs, was informed by the attempt to deep dive into the relationship of </w:t>
      </w:r>
      <w:r w:rsidRPr="0039721C">
        <w:rPr>
          <w:rFonts w:ascii="Book Antiqua" w:hAnsi="Book Antiqua"/>
        </w:rPr>
        <w:t xml:space="preserve">the 2007 </w:t>
      </w:r>
      <w:r w:rsidR="00D00BA6" w:rsidRPr="0039721C">
        <w:rPr>
          <w:rFonts w:ascii="Book Antiqua" w:hAnsi="Book Antiqua"/>
        </w:rPr>
        <w:t>ARTA to business competitiveness</w:t>
      </w:r>
      <w:r w:rsidRPr="0039721C">
        <w:rPr>
          <w:rFonts w:ascii="Book Antiqua" w:hAnsi="Book Antiqua"/>
        </w:rPr>
        <w:t xml:space="preserve">. This was by </w:t>
      </w:r>
      <w:r w:rsidR="00D00BA6" w:rsidRPr="0039721C">
        <w:rPr>
          <w:rFonts w:ascii="Book Antiqua" w:hAnsi="Book Antiqua"/>
        </w:rPr>
        <w:t xml:space="preserve">juxtaposing RCS scores with CMCI results (Table 4). </w:t>
      </w:r>
      <w:r w:rsidR="00063F28" w:rsidRPr="0039721C">
        <w:rPr>
          <w:rFonts w:ascii="Book Antiqua" w:hAnsi="Book Antiqua"/>
        </w:rPr>
        <w:t xml:space="preserve">The findings from the cases may serve as springboard for the results framework </w:t>
      </w:r>
      <w:r w:rsidR="00FE725A" w:rsidRPr="0039721C">
        <w:rPr>
          <w:rFonts w:ascii="Book Antiqua" w:hAnsi="Book Antiqua"/>
        </w:rPr>
        <w:t xml:space="preserve">and outcome pathways. For instance, </w:t>
      </w:r>
      <w:proofErr w:type="spellStart"/>
      <w:r w:rsidR="00FE725A" w:rsidRPr="0039721C">
        <w:rPr>
          <w:rFonts w:ascii="Book Antiqua" w:hAnsi="Book Antiqua"/>
        </w:rPr>
        <w:t>Arayat</w:t>
      </w:r>
      <w:proofErr w:type="spellEnd"/>
      <w:r w:rsidR="00FE725A" w:rsidRPr="0039721C">
        <w:rPr>
          <w:rFonts w:ascii="Book Antiqua" w:hAnsi="Book Antiqua"/>
        </w:rPr>
        <w:t xml:space="preserve"> ranked high in RCS but was low for CMCI, likely because the </w:t>
      </w:r>
      <w:r w:rsidR="00813D67" w:rsidRPr="0039721C">
        <w:rPr>
          <w:rFonts w:ascii="Book Antiqua" w:hAnsi="Book Antiqua"/>
        </w:rPr>
        <w:t>LGU’s mayor-led focus</w:t>
      </w:r>
      <w:r w:rsidR="00FE725A" w:rsidRPr="0039721C">
        <w:rPr>
          <w:rFonts w:ascii="Book Antiqua" w:hAnsi="Book Antiqua"/>
        </w:rPr>
        <w:t xml:space="preserve"> is on improving frontline service experience of the clients</w:t>
      </w:r>
      <w:r w:rsidR="00813D67" w:rsidRPr="0039721C">
        <w:rPr>
          <w:rFonts w:ascii="Book Antiqua" w:hAnsi="Book Antiqua"/>
        </w:rPr>
        <w:t xml:space="preserve">. This is </w:t>
      </w:r>
      <w:r w:rsidR="00FE725A" w:rsidRPr="0039721C">
        <w:rPr>
          <w:rFonts w:ascii="Book Antiqua" w:hAnsi="Book Antiqua"/>
        </w:rPr>
        <w:t xml:space="preserve">not yet significant to </w:t>
      </w:r>
      <w:r w:rsidR="00813D67" w:rsidRPr="0039721C">
        <w:rPr>
          <w:rFonts w:ascii="Book Antiqua" w:hAnsi="Book Antiqua"/>
        </w:rPr>
        <w:t xml:space="preserve">be able to </w:t>
      </w:r>
      <w:r w:rsidR="00FE725A" w:rsidRPr="0039721C">
        <w:rPr>
          <w:rFonts w:ascii="Book Antiqua" w:hAnsi="Book Antiqua"/>
        </w:rPr>
        <w:t>score high in the other components of CMCI. Cainta ranked low in RCS but ranked top in CMCI, with indications that the differ</w:t>
      </w:r>
      <w:r w:rsidR="0080138B" w:rsidRPr="0039721C">
        <w:rPr>
          <w:rFonts w:ascii="Book Antiqua" w:hAnsi="Book Antiqua"/>
        </w:rPr>
        <w:t>ence</w:t>
      </w:r>
      <w:r w:rsidR="00FE725A" w:rsidRPr="0039721C">
        <w:rPr>
          <w:rFonts w:ascii="Book Antiqua" w:hAnsi="Book Antiqua"/>
        </w:rPr>
        <w:t xml:space="preserve"> is a function of </w:t>
      </w:r>
      <w:r w:rsidR="00774ECC" w:rsidRPr="0039721C">
        <w:rPr>
          <w:rFonts w:ascii="Book Antiqua" w:hAnsi="Book Antiqua"/>
        </w:rPr>
        <w:t>its geographical position (</w:t>
      </w:r>
      <w:r w:rsidR="0080138B" w:rsidRPr="0039721C">
        <w:rPr>
          <w:rFonts w:ascii="Book Antiqua" w:hAnsi="Book Antiqua"/>
        </w:rPr>
        <w:t xml:space="preserve">i.e., the competitiveness of the LGU is from </w:t>
      </w:r>
      <w:r w:rsidR="00774ECC" w:rsidRPr="0039721C">
        <w:rPr>
          <w:rFonts w:ascii="Book Antiqua" w:hAnsi="Book Antiqua"/>
        </w:rPr>
        <w:t xml:space="preserve">the spillover benefits of business activities from Metro Manila), and </w:t>
      </w:r>
      <w:r w:rsidR="0080138B" w:rsidRPr="0039721C">
        <w:rPr>
          <w:rFonts w:ascii="Book Antiqua" w:hAnsi="Book Antiqua"/>
        </w:rPr>
        <w:t xml:space="preserve">the </w:t>
      </w:r>
      <w:r w:rsidR="00774ECC" w:rsidRPr="0039721C">
        <w:rPr>
          <w:rFonts w:ascii="Book Antiqua" w:hAnsi="Book Antiqua"/>
        </w:rPr>
        <w:t>LGU is only taking off to build</w:t>
      </w:r>
      <w:r w:rsidR="00C6072D" w:rsidRPr="0039721C">
        <w:rPr>
          <w:rFonts w:ascii="Book Antiqua" w:hAnsi="Book Antiqua"/>
        </w:rPr>
        <w:t xml:space="preserve"> systems </w:t>
      </w:r>
      <w:r w:rsidR="00774ECC" w:rsidRPr="0039721C">
        <w:rPr>
          <w:rFonts w:ascii="Book Antiqua" w:hAnsi="Book Antiqua"/>
        </w:rPr>
        <w:t xml:space="preserve">to improve its frontline service efficiency. </w:t>
      </w:r>
    </w:p>
    <w:p w14:paraId="0D9FB762" w14:textId="1EBCB9DA" w:rsidR="00CD5C52" w:rsidRPr="0039721C" w:rsidRDefault="00E51D47" w:rsidP="00A35A0C">
      <w:pPr>
        <w:pStyle w:val="NoSpacing"/>
        <w:spacing w:after="240" w:line="276" w:lineRule="auto"/>
        <w:jc w:val="both"/>
        <w:rPr>
          <w:rFonts w:ascii="Book Antiqua" w:hAnsi="Book Antiqua"/>
        </w:rPr>
      </w:pPr>
      <w:r w:rsidRPr="0039721C">
        <w:rPr>
          <w:rFonts w:ascii="Book Antiqua" w:hAnsi="Book Antiqua"/>
        </w:rPr>
        <w:t xml:space="preserve">Second, </w:t>
      </w:r>
      <w:r w:rsidR="00F23048" w:rsidRPr="0039721C">
        <w:rPr>
          <w:rFonts w:ascii="Book Antiqua" w:hAnsi="Book Antiqua"/>
        </w:rPr>
        <w:t xml:space="preserve">the </w:t>
      </w:r>
      <w:r w:rsidR="00FD0A21" w:rsidRPr="0039721C">
        <w:rPr>
          <w:rFonts w:ascii="Book Antiqua" w:hAnsi="Book Antiqua"/>
        </w:rPr>
        <w:t xml:space="preserve">evaluation </w:t>
      </w:r>
      <w:r w:rsidR="00F23048" w:rsidRPr="0039721C">
        <w:rPr>
          <w:rFonts w:ascii="Book Antiqua" w:hAnsi="Book Antiqua"/>
        </w:rPr>
        <w:t>question mentions “improved perceptions… on corruption”, to which an immediate response would be to the negative because of the persistence of fixers in many offices and branches of frontline service agencies.</w:t>
      </w:r>
      <w:r w:rsidR="002E21AA" w:rsidRPr="0039721C">
        <w:rPr>
          <w:rFonts w:ascii="Book Antiqua" w:hAnsi="Book Antiqua"/>
        </w:rPr>
        <w:t xml:space="preserve"> The anti-fixer campaign is </w:t>
      </w:r>
      <w:r w:rsidR="00FD0A21" w:rsidRPr="0039721C">
        <w:rPr>
          <w:rFonts w:ascii="Book Antiqua" w:hAnsi="Book Antiqua"/>
        </w:rPr>
        <w:t xml:space="preserve">a </w:t>
      </w:r>
      <w:r w:rsidR="002E21AA" w:rsidRPr="0039721C">
        <w:rPr>
          <w:rFonts w:ascii="Book Antiqua" w:hAnsi="Book Antiqua"/>
        </w:rPr>
        <w:t>core component of the ARTA Integrated Program that deals with the outcome of integrity and corruption</w:t>
      </w:r>
      <w:r w:rsidR="00203C62" w:rsidRPr="0039721C">
        <w:rPr>
          <w:rFonts w:ascii="Book Antiqua" w:hAnsi="Book Antiqua"/>
        </w:rPr>
        <w:t>. Through this</w:t>
      </w:r>
      <w:r w:rsidR="00834498" w:rsidRPr="0039721C">
        <w:rPr>
          <w:rFonts w:ascii="Book Antiqua" w:hAnsi="Book Antiqua"/>
        </w:rPr>
        <w:t xml:space="preserve">, </w:t>
      </w:r>
      <w:r w:rsidR="0043376B" w:rsidRPr="0039721C">
        <w:rPr>
          <w:rFonts w:ascii="Book Antiqua" w:hAnsi="Book Antiqua"/>
        </w:rPr>
        <w:t xml:space="preserve">the </w:t>
      </w:r>
      <w:r w:rsidR="002E21AA" w:rsidRPr="0039721C">
        <w:rPr>
          <w:rFonts w:ascii="Book Antiqua" w:hAnsi="Book Antiqua"/>
        </w:rPr>
        <w:t xml:space="preserve">CSC requires the posting of anti-fixing </w:t>
      </w:r>
      <w:r w:rsidR="00203C62" w:rsidRPr="0039721C">
        <w:rPr>
          <w:rFonts w:ascii="Book Antiqua" w:hAnsi="Book Antiqua"/>
        </w:rPr>
        <w:t xml:space="preserve">campaign </w:t>
      </w:r>
      <w:r w:rsidR="002E21AA" w:rsidRPr="0039721C">
        <w:rPr>
          <w:rFonts w:ascii="Book Antiqua" w:hAnsi="Book Antiqua"/>
        </w:rPr>
        <w:t>materials in the frontline service offices.</w:t>
      </w:r>
      <w:r w:rsidR="00F23048" w:rsidRPr="0039721C">
        <w:rPr>
          <w:rFonts w:ascii="Book Antiqua" w:hAnsi="Book Antiqua"/>
        </w:rPr>
        <w:t xml:space="preserve"> </w:t>
      </w:r>
      <w:r w:rsidR="008A1E1A" w:rsidRPr="0039721C">
        <w:rPr>
          <w:rFonts w:ascii="Book Antiqua" w:hAnsi="Book Antiqua"/>
        </w:rPr>
        <w:t xml:space="preserve">The presence of fixers in the frontline government agencies was anticipated by the evaluation team and included questions for them in the KII and FGD tools. </w:t>
      </w:r>
      <w:r w:rsidR="00203C62" w:rsidRPr="0039721C">
        <w:rPr>
          <w:rFonts w:ascii="Book Antiqua" w:hAnsi="Book Antiqua"/>
        </w:rPr>
        <w:t>The</w:t>
      </w:r>
      <w:r w:rsidR="008A1E1A" w:rsidRPr="0039721C">
        <w:rPr>
          <w:rFonts w:ascii="Book Antiqua" w:hAnsi="Book Antiqua"/>
        </w:rPr>
        <w:t xml:space="preserve"> Associate Evaluator was able to interview fixers in some offices during field work.</w:t>
      </w:r>
      <w:r w:rsidR="008A1E1A" w:rsidRPr="0039721C">
        <w:rPr>
          <w:rStyle w:val="FootnoteReference"/>
          <w:rFonts w:ascii="Book Antiqua" w:hAnsi="Book Antiqua"/>
        </w:rPr>
        <w:footnoteReference w:id="55"/>
      </w:r>
      <w:r w:rsidR="00CD5C52" w:rsidRPr="0039721C">
        <w:rPr>
          <w:rFonts w:ascii="Book Antiqua" w:hAnsi="Book Antiqua"/>
        </w:rPr>
        <w:t xml:space="preserve"> Some notable findings from the case study data gathering </w:t>
      </w:r>
      <w:r w:rsidR="00A66744" w:rsidRPr="0039721C">
        <w:rPr>
          <w:rFonts w:ascii="Book Antiqua" w:hAnsi="Book Antiqua"/>
        </w:rPr>
        <w:t>were:</w:t>
      </w:r>
    </w:p>
    <w:p w14:paraId="16AFF272" w14:textId="1F30E5FC" w:rsidR="002E67A3" w:rsidRPr="0039721C" w:rsidRDefault="007A5A36" w:rsidP="00FD2EA6">
      <w:pPr>
        <w:pStyle w:val="NoSpacing"/>
        <w:numPr>
          <w:ilvl w:val="0"/>
          <w:numId w:val="10"/>
        </w:numPr>
        <w:spacing w:after="240" w:line="276" w:lineRule="auto"/>
        <w:jc w:val="both"/>
        <w:rPr>
          <w:rFonts w:ascii="Book Antiqua" w:hAnsi="Book Antiqua"/>
        </w:rPr>
      </w:pPr>
      <w:r w:rsidRPr="0039721C">
        <w:rPr>
          <w:rFonts w:ascii="Book Antiqua" w:hAnsi="Book Antiqua"/>
          <w:b/>
        </w:rPr>
        <w:t>Ingenuity and creativity of fixers:</w:t>
      </w:r>
      <w:r w:rsidRPr="0039721C">
        <w:rPr>
          <w:rFonts w:ascii="Book Antiqua" w:hAnsi="Book Antiqua"/>
        </w:rPr>
        <w:t xml:space="preserve"> Fixers have appropriated their strategies to work around the provisions of the </w:t>
      </w:r>
      <w:r w:rsidR="000E1083" w:rsidRPr="0039721C">
        <w:rPr>
          <w:rFonts w:ascii="Book Antiqua" w:hAnsi="Book Antiqua"/>
        </w:rPr>
        <w:t xml:space="preserve">2007 </w:t>
      </w:r>
      <w:r w:rsidRPr="0039721C">
        <w:rPr>
          <w:rFonts w:ascii="Book Antiqua" w:hAnsi="Book Antiqua"/>
        </w:rPr>
        <w:t>ARTA. There is ingenuity with how</w:t>
      </w:r>
      <w:r w:rsidR="000E1083" w:rsidRPr="0039721C">
        <w:rPr>
          <w:rFonts w:ascii="Book Antiqua" w:hAnsi="Book Antiqua"/>
        </w:rPr>
        <w:t xml:space="preserve"> use of</w:t>
      </w:r>
      <w:r w:rsidRPr="0039721C">
        <w:rPr>
          <w:rFonts w:ascii="Book Antiqua" w:hAnsi="Book Antiqua"/>
        </w:rPr>
        <w:t xml:space="preserve"> special lanes have been </w:t>
      </w:r>
      <w:r w:rsidR="000E1083" w:rsidRPr="0039721C">
        <w:rPr>
          <w:rFonts w:ascii="Book Antiqua" w:hAnsi="Book Antiqua"/>
        </w:rPr>
        <w:t xml:space="preserve">maximized </w:t>
      </w:r>
      <w:r w:rsidRPr="0039721C">
        <w:rPr>
          <w:rFonts w:ascii="Book Antiqua" w:hAnsi="Book Antiqua"/>
        </w:rPr>
        <w:t>by PWD</w:t>
      </w:r>
      <w:r w:rsidR="000E1083" w:rsidRPr="0039721C">
        <w:rPr>
          <w:rFonts w:ascii="Book Antiqua" w:hAnsi="Book Antiqua"/>
        </w:rPr>
        <w:t>s</w:t>
      </w:r>
      <w:r w:rsidRPr="0039721C">
        <w:rPr>
          <w:rFonts w:ascii="Book Antiqua" w:hAnsi="Book Antiqua"/>
        </w:rPr>
        <w:t xml:space="preserve">, pregnant women, or senior citizens so they can earn money by fixing. They use authorization letters and facilitate transactions on behalf of clients, especially in bulk transactions. However, some frontline offices are aware of this strategy and demand for greater documentation or limit the transactions that can be facilitated through </w:t>
      </w:r>
      <w:r w:rsidR="000E1083" w:rsidRPr="0039721C">
        <w:rPr>
          <w:rFonts w:ascii="Book Antiqua" w:hAnsi="Book Antiqua"/>
        </w:rPr>
        <w:t>these individuals.</w:t>
      </w:r>
      <w:r w:rsidRPr="0039721C">
        <w:rPr>
          <w:rFonts w:ascii="Book Antiqua" w:hAnsi="Book Antiqua"/>
        </w:rPr>
        <w:t xml:space="preserve"> Nonetheless, the creative strategies</w:t>
      </w:r>
      <w:r w:rsidR="009C767D" w:rsidRPr="0039721C">
        <w:rPr>
          <w:rFonts w:ascii="Book Antiqua" w:hAnsi="Book Antiqua"/>
        </w:rPr>
        <w:t xml:space="preserve">, </w:t>
      </w:r>
      <w:r w:rsidRPr="0039721C">
        <w:rPr>
          <w:rFonts w:ascii="Book Antiqua" w:hAnsi="Book Antiqua"/>
        </w:rPr>
        <w:t>and the fixers of this type</w:t>
      </w:r>
      <w:r w:rsidR="009C767D" w:rsidRPr="0039721C">
        <w:rPr>
          <w:rFonts w:ascii="Book Antiqua" w:hAnsi="Book Antiqua"/>
        </w:rPr>
        <w:t>,</w:t>
      </w:r>
      <w:r w:rsidRPr="0039721C">
        <w:rPr>
          <w:rFonts w:ascii="Book Antiqua" w:hAnsi="Book Antiqua"/>
        </w:rPr>
        <w:t xml:space="preserve"> remain</w:t>
      </w:r>
      <w:r w:rsidR="0080138B" w:rsidRPr="0039721C">
        <w:rPr>
          <w:rFonts w:ascii="Book Antiqua" w:hAnsi="Book Antiqua"/>
        </w:rPr>
        <w:t xml:space="preserve"> at large</w:t>
      </w:r>
      <w:r w:rsidRPr="0039721C">
        <w:rPr>
          <w:rFonts w:ascii="Book Antiqua" w:hAnsi="Book Antiqua"/>
        </w:rPr>
        <w:t>.</w:t>
      </w:r>
      <w:r w:rsidR="002E67A3" w:rsidRPr="0039721C">
        <w:rPr>
          <w:rFonts w:ascii="Book Antiqua" w:hAnsi="Book Antiqua"/>
        </w:rPr>
        <w:t xml:space="preserve"> </w:t>
      </w:r>
    </w:p>
    <w:p w14:paraId="001F04A9" w14:textId="205F3E37" w:rsidR="002E67A3" w:rsidRPr="0039721C" w:rsidRDefault="002E67A3" w:rsidP="00FD2EA6">
      <w:pPr>
        <w:pStyle w:val="NoSpacing"/>
        <w:numPr>
          <w:ilvl w:val="0"/>
          <w:numId w:val="10"/>
        </w:numPr>
        <w:spacing w:after="240" w:line="276" w:lineRule="auto"/>
        <w:jc w:val="both"/>
        <w:rPr>
          <w:rFonts w:ascii="Book Antiqua" w:hAnsi="Book Antiqua"/>
        </w:rPr>
      </w:pPr>
      <w:r w:rsidRPr="0039721C">
        <w:rPr>
          <w:rFonts w:ascii="Book Antiqua" w:hAnsi="Book Antiqua"/>
          <w:b/>
        </w:rPr>
        <w:t>Culture and community over protocols:</w:t>
      </w:r>
      <w:r w:rsidRPr="0039721C">
        <w:rPr>
          <w:rFonts w:ascii="Book Antiqua" w:hAnsi="Book Antiqua"/>
        </w:rPr>
        <w:t xml:space="preserve"> The culture and community factor in the frontline offices </w:t>
      </w:r>
      <w:r w:rsidR="00E67750" w:rsidRPr="0039721C">
        <w:rPr>
          <w:rFonts w:ascii="Book Antiqua" w:hAnsi="Book Antiqua"/>
        </w:rPr>
        <w:t xml:space="preserve">may override </w:t>
      </w:r>
      <w:r w:rsidR="007451B3" w:rsidRPr="0039721C">
        <w:rPr>
          <w:rFonts w:ascii="Book Antiqua" w:hAnsi="Book Antiqua"/>
        </w:rPr>
        <w:t xml:space="preserve">the anti-fixing provisions of </w:t>
      </w:r>
      <w:r w:rsidR="006F49C6" w:rsidRPr="0039721C">
        <w:rPr>
          <w:rFonts w:ascii="Book Antiqua" w:hAnsi="Book Antiqua"/>
        </w:rPr>
        <w:t xml:space="preserve">the 2007 </w:t>
      </w:r>
      <w:r w:rsidRPr="0039721C">
        <w:rPr>
          <w:rFonts w:ascii="Book Antiqua" w:hAnsi="Book Antiqua"/>
        </w:rPr>
        <w:t>ARTA. This can be seen</w:t>
      </w:r>
      <w:r w:rsidR="006F49C6" w:rsidRPr="0039721C">
        <w:rPr>
          <w:rFonts w:ascii="Book Antiqua" w:hAnsi="Book Antiqua"/>
        </w:rPr>
        <w:t xml:space="preserve"> on</w:t>
      </w:r>
      <w:r w:rsidRPr="0039721C">
        <w:rPr>
          <w:rFonts w:ascii="Book Antiqua" w:hAnsi="Book Antiqua"/>
        </w:rPr>
        <w:t xml:space="preserve"> two levels. First, there are fixers who are licensed profession</w:t>
      </w:r>
      <w:r w:rsidR="00710BD4" w:rsidRPr="0039721C">
        <w:rPr>
          <w:rFonts w:ascii="Book Antiqua" w:hAnsi="Book Antiqua"/>
        </w:rPr>
        <w:t>al</w:t>
      </w:r>
      <w:r w:rsidRPr="0039721C">
        <w:rPr>
          <w:rFonts w:ascii="Book Antiqua" w:hAnsi="Book Antiqua"/>
        </w:rPr>
        <w:t>s</w:t>
      </w:r>
      <w:r w:rsidR="00710BD4" w:rsidRPr="0039721C">
        <w:rPr>
          <w:rFonts w:ascii="Book Antiqua" w:hAnsi="Book Antiqua"/>
        </w:rPr>
        <w:t xml:space="preserve"> (sometimes referred to as “professional/formal fixers”)</w:t>
      </w:r>
      <w:r w:rsidRPr="0039721C">
        <w:rPr>
          <w:rFonts w:ascii="Book Antiqua" w:hAnsi="Book Antiqua"/>
        </w:rPr>
        <w:t>, who have, through the years, established collegial relationships among government employees. They leverage on these relationships to facilitate quicker transactions or negotiate on government fees. Second, fixers in some government offices are observed to be “part of the community”. They know of and are known by government employees, and in some offices, are seen to be entering and leaving government offices with ease. The fixers sa</w:t>
      </w:r>
      <w:r w:rsidR="006F49C6" w:rsidRPr="0039721C">
        <w:rPr>
          <w:rFonts w:ascii="Book Antiqua" w:hAnsi="Book Antiqua"/>
        </w:rPr>
        <w:t>id</w:t>
      </w:r>
      <w:r w:rsidRPr="0039721C">
        <w:rPr>
          <w:rFonts w:ascii="Book Antiqua" w:hAnsi="Book Antiqua"/>
        </w:rPr>
        <w:t xml:space="preserve"> they have been doing this for a long time and</w:t>
      </w:r>
      <w:r w:rsidR="006F49C6" w:rsidRPr="0039721C">
        <w:rPr>
          <w:rFonts w:ascii="Book Antiqua" w:hAnsi="Book Antiqua"/>
        </w:rPr>
        <w:t xml:space="preserve">, </w:t>
      </w:r>
      <w:r w:rsidRPr="0039721C">
        <w:rPr>
          <w:rFonts w:ascii="Book Antiqua" w:hAnsi="Book Antiqua"/>
        </w:rPr>
        <w:t>as such</w:t>
      </w:r>
      <w:r w:rsidR="006F49C6" w:rsidRPr="0039721C">
        <w:rPr>
          <w:rFonts w:ascii="Book Antiqua" w:hAnsi="Book Antiqua"/>
        </w:rPr>
        <w:t xml:space="preserve">, </w:t>
      </w:r>
      <w:r w:rsidRPr="0039721C">
        <w:rPr>
          <w:rFonts w:ascii="Book Antiqua" w:hAnsi="Book Antiqua"/>
        </w:rPr>
        <w:t xml:space="preserve">maintain a rather pleasant </w:t>
      </w:r>
      <w:r w:rsidR="006F49C6" w:rsidRPr="0039721C">
        <w:rPr>
          <w:rFonts w:ascii="Book Antiqua" w:hAnsi="Book Antiqua"/>
        </w:rPr>
        <w:t>“</w:t>
      </w:r>
      <w:r w:rsidRPr="0039721C">
        <w:rPr>
          <w:rFonts w:ascii="Book Antiqua" w:hAnsi="Book Antiqua"/>
        </w:rPr>
        <w:t>working</w:t>
      </w:r>
      <w:r w:rsidR="006F49C6" w:rsidRPr="0039721C">
        <w:rPr>
          <w:rFonts w:ascii="Book Antiqua" w:hAnsi="Book Antiqua"/>
        </w:rPr>
        <w:t>”</w:t>
      </w:r>
      <w:r w:rsidRPr="0039721C">
        <w:rPr>
          <w:rFonts w:ascii="Book Antiqua" w:hAnsi="Book Antiqua"/>
        </w:rPr>
        <w:t xml:space="preserve"> relationship with </w:t>
      </w:r>
      <w:r w:rsidR="006F49C6" w:rsidRPr="0039721C">
        <w:rPr>
          <w:rFonts w:ascii="Book Antiqua" w:hAnsi="Book Antiqua"/>
        </w:rPr>
        <w:t xml:space="preserve">the </w:t>
      </w:r>
      <w:r w:rsidRPr="0039721C">
        <w:rPr>
          <w:rFonts w:ascii="Book Antiqua" w:hAnsi="Book Antiqua"/>
        </w:rPr>
        <w:t xml:space="preserve">employees. </w:t>
      </w:r>
      <w:proofErr w:type="spellStart"/>
      <w:r w:rsidRPr="0039721C">
        <w:rPr>
          <w:rFonts w:ascii="Book Antiqua" w:hAnsi="Book Antiqua"/>
          <w:i/>
        </w:rPr>
        <w:t>Palakasan</w:t>
      </w:r>
      <w:proofErr w:type="spellEnd"/>
      <w:r w:rsidR="001E0CD7" w:rsidRPr="0039721C">
        <w:rPr>
          <w:rFonts w:ascii="Book Antiqua" w:hAnsi="Book Antiqua"/>
          <w:i/>
        </w:rPr>
        <w:t xml:space="preserve"> </w:t>
      </w:r>
      <w:r w:rsidR="001E0CD7" w:rsidRPr="0039721C">
        <w:rPr>
          <w:rFonts w:ascii="Book Antiqua" w:hAnsi="Book Antiqua"/>
        </w:rPr>
        <w:t>(banking on one’s influence or strong ties)</w:t>
      </w:r>
      <w:r w:rsidR="003D3C4E" w:rsidRPr="0039721C">
        <w:rPr>
          <w:rFonts w:ascii="Book Antiqua" w:hAnsi="Book Antiqua"/>
          <w:i/>
        </w:rPr>
        <w:t xml:space="preserve"> </w:t>
      </w:r>
      <w:r w:rsidRPr="0039721C">
        <w:rPr>
          <w:rFonts w:ascii="Book Antiqua" w:hAnsi="Book Antiqua"/>
        </w:rPr>
        <w:t xml:space="preserve">and </w:t>
      </w:r>
      <w:proofErr w:type="spellStart"/>
      <w:r w:rsidRPr="0039721C">
        <w:rPr>
          <w:rFonts w:ascii="Book Antiqua" w:hAnsi="Book Antiqua"/>
          <w:i/>
        </w:rPr>
        <w:t>pakikisama</w:t>
      </w:r>
      <w:proofErr w:type="spellEnd"/>
      <w:r w:rsidR="003D3C4E" w:rsidRPr="0039721C">
        <w:rPr>
          <w:rFonts w:ascii="Book Antiqua" w:hAnsi="Book Antiqua"/>
          <w:i/>
        </w:rPr>
        <w:t xml:space="preserve"> </w:t>
      </w:r>
      <w:r w:rsidR="003D3C4E" w:rsidRPr="0039721C">
        <w:rPr>
          <w:rFonts w:ascii="Book Antiqua" w:hAnsi="Book Antiqua"/>
        </w:rPr>
        <w:t>(camaraderie)</w:t>
      </w:r>
      <w:r w:rsidRPr="0039721C">
        <w:rPr>
          <w:rFonts w:ascii="Book Antiqua" w:hAnsi="Book Antiqua"/>
        </w:rPr>
        <w:t xml:space="preserve"> are values that overtake the enforcement of the anti-fixing provisions of the </w:t>
      </w:r>
      <w:r w:rsidR="001E0CD7" w:rsidRPr="0039721C">
        <w:rPr>
          <w:rFonts w:ascii="Book Antiqua" w:hAnsi="Book Antiqua"/>
        </w:rPr>
        <w:t xml:space="preserve">2007 </w:t>
      </w:r>
      <w:r w:rsidRPr="0039721C">
        <w:rPr>
          <w:rFonts w:ascii="Book Antiqua" w:hAnsi="Book Antiqua"/>
        </w:rPr>
        <w:t xml:space="preserve">ARTA. </w:t>
      </w:r>
    </w:p>
    <w:p w14:paraId="3CAD05D0" w14:textId="00E27609" w:rsidR="002E67A3" w:rsidRPr="0039721C" w:rsidRDefault="002E67A3" w:rsidP="00FD2EA6">
      <w:pPr>
        <w:pStyle w:val="NoSpacing"/>
        <w:numPr>
          <w:ilvl w:val="0"/>
          <w:numId w:val="10"/>
        </w:numPr>
        <w:spacing w:after="240" w:line="276" w:lineRule="auto"/>
        <w:jc w:val="both"/>
        <w:rPr>
          <w:rFonts w:ascii="Book Antiqua" w:hAnsi="Book Antiqua"/>
        </w:rPr>
      </w:pPr>
      <w:r w:rsidRPr="0039721C">
        <w:rPr>
          <w:rFonts w:ascii="Book Antiqua" w:hAnsi="Book Antiqua"/>
          <w:b/>
        </w:rPr>
        <w:lastRenderedPageBreak/>
        <w:t>Negotiable prices:</w:t>
      </w:r>
      <w:r w:rsidRPr="0039721C">
        <w:rPr>
          <w:rFonts w:ascii="Book Antiqua" w:hAnsi="Book Antiqua"/>
          <w:i/>
        </w:rPr>
        <w:t xml:space="preserve"> </w:t>
      </w:r>
      <w:r w:rsidRPr="0039721C">
        <w:rPr>
          <w:rFonts w:ascii="Book Antiqua" w:hAnsi="Book Antiqua"/>
        </w:rPr>
        <w:t>Small-time fixing (usually to expedit</w:t>
      </w:r>
      <w:r w:rsidR="0070057D" w:rsidRPr="0039721C">
        <w:rPr>
          <w:rFonts w:ascii="Book Antiqua" w:hAnsi="Book Antiqua"/>
        </w:rPr>
        <w:t>e</w:t>
      </w:r>
      <w:r w:rsidRPr="0039721C">
        <w:rPr>
          <w:rFonts w:ascii="Book Antiqua" w:hAnsi="Book Antiqua"/>
        </w:rPr>
        <w:t xml:space="preserve"> processing or facilitat</w:t>
      </w:r>
      <w:r w:rsidR="0070057D" w:rsidRPr="0039721C">
        <w:rPr>
          <w:rFonts w:ascii="Book Antiqua" w:hAnsi="Book Antiqua"/>
        </w:rPr>
        <w:t>e the</w:t>
      </w:r>
      <w:r w:rsidRPr="0039721C">
        <w:rPr>
          <w:rFonts w:ascii="Book Antiqua" w:hAnsi="Book Antiqua"/>
        </w:rPr>
        <w:t xml:space="preserve"> completion of steps) </w:t>
      </w:r>
      <w:r w:rsidR="0070057D" w:rsidRPr="0039721C">
        <w:rPr>
          <w:rFonts w:ascii="Book Antiqua" w:hAnsi="Book Antiqua"/>
        </w:rPr>
        <w:t>was</w:t>
      </w:r>
      <w:r w:rsidRPr="0039721C">
        <w:rPr>
          <w:rFonts w:ascii="Book Antiqua" w:hAnsi="Book Antiqua"/>
        </w:rPr>
        <w:t xml:space="preserve"> reported to </w:t>
      </w:r>
      <w:r w:rsidR="0070057D" w:rsidRPr="0039721C">
        <w:rPr>
          <w:rFonts w:ascii="Book Antiqua" w:hAnsi="Book Antiqua"/>
        </w:rPr>
        <w:t>range from P150 to P130</w:t>
      </w:r>
      <w:r w:rsidRPr="0039721C">
        <w:rPr>
          <w:rFonts w:ascii="Book Antiqua" w:hAnsi="Book Antiqua"/>
        </w:rPr>
        <w:t xml:space="preserve"> per transaction, depending on the perceived capacity</w:t>
      </w:r>
      <w:r w:rsidR="0070057D" w:rsidRPr="0039721C">
        <w:rPr>
          <w:rFonts w:ascii="Book Antiqua" w:hAnsi="Book Antiqua"/>
        </w:rPr>
        <w:t xml:space="preserve"> of the client</w:t>
      </w:r>
      <w:r w:rsidRPr="0039721C">
        <w:rPr>
          <w:rFonts w:ascii="Book Antiqua" w:hAnsi="Book Antiqua"/>
        </w:rPr>
        <w:t xml:space="preserve"> to pay</w:t>
      </w:r>
      <w:r w:rsidR="0070057D" w:rsidRPr="0039721C">
        <w:rPr>
          <w:rFonts w:ascii="Book Antiqua" w:hAnsi="Book Antiqua"/>
        </w:rPr>
        <w:t>. M</w:t>
      </w:r>
      <w:r w:rsidRPr="0039721C">
        <w:rPr>
          <w:rFonts w:ascii="Book Antiqua" w:hAnsi="Book Antiqua"/>
        </w:rPr>
        <w:t xml:space="preserve">eaning, if the client looks </w:t>
      </w:r>
      <w:r w:rsidR="0070057D" w:rsidRPr="0039721C">
        <w:rPr>
          <w:rFonts w:ascii="Book Antiqua" w:hAnsi="Book Antiqua"/>
        </w:rPr>
        <w:t>wealthy</w:t>
      </w:r>
      <w:r w:rsidRPr="0039721C">
        <w:rPr>
          <w:rFonts w:ascii="Book Antiqua" w:hAnsi="Book Antiqua"/>
        </w:rPr>
        <w:t>,</w:t>
      </w:r>
      <w:r w:rsidR="0070057D" w:rsidRPr="0039721C">
        <w:rPr>
          <w:rFonts w:ascii="Book Antiqua" w:hAnsi="Book Antiqua"/>
        </w:rPr>
        <w:t xml:space="preserve"> he or she</w:t>
      </w:r>
      <w:r w:rsidRPr="0039721C">
        <w:rPr>
          <w:rFonts w:ascii="Book Antiqua" w:hAnsi="Book Antiqua"/>
        </w:rPr>
        <w:t xml:space="preserve"> gets charged </w:t>
      </w:r>
      <w:r w:rsidR="0070057D" w:rsidRPr="0039721C">
        <w:rPr>
          <w:rFonts w:ascii="Book Antiqua" w:hAnsi="Book Antiqua"/>
        </w:rPr>
        <w:t xml:space="preserve">a </w:t>
      </w:r>
      <w:r w:rsidRPr="0039721C">
        <w:rPr>
          <w:rFonts w:ascii="Book Antiqua" w:hAnsi="Book Antiqua"/>
        </w:rPr>
        <w:t>higher</w:t>
      </w:r>
      <w:r w:rsidR="0070057D" w:rsidRPr="0039721C">
        <w:rPr>
          <w:rFonts w:ascii="Book Antiqua" w:hAnsi="Book Antiqua"/>
        </w:rPr>
        <w:t xml:space="preserve"> price</w:t>
      </w:r>
      <w:r w:rsidRPr="0039721C">
        <w:rPr>
          <w:rFonts w:ascii="Book Antiqua" w:hAnsi="Book Antiqua"/>
        </w:rPr>
        <w:t>. Meanwhile, other forms of fixing</w:t>
      </w:r>
      <w:r w:rsidR="0070057D" w:rsidRPr="0039721C">
        <w:rPr>
          <w:rFonts w:ascii="Book Antiqua" w:hAnsi="Book Antiqua"/>
        </w:rPr>
        <w:t xml:space="preserve">, </w:t>
      </w:r>
      <w:r w:rsidRPr="0039721C">
        <w:rPr>
          <w:rFonts w:ascii="Book Antiqua" w:hAnsi="Book Antiqua"/>
        </w:rPr>
        <w:t>such as negotiating for the costs of some government payments and taxes</w:t>
      </w:r>
      <w:r w:rsidR="0070057D" w:rsidRPr="0039721C">
        <w:rPr>
          <w:rFonts w:ascii="Book Antiqua" w:hAnsi="Book Antiqua"/>
        </w:rPr>
        <w:t xml:space="preserve">, </w:t>
      </w:r>
      <w:r w:rsidRPr="0039721C">
        <w:rPr>
          <w:rFonts w:ascii="Book Antiqua" w:hAnsi="Book Antiqua"/>
        </w:rPr>
        <w:t xml:space="preserve">can </w:t>
      </w:r>
      <w:r w:rsidR="0070057D" w:rsidRPr="0039721C">
        <w:rPr>
          <w:rFonts w:ascii="Book Antiqua" w:hAnsi="Book Antiqua"/>
        </w:rPr>
        <w:t>cost up</w:t>
      </w:r>
      <w:r w:rsidRPr="0039721C">
        <w:rPr>
          <w:rFonts w:ascii="Book Antiqua" w:hAnsi="Book Antiqua"/>
        </w:rPr>
        <w:t xml:space="preserve"> to millions </w:t>
      </w:r>
      <w:r w:rsidR="0070057D" w:rsidRPr="0039721C">
        <w:rPr>
          <w:rFonts w:ascii="Book Antiqua" w:hAnsi="Book Antiqua"/>
        </w:rPr>
        <w:t>of</w:t>
      </w:r>
      <w:r w:rsidRPr="0039721C">
        <w:rPr>
          <w:rFonts w:ascii="Book Antiqua" w:hAnsi="Book Antiqua"/>
        </w:rPr>
        <w:t xml:space="preserve"> pesos</w:t>
      </w:r>
      <w:r w:rsidR="000C3FF9" w:rsidRPr="0039721C">
        <w:rPr>
          <w:rFonts w:ascii="Book Antiqua" w:hAnsi="Book Antiqua"/>
        </w:rPr>
        <w:t>, especially when done by professional fixers</w:t>
      </w:r>
      <w:r w:rsidRPr="0039721C">
        <w:rPr>
          <w:rFonts w:ascii="Book Antiqua" w:hAnsi="Book Antiqua"/>
        </w:rPr>
        <w:t>.</w:t>
      </w:r>
    </w:p>
    <w:p w14:paraId="669D3389" w14:textId="67AC4E0E" w:rsidR="004851DB" w:rsidRPr="0039721C" w:rsidRDefault="004851DB" w:rsidP="004851DB">
      <w:pPr>
        <w:pStyle w:val="NoSpacing"/>
        <w:spacing w:after="240" w:line="276" w:lineRule="auto"/>
        <w:jc w:val="both"/>
        <w:rPr>
          <w:rFonts w:ascii="Book Antiqua" w:hAnsi="Book Antiqua"/>
        </w:rPr>
      </w:pPr>
      <w:r w:rsidRPr="0039721C">
        <w:rPr>
          <w:rFonts w:ascii="Book Antiqua" w:hAnsi="Book Antiqua"/>
        </w:rPr>
        <w:t xml:space="preserve">How has fixing prevailed despite the </w:t>
      </w:r>
      <w:r w:rsidR="00155FCE" w:rsidRPr="0039721C">
        <w:rPr>
          <w:rFonts w:ascii="Book Antiqua" w:hAnsi="Book Antiqua"/>
        </w:rPr>
        <w:t xml:space="preserve">2007 </w:t>
      </w:r>
      <w:r w:rsidRPr="0039721C">
        <w:rPr>
          <w:rFonts w:ascii="Book Antiqua" w:hAnsi="Book Antiqua"/>
        </w:rPr>
        <w:t xml:space="preserve">ARTA campaign? </w:t>
      </w:r>
      <w:r w:rsidR="00155FCE" w:rsidRPr="0039721C">
        <w:rPr>
          <w:rFonts w:ascii="Book Antiqua" w:hAnsi="Book Antiqua"/>
        </w:rPr>
        <w:t xml:space="preserve"> Several reasons were identified: </w:t>
      </w:r>
    </w:p>
    <w:p w14:paraId="44A6CA3C" w14:textId="1A9F2396" w:rsidR="004851DB" w:rsidRPr="0039721C" w:rsidRDefault="00A87A3D" w:rsidP="007671B7">
      <w:pPr>
        <w:pStyle w:val="NoSpacing"/>
        <w:spacing w:after="240" w:line="276" w:lineRule="auto"/>
        <w:jc w:val="both"/>
        <w:rPr>
          <w:rFonts w:ascii="Book Antiqua" w:hAnsi="Book Antiqua"/>
          <w:lang w:val="en"/>
        </w:rPr>
      </w:pPr>
      <w:r w:rsidRPr="0039721C">
        <w:rPr>
          <w:rFonts w:ascii="Book Antiqua" w:hAnsi="Book Antiqua"/>
          <w:lang w:val="en"/>
        </w:rPr>
        <w:t>(</w:t>
      </w:r>
      <w:r w:rsidR="007671B7" w:rsidRPr="0039721C">
        <w:rPr>
          <w:rFonts w:ascii="Book Antiqua" w:hAnsi="Book Antiqua"/>
          <w:lang w:val="en"/>
        </w:rPr>
        <w:t>a</w:t>
      </w:r>
      <w:r w:rsidRPr="0039721C">
        <w:rPr>
          <w:rFonts w:ascii="Book Antiqua" w:hAnsi="Book Antiqua"/>
          <w:lang w:val="en"/>
        </w:rPr>
        <w:t>)</w:t>
      </w:r>
      <w:r w:rsidR="007671B7" w:rsidRPr="0039721C">
        <w:rPr>
          <w:rFonts w:ascii="Book Antiqua" w:hAnsi="Book Antiqua"/>
          <w:lang w:val="en"/>
        </w:rPr>
        <w:t xml:space="preserve"> </w:t>
      </w:r>
      <w:r w:rsidR="004851DB" w:rsidRPr="0039721C">
        <w:rPr>
          <w:rFonts w:ascii="Book Antiqua" w:hAnsi="Book Antiqua"/>
          <w:lang w:val="en"/>
        </w:rPr>
        <w:t>Within the scope of the RCS checks, data gathered ha</w:t>
      </w:r>
      <w:r w:rsidR="007451B3" w:rsidRPr="0039721C">
        <w:rPr>
          <w:rFonts w:ascii="Book Antiqua" w:hAnsi="Book Antiqua"/>
          <w:lang w:val="en"/>
        </w:rPr>
        <w:t>ve</w:t>
      </w:r>
      <w:r w:rsidR="004851DB" w:rsidRPr="0039721C">
        <w:rPr>
          <w:rFonts w:ascii="Book Antiqua" w:hAnsi="Book Antiqua"/>
          <w:lang w:val="en"/>
        </w:rPr>
        <w:t xml:space="preserve"> not been analy</w:t>
      </w:r>
      <w:r w:rsidR="005E05DC" w:rsidRPr="0039721C">
        <w:rPr>
          <w:rFonts w:ascii="Book Antiqua" w:hAnsi="Book Antiqua"/>
          <w:lang w:val="en"/>
        </w:rPr>
        <w:t>zed in a way</w:t>
      </w:r>
      <w:r w:rsidR="004851DB" w:rsidRPr="0039721C">
        <w:rPr>
          <w:rFonts w:ascii="Book Antiqua" w:hAnsi="Book Antiqua"/>
          <w:lang w:val="en"/>
        </w:rPr>
        <w:t xml:space="preserve"> that </w:t>
      </w:r>
      <w:r w:rsidR="005E05DC" w:rsidRPr="0039721C">
        <w:rPr>
          <w:rFonts w:ascii="Book Antiqua" w:hAnsi="Book Antiqua"/>
          <w:lang w:val="en"/>
        </w:rPr>
        <w:t xml:space="preserve">can </w:t>
      </w:r>
      <w:r w:rsidR="004851DB" w:rsidRPr="0039721C">
        <w:rPr>
          <w:rFonts w:ascii="Book Antiqua" w:hAnsi="Book Antiqua"/>
          <w:lang w:val="en"/>
        </w:rPr>
        <w:t xml:space="preserve">inform action on </w:t>
      </w:r>
      <w:r w:rsidR="00F71CB8" w:rsidRPr="0039721C">
        <w:rPr>
          <w:rFonts w:ascii="Book Antiqua" w:hAnsi="Book Antiqua"/>
          <w:lang w:val="en"/>
        </w:rPr>
        <w:t>anti-</w:t>
      </w:r>
      <w:r w:rsidR="004851DB" w:rsidRPr="0039721C">
        <w:rPr>
          <w:rFonts w:ascii="Book Antiqua" w:hAnsi="Book Antiqua"/>
          <w:lang w:val="en"/>
        </w:rPr>
        <w:t>fixing.</w:t>
      </w:r>
      <w:r w:rsidR="004851DB" w:rsidRPr="0039721C">
        <w:rPr>
          <w:rFonts w:ascii="Book Antiqua" w:hAnsi="Book Antiqua"/>
          <w:i/>
          <w:lang w:val="en"/>
        </w:rPr>
        <w:t xml:space="preserve"> </w:t>
      </w:r>
      <w:r w:rsidR="004851DB" w:rsidRPr="0039721C">
        <w:rPr>
          <w:rFonts w:ascii="Book Antiqua" w:hAnsi="Book Antiqua"/>
          <w:lang w:val="en"/>
        </w:rPr>
        <w:t>While the RCS checks on the display of anti-fixing campaign posters, it is also able to collect information if the client-respondent has encountered fixing (including options to identify who offered to provide fixing in exchange for money</w:t>
      </w:r>
      <w:r w:rsidR="004851DB" w:rsidRPr="0039721C">
        <w:rPr>
          <w:rFonts w:ascii="Book Antiqua" w:hAnsi="Book Antiqua"/>
          <w:vertAlign w:val="superscript"/>
          <w:lang w:val="en"/>
        </w:rPr>
        <w:footnoteReference w:id="56"/>
      </w:r>
      <w:r w:rsidR="004851DB" w:rsidRPr="0039721C">
        <w:rPr>
          <w:rFonts w:ascii="Book Antiqua" w:hAnsi="Book Antiqua"/>
          <w:lang w:val="en"/>
        </w:rPr>
        <w:t xml:space="preserve">, i.e., government employee, security guard, vendors, or another client). This means that it is possible to </w:t>
      </w:r>
      <w:r w:rsidRPr="0039721C">
        <w:rPr>
          <w:rFonts w:ascii="Book Antiqua" w:hAnsi="Book Antiqua"/>
          <w:lang w:val="en"/>
        </w:rPr>
        <w:t xml:space="preserve">proactively </w:t>
      </w:r>
      <w:r w:rsidR="004851DB" w:rsidRPr="0039721C">
        <w:rPr>
          <w:rFonts w:ascii="Book Antiqua" w:hAnsi="Book Antiqua"/>
          <w:lang w:val="en"/>
        </w:rPr>
        <w:t xml:space="preserve">pinpoint which agencies have fixers operating through the client reports. A purposive analysis of this component of the RCS database is a concrete action point that can be done to inform appropriate response. </w:t>
      </w:r>
    </w:p>
    <w:p w14:paraId="2E11AD6F" w14:textId="2C24D533" w:rsidR="00A376B5" w:rsidRPr="0039721C" w:rsidRDefault="00A376B5" w:rsidP="007671B7">
      <w:pPr>
        <w:pStyle w:val="NoSpacing"/>
        <w:spacing w:after="240" w:line="276" w:lineRule="auto"/>
        <w:jc w:val="both"/>
        <w:rPr>
          <w:rFonts w:ascii="Book Antiqua" w:hAnsi="Book Antiqua"/>
          <w:lang w:val="en"/>
        </w:rPr>
      </w:pPr>
      <w:r w:rsidRPr="0039721C">
        <w:rPr>
          <w:rFonts w:ascii="Book Antiqua" w:hAnsi="Book Antiqua"/>
          <w:lang w:val="en"/>
        </w:rPr>
        <w:t>The CSC</w:t>
      </w:r>
      <w:r w:rsidR="009F18DE" w:rsidRPr="0039721C">
        <w:rPr>
          <w:rFonts w:ascii="Book Antiqua" w:hAnsi="Book Antiqua"/>
          <w:lang w:val="en"/>
        </w:rPr>
        <w:t>’s</w:t>
      </w:r>
      <w:r w:rsidRPr="0039721C">
        <w:rPr>
          <w:rFonts w:ascii="Book Antiqua" w:hAnsi="Book Antiqua"/>
          <w:lang w:val="en"/>
        </w:rPr>
        <w:t xml:space="preserve"> RCS team is not providing reports of such nature at the moment, presumably </w:t>
      </w:r>
      <w:r w:rsidR="009F18DE" w:rsidRPr="0039721C">
        <w:rPr>
          <w:rFonts w:ascii="Book Antiqua" w:hAnsi="Book Antiqua"/>
          <w:lang w:val="en"/>
        </w:rPr>
        <w:t>because of the</w:t>
      </w:r>
      <w:r w:rsidRPr="0039721C">
        <w:rPr>
          <w:rFonts w:ascii="Book Antiqua" w:hAnsi="Book Antiqua"/>
          <w:lang w:val="en"/>
        </w:rPr>
        <w:t xml:space="preserve"> difficulties shared by the team itself during points of consultation. The RCS process takes around six months to complete</w:t>
      </w:r>
      <w:r w:rsidR="009F18DE" w:rsidRPr="0039721C">
        <w:rPr>
          <w:rFonts w:ascii="Book Antiqua" w:hAnsi="Book Antiqua"/>
          <w:lang w:val="en"/>
        </w:rPr>
        <w:t xml:space="preserve"> </w:t>
      </w:r>
      <w:r w:rsidRPr="0039721C">
        <w:rPr>
          <w:rFonts w:ascii="Book Antiqua" w:hAnsi="Book Antiqua"/>
          <w:lang w:val="en"/>
        </w:rPr>
        <w:t xml:space="preserve">and the technical team focuses on the release of the rankings of the agencies and offices to meet </w:t>
      </w:r>
      <w:r w:rsidR="009F18DE" w:rsidRPr="0039721C">
        <w:rPr>
          <w:rFonts w:ascii="Book Antiqua" w:hAnsi="Book Antiqua"/>
          <w:lang w:val="en"/>
        </w:rPr>
        <w:t>time-bound deman</w:t>
      </w:r>
      <w:r w:rsidR="00863309">
        <w:rPr>
          <w:rFonts w:ascii="Book Antiqua" w:hAnsi="Book Antiqua"/>
          <w:lang w:val="en"/>
        </w:rPr>
        <w:t>d</w:t>
      </w:r>
      <w:r w:rsidR="009F18DE" w:rsidRPr="0039721C">
        <w:rPr>
          <w:rFonts w:ascii="Book Antiqua" w:hAnsi="Book Antiqua"/>
          <w:lang w:val="en"/>
        </w:rPr>
        <w:t>s</w:t>
      </w:r>
      <w:r w:rsidRPr="0039721C">
        <w:rPr>
          <w:rFonts w:ascii="Book Antiqua" w:hAnsi="Book Antiqua"/>
          <w:lang w:val="en"/>
        </w:rPr>
        <w:t>. This also suggests opportunities to build on the capacities of the RCS team to perform insight mining on the RCS databases</w:t>
      </w:r>
      <w:r w:rsidR="009F18DE" w:rsidRPr="0039721C">
        <w:rPr>
          <w:rFonts w:ascii="Book Antiqua" w:hAnsi="Book Antiqua"/>
          <w:lang w:val="en"/>
        </w:rPr>
        <w:t xml:space="preserve">, </w:t>
      </w:r>
      <w:r w:rsidRPr="0039721C">
        <w:rPr>
          <w:rFonts w:ascii="Book Antiqua" w:hAnsi="Book Antiqua"/>
          <w:lang w:val="en"/>
        </w:rPr>
        <w:t>on top of the rankings and administrative communications they regularly provide. Furthermore, such insight</w:t>
      </w:r>
      <w:r w:rsidR="00D547A3" w:rsidRPr="0039721C">
        <w:rPr>
          <w:rFonts w:ascii="Book Antiqua" w:hAnsi="Book Antiqua"/>
          <w:lang w:val="en"/>
        </w:rPr>
        <w:t xml:space="preserve"> </w:t>
      </w:r>
      <w:r w:rsidRPr="0039721C">
        <w:rPr>
          <w:rFonts w:ascii="Book Antiqua" w:hAnsi="Book Antiqua"/>
          <w:lang w:val="en"/>
        </w:rPr>
        <w:t xml:space="preserve">mining opens opportunities for the RCS results to </w:t>
      </w:r>
      <w:r w:rsidR="00D547A3" w:rsidRPr="0039721C">
        <w:rPr>
          <w:rFonts w:ascii="Book Antiqua" w:hAnsi="Book Antiqua"/>
          <w:lang w:val="en"/>
        </w:rPr>
        <w:t xml:space="preserve">help </w:t>
      </w:r>
      <w:r w:rsidRPr="0039721C">
        <w:rPr>
          <w:rFonts w:ascii="Book Antiqua" w:hAnsi="Book Antiqua"/>
          <w:lang w:val="en"/>
        </w:rPr>
        <w:t>case build</w:t>
      </w:r>
      <w:r w:rsidR="00D547A3" w:rsidRPr="0039721C">
        <w:rPr>
          <w:rFonts w:ascii="Book Antiqua" w:hAnsi="Book Antiqua"/>
          <w:lang w:val="en"/>
        </w:rPr>
        <w:t xml:space="preserve"> </w:t>
      </w:r>
      <w:r w:rsidRPr="0039721C">
        <w:rPr>
          <w:rFonts w:ascii="Book Antiqua" w:hAnsi="Book Antiqua"/>
          <w:lang w:val="en"/>
        </w:rPr>
        <w:t xml:space="preserve">up and subsequent investigations of </w:t>
      </w:r>
      <w:r w:rsidR="00D547A3" w:rsidRPr="0039721C">
        <w:rPr>
          <w:rFonts w:ascii="Book Antiqua" w:hAnsi="Book Antiqua"/>
          <w:lang w:val="en"/>
        </w:rPr>
        <w:t xml:space="preserve">the </w:t>
      </w:r>
      <w:r w:rsidRPr="0039721C">
        <w:rPr>
          <w:rFonts w:ascii="Book Antiqua" w:hAnsi="Book Antiqua"/>
          <w:lang w:val="en"/>
        </w:rPr>
        <w:t xml:space="preserve">CSC Legal and other institutional checks and balances such as </w:t>
      </w:r>
      <w:r w:rsidR="00D547A3" w:rsidRPr="0039721C">
        <w:rPr>
          <w:rFonts w:ascii="Book Antiqua" w:hAnsi="Book Antiqua"/>
          <w:lang w:val="en"/>
        </w:rPr>
        <w:t>the Ombudsman</w:t>
      </w:r>
      <w:r w:rsidR="000B6FD7" w:rsidRPr="0039721C">
        <w:rPr>
          <w:rFonts w:ascii="Book Antiqua" w:hAnsi="Book Antiqua"/>
          <w:lang w:val="en"/>
        </w:rPr>
        <w:t xml:space="preserve"> (OMB)</w:t>
      </w:r>
      <w:r w:rsidR="00D547A3" w:rsidRPr="0039721C">
        <w:rPr>
          <w:rFonts w:ascii="Book Antiqua" w:hAnsi="Book Antiqua"/>
          <w:lang w:val="en"/>
        </w:rPr>
        <w:t xml:space="preserve">, the Commission on Audit, and the DILG. </w:t>
      </w:r>
      <w:r w:rsidR="00F62F7A" w:rsidRPr="0039721C">
        <w:rPr>
          <w:rFonts w:ascii="Book Antiqua" w:hAnsi="Book Antiqua"/>
          <w:lang w:val="en"/>
        </w:rPr>
        <w:t xml:space="preserve">In this way, </w:t>
      </w:r>
      <w:r w:rsidR="00024097" w:rsidRPr="0039721C">
        <w:rPr>
          <w:rFonts w:ascii="Book Antiqua" w:hAnsi="Book Antiqua"/>
          <w:lang w:val="en"/>
        </w:rPr>
        <w:t xml:space="preserve">RCS results </w:t>
      </w:r>
      <w:r w:rsidR="00F62F7A" w:rsidRPr="0039721C">
        <w:rPr>
          <w:rFonts w:ascii="Book Antiqua" w:hAnsi="Book Antiqua"/>
          <w:lang w:val="en"/>
        </w:rPr>
        <w:t xml:space="preserve">may contribute </w:t>
      </w:r>
      <w:r w:rsidR="00024097" w:rsidRPr="0039721C">
        <w:rPr>
          <w:rFonts w:ascii="Book Antiqua" w:hAnsi="Book Antiqua"/>
          <w:lang w:val="en"/>
        </w:rPr>
        <w:t xml:space="preserve">to </w:t>
      </w:r>
      <w:r w:rsidR="00D547A3" w:rsidRPr="0039721C">
        <w:rPr>
          <w:rFonts w:ascii="Book Antiqua" w:hAnsi="Book Antiqua"/>
          <w:lang w:val="en"/>
        </w:rPr>
        <w:t>achieving</w:t>
      </w:r>
      <w:r w:rsidR="00024097" w:rsidRPr="0039721C">
        <w:rPr>
          <w:rFonts w:ascii="Book Antiqua" w:hAnsi="Book Antiqua"/>
          <w:lang w:val="en"/>
        </w:rPr>
        <w:t xml:space="preserve"> integrity and anti-corruption outcomes of </w:t>
      </w:r>
      <w:r w:rsidR="00F62F7A" w:rsidRPr="0039721C">
        <w:rPr>
          <w:rFonts w:ascii="Book Antiqua" w:hAnsi="Book Antiqua"/>
          <w:lang w:val="en"/>
        </w:rPr>
        <w:t xml:space="preserve">the </w:t>
      </w:r>
      <w:r w:rsidR="00D547A3" w:rsidRPr="0039721C">
        <w:rPr>
          <w:rFonts w:ascii="Book Antiqua" w:hAnsi="Book Antiqua"/>
          <w:lang w:val="en"/>
        </w:rPr>
        <w:t xml:space="preserve">2007 </w:t>
      </w:r>
      <w:r w:rsidR="00F62F7A" w:rsidRPr="0039721C">
        <w:rPr>
          <w:rFonts w:ascii="Book Antiqua" w:hAnsi="Book Antiqua"/>
          <w:lang w:val="en"/>
        </w:rPr>
        <w:t xml:space="preserve">ARTA (and the </w:t>
      </w:r>
      <w:r w:rsidR="00414C19" w:rsidRPr="0039721C">
        <w:rPr>
          <w:rFonts w:ascii="Book Antiqua" w:hAnsi="Book Antiqua"/>
          <w:lang w:val="en"/>
        </w:rPr>
        <w:t>EODB Act</w:t>
      </w:r>
      <w:r w:rsidR="00F62F7A" w:rsidRPr="0039721C">
        <w:rPr>
          <w:rFonts w:ascii="Book Antiqua" w:hAnsi="Book Antiqua"/>
          <w:lang w:val="en"/>
        </w:rPr>
        <w:t xml:space="preserve">, as will be implemented under the </w:t>
      </w:r>
      <w:r w:rsidR="0090502E" w:rsidRPr="0039721C">
        <w:rPr>
          <w:rFonts w:ascii="Book Antiqua" w:hAnsi="Book Antiqua"/>
          <w:lang w:val="en"/>
        </w:rPr>
        <w:t xml:space="preserve">ARTA </w:t>
      </w:r>
      <w:r w:rsidR="00F62F7A" w:rsidRPr="0039721C">
        <w:rPr>
          <w:rFonts w:ascii="Book Antiqua" w:hAnsi="Book Antiqua"/>
          <w:lang w:val="en"/>
        </w:rPr>
        <w:t xml:space="preserve">Authority). </w:t>
      </w:r>
    </w:p>
    <w:p w14:paraId="035886D3" w14:textId="0AD6F7A3" w:rsidR="007671B7" w:rsidRPr="0039721C" w:rsidRDefault="00A87A3D" w:rsidP="007671B7">
      <w:pPr>
        <w:pStyle w:val="NoSpacing"/>
        <w:spacing w:after="240" w:line="276" w:lineRule="auto"/>
        <w:jc w:val="both"/>
        <w:rPr>
          <w:rFonts w:ascii="Book Antiqua" w:hAnsi="Book Antiqua"/>
          <w:lang w:val="en"/>
        </w:rPr>
      </w:pPr>
      <w:r w:rsidRPr="0039721C">
        <w:rPr>
          <w:rFonts w:ascii="Book Antiqua" w:hAnsi="Book Antiqua"/>
          <w:lang w:val="en"/>
        </w:rPr>
        <w:t>(</w:t>
      </w:r>
      <w:r w:rsidR="007671B7" w:rsidRPr="0039721C">
        <w:rPr>
          <w:rFonts w:ascii="Book Antiqua" w:hAnsi="Book Antiqua"/>
          <w:lang w:val="en"/>
        </w:rPr>
        <w:t>b</w:t>
      </w:r>
      <w:r w:rsidRPr="0039721C">
        <w:rPr>
          <w:rFonts w:ascii="Book Antiqua" w:hAnsi="Book Antiqua"/>
          <w:lang w:val="en"/>
        </w:rPr>
        <w:t>)</w:t>
      </w:r>
      <w:r w:rsidR="007671B7" w:rsidRPr="0039721C">
        <w:rPr>
          <w:rFonts w:ascii="Book Antiqua" w:hAnsi="Book Antiqua"/>
          <w:lang w:val="en"/>
        </w:rPr>
        <w:t xml:space="preserve"> </w:t>
      </w:r>
      <w:r w:rsidR="004851DB" w:rsidRPr="0039721C">
        <w:rPr>
          <w:rFonts w:ascii="Book Antiqua" w:hAnsi="Book Antiqua"/>
          <w:lang w:val="en"/>
        </w:rPr>
        <w:t>As with any punitive policy, there can only be action if there is a well-substantiated complaint received by a committed enforcer.</w:t>
      </w:r>
      <w:r w:rsidR="004851DB" w:rsidRPr="0039721C">
        <w:rPr>
          <w:rFonts w:ascii="Book Antiqua" w:hAnsi="Book Antiqua"/>
          <w:i/>
          <w:lang w:val="en"/>
        </w:rPr>
        <w:t xml:space="preserve"> </w:t>
      </w:r>
      <w:r w:rsidR="004851DB" w:rsidRPr="0039721C">
        <w:rPr>
          <w:rFonts w:ascii="Book Antiqua" w:hAnsi="Book Antiqua"/>
          <w:lang w:val="en"/>
        </w:rPr>
        <w:t xml:space="preserve">Complaints on fixing can be received through various channels: at the frontline office itself, via the CCB or 8888. When complaints are received, </w:t>
      </w:r>
      <w:r w:rsidR="00D553EF" w:rsidRPr="0039721C">
        <w:rPr>
          <w:rFonts w:ascii="Book Antiqua" w:hAnsi="Book Antiqua"/>
          <w:lang w:val="en"/>
        </w:rPr>
        <w:t xml:space="preserve">the </w:t>
      </w:r>
      <w:r w:rsidR="004851DB" w:rsidRPr="0039721C">
        <w:rPr>
          <w:rFonts w:ascii="Book Antiqua" w:hAnsi="Book Antiqua"/>
          <w:lang w:val="en"/>
        </w:rPr>
        <w:t xml:space="preserve">CSC records the details and usually refers the case to the </w:t>
      </w:r>
      <w:r w:rsidR="00D553EF" w:rsidRPr="0039721C">
        <w:rPr>
          <w:rFonts w:ascii="Book Antiqua" w:hAnsi="Book Antiqua"/>
          <w:lang w:val="en"/>
        </w:rPr>
        <w:t xml:space="preserve">respective </w:t>
      </w:r>
      <w:r w:rsidR="004851DB" w:rsidRPr="0039721C">
        <w:rPr>
          <w:rFonts w:ascii="Book Antiqua" w:hAnsi="Book Antiqua"/>
          <w:lang w:val="en"/>
        </w:rPr>
        <w:t xml:space="preserve">agency for appropriate action. CSC Regional Offices are also empowered to respond to administrative cases. </w:t>
      </w:r>
      <w:r w:rsidR="00D553EF" w:rsidRPr="0039721C">
        <w:rPr>
          <w:rFonts w:ascii="Book Antiqua" w:hAnsi="Book Antiqua"/>
          <w:lang w:val="en"/>
        </w:rPr>
        <w:t>The case studies also showed</w:t>
      </w:r>
      <w:r w:rsidR="004851DB" w:rsidRPr="0039721C">
        <w:rPr>
          <w:rFonts w:ascii="Book Antiqua" w:hAnsi="Book Antiqua"/>
          <w:lang w:val="en"/>
        </w:rPr>
        <w:t xml:space="preserve"> awareness </w:t>
      </w:r>
      <w:r w:rsidR="00D553EF" w:rsidRPr="0039721C">
        <w:rPr>
          <w:rFonts w:ascii="Book Antiqua" w:hAnsi="Book Antiqua"/>
          <w:lang w:val="en"/>
        </w:rPr>
        <w:t>among</w:t>
      </w:r>
      <w:r w:rsidR="004851DB" w:rsidRPr="0039721C">
        <w:rPr>
          <w:rFonts w:ascii="Book Antiqua" w:hAnsi="Book Antiqua"/>
          <w:lang w:val="en"/>
        </w:rPr>
        <w:t xml:space="preserve"> central offices and managers that they need to prioritize complaints forwarded, at least for the well-performing agencies. However, these courses of actions assume that: (a) there is a well-substantiated complaint to trigger action, and (b) the agency will follow through with the complaint with full force of the law</w:t>
      </w:r>
      <w:r w:rsidR="0080138B" w:rsidRPr="0039721C">
        <w:rPr>
          <w:rFonts w:ascii="Book Antiqua" w:hAnsi="Book Antiqua"/>
          <w:lang w:val="en"/>
        </w:rPr>
        <w:t>:</w:t>
      </w:r>
    </w:p>
    <w:p w14:paraId="2FC0C306" w14:textId="73E6DCD0" w:rsidR="007671B7" w:rsidRPr="0039721C" w:rsidRDefault="007671B7" w:rsidP="00FD2EA6">
      <w:pPr>
        <w:pStyle w:val="NoSpacing"/>
        <w:numPr>
          <w:ilvl w:val="0"/>
          <w:numId w:val="11"/>
        </w:numPr>
        <w:spacing w:after="240" w:line="276" w:lineRule="auto"/>
        <w:jc w:val="both"/>
        <w:rPr>
          <w:rFonts w:ascii="Book Antiqua" w:hAnsi="Book Antiqua"/>
          <w:lang w:val="en"/>
        </w:rPr>
      </w:pPr>
      <w:r w:rsidRPr="0039721C">
        <w:rPr>
          <w:rFonts w:ascii="Book Antiqua" w:hAnsi="Book Antiqua"/>
          <w:b/>
          <w:lang w:val="en"/>
        </w:rPr>
        <w:t>On the substantiation of the complaint:</w:t>
      </w:r>
      <w:r w:rsidRPr="0039721C">
        <w:rPr>
          <w:rFonts w:ascii="Book Antiqua" w:hAnsi="Book Antiqua"/>
          <w:lang w:val="en"/>
        </w:rPr>
        <w:t xml:space="preserve"> There are instances that complaints received via</w:t>
      </w:r>
      <w:r w:rsidR="00D553EF" w:rsidRPr="0039721C">
        <w:rPr>
          <w:rFonts w:ascii="Book Antiqua" w:hAnsi="Book Antiqua"/>
          <w:lang w:val="en"/>
        </w:rPr>
        <w:t xml:space="preserve"> the</w:t>
      </w:r>
      <w:r w:rsidRPr="0039721C">
        <w:rPr>
          <w:rFonts w:ascii="Book Antiqua" w:hAnsi="Book Antiqua"/>
          <w:lang w:val="en"/>
        </w:rPr>
        <w:t xml:space="preserve"> CCB do not have enough details to trigger action (as seen in the shared records by </w:t>
      </w:r>
      <w:r w:rsidR="00D553EF" w:rsidRPr="0039721C">
        <w:rPr>
          <w:rFonts w:ascii="Book Antiqua" w:hAnsi="Book Antiqua"/>
          <w:lang w:val="en"/>
        </w:rPr>
        <w:t xml:space="preserve">the </w:t>
      </w:r>
      <w:r w:rsidRPr="0039721C">
        <w:rPr>
          <w:rFonts w:ascii="Book Antiqua" w:hAnsi="Book Antiqua"/>
          <w:lang w:val="en"/>
        </w:rPr>
        <w:t>CSC). In the web version</w:t>
      </w:r>
      <w:r w:rsidRPr="0039721C">
        <w:rPr>
          <w:rFonts w:ascii="Book Antiqua" w:hAnsi="Book Antiqua"/>
          <w:vertAlign w:val="superscript"/>
          <w:lang w:val="en"/>
        </w:rPr>
        <w:footnoteReference w:id="57"/>
      </w:r>
      <w:r w:rsidRPr="0039721C">
        <w:rPr>
          <w:rFonts w:ascii="Book Antiqua" w:hAnsi="Book Antiqua"/>
          <w:lang w:val="en"/>
        </w:rPr>
        <w:t>, complainants are asked for the</w:t>
      </w:r>
      <w:r w:rsidR="00D553EF" w:rsidRPr="0039721C">
        <w:rPr>
          <w:rFonts w:ascii="Book Antiqua" w:hAnsi="Book Antiqua"/>
          <w:lang w:val="en"/>
        </w:rPr>
        <w:t>ir</w:t>
      </w:r>
      <w:r w:rsidRPr="0039721C">
        <w:rPr>
          <w:rFonts w:ascii="Book Antiqua" w:hAnsi="Book Antiqua"/>
          <w:lang w:val="en"/>
        </w:rPr>
        <w:t xml:space="preserve"> full name (optional if choice for anonymity), gender, contact information, location, and incident details. </w:t>
      </w:r>
      <w:r w:rsidR="00CF6ECA">
        <w:rPr>
          <w:rFonts w:ascii="Book Antiqua" w:hAnsi="Book Antiqua"/>
          <w:lang w:val="en"/>
        </w:rPr>
        <w:t>However,</w:t>
      </w:r>
      <w:r w:rsidRPr="0039721C">
        <w:rPr>
          <w:rFonts w:ascii="Book Antiqua" w:hAnsi="Book Antiqua"/>
          <w:lang w:val="en"/>
        </w:rPr>
        <w:t xml:space="preserve"> the incident details question is open-ended and does not specify what details would be essential to follow through with the report.</w:t>
      </w:r>
      <w:r w:rsidRPr="0039721C">
        <w:rPr>
          <w:rFonts w:ascii="Book Antiqua" w:hAnsi="Book Antiqua"/>
          <w:i/>
          <w:lang w:val="en"/>
        </w:rPr>
        <w:t xml:space="preserve"> </w:t>
      </w:r>
      <w:r w:rsidRPr="0039721C">
        <w:rPr>
          <w:rFonts w:ascii="Book Antiqua" w:hAnsi="Book Antiqua"/>
          <w:lang w:val="en"/>
        </w:rPr>
        <w:t xml:space="preserve">In such instances, </w:t>
      </w:r>
      <w:r w:rsidR="00D553EF" w:rsidRPr="0039721C">
        <w:rPr>
          <w:rFonts w:ascii="Book Antiqua" w:hAnsi="Book Antiqua"/>
          <w:lang w:val="en"/>
        </w:rPr>
        <w:t xml:space="preserve">the </w:t>
      </w:r>
      <w:r w:rsidRPr="0039721C">
        <w:rPr>
          <w:rFonts w:ascii="Book Antiqua" w:hAnsi="Book Antiqua"/>
          <w:lang w:val="en"/>
        </w:rPr>
        <w:t xml:space="preserve">CSC’s reported action would be to follow through with the complainant to ask </w:t>
      </w:r>
      <w:r w:rsidRPr="0039721C">
        <w:rPr>
          <w:rFonts w:ascii="Book Antiqua" w:hAnsi="Book Antiqua"/>
          <w:lang w:val="en"/>
        </w:rPr>
        <w:lastRenderedPageBreak/>
        <w:t xml:space="preserve">for further details. Such lengthening of the reporting process can be a disincentive for a concerned citizen to </w:t>
      </w:r>
      <w:r w:rsidR="00D553EF" w:rsidRPr="0039721C">
        <w:rPr>
          <w:rFonts w:ascii="Book Antiqua" w:hAnsi="Book Antiqua"/>
          <w:lang w:val="en"/>
        </w:rPr>
        <w:t>proceed with the complaint</w:t>
      </w:r>
      <w:r w:rsidRPr="0039721C">
        <w:rPr>
          <w:rFonts w:ascii="Book Antiqua" w:hAnsi="Book Antiqua"/>
          <w:lang w:val="en"/>
        </w:rPr>
        <w:t xml:space="preserve">. </w:t>
      </w:r>
      <w:r w:rsidR="0080138B" w:rsidRPr="0039721C">
        <w:rPr>
          <w:rFonts w:ascii="Book Antiqua" w:hAnsi="Book Antiqua"/>
          <w:lang w:val="en"/>
        </w:rPr>
        <w:t xml:space="preserve">This </w:t>
      </w:r>
      <w:r w:rsidR="00D553EF" w:rsidRPr="0039721C">
        <w:rPr>
          <w:rFonts w:ascii="Book Antiqua" w:hAnsi="Book Antiqua"/>
          <w:lang w:val="en"/>
        </w:rPr>
        <w:t>extended procedure</w:t>
      </w:r>
      <w:r w:rsidR="0080138B" w:rsidRPr="0039721C">
        <w:rPr>
          <w:rFonts w:ascii="Book Antiqua" w:hAnsi="Book Antiqua"/>
          <w:lang w:val="en"/>
        </w:rPr>
        <w:t xml:space="preserve"> may help </w:t>
      </w:r>
      <w:r w:rsidR="00D553EF" w:rsidRPr="0039721C">
        <w:rPr>
          <w:rFonts w:ascii="Book Antiqua" w:hAnsi="Book Antiqua"/>
          <w:lang w:val="en"/>
        </w:rPr>
        <w:t xml:space="preserve">explain </w:t>
      </w:r>
      <w:r w:rsidR="0080138B" w:rsidRPr="0039721C">
        <w:rPr>
          <w:rFonts w:ascii="Book Antiqua" w:hAnsi="Book Antiqua"/>
          <w:lang w:val="en"/>
        </w:rPr>
        <w:t xml:space="preserve">why the anti-fixing component does not have any effect in the </w:t>
      </w:r>
      <w:r w:rsidR="00D553EF" w:rsidRPr="0039721C">
        <w:rPr>
          <w:rFonts w:ascii="Book Antiqua" w:hAnsi="Book Antiqua"/>
          <w:lang w:val="en"/>
        </w:rPr>
        <w:t xml:space="preserve">effectiveness of the 2007 </w:t>
      </w:r>
      <w:r w:rsidR="0080138B" w:rsidRPr="0039721C">
        <w:rPr>
          <w:rFonts w:ascii="Book Antiqua" w:hAnsi="Book Antiqua"/>
          <w:lang w:val="en"/>
        </w:rPr>
        <w:t>ARTA effectiveness, as per results of the Quantitative Evaluation</w:t>
      </w:r>
      <w:r w:rsidR="00D553EF" w:rsidRPr="0039721C">
        <w:rPr>
          <w:rFonts w:ascii="Book Antiqua" w:hAnsi="Book Antiqua"/>
          <w:lang w:val="en"/>
        </w:rPr>
        <w:t>.</w:t>
      </w:r>
      <w:r w:rsidR="0041370A" w:rsidRPr="0039721C">
        <w:rPr>
          <w:rStyle w:val="FootnoteReference"/>
          <w:rFonts w:ascii="Book Antiqua" w:hAnsi="Book Antiqua"/>
          <w:lang w:val="en"/>
        </w:rPr>
        <w:footnoteReference w:id="58"/>
      </w:r>
      <w:r w:rsidR="00D553EF" w:rsidRPr="0039721C">
        <w:rPr>
          <w:rFonts w:ascii="Book Antiqua" w:hAnsi="Book Antiqua"/>
          <w:lang w:val="en"/>
        </w:rPr>
        <w:t xml:space="preserve"> T</w:t>
      </w:r>
      <w:r w:rsidR="0080138B" w:rsidRPr="0039721C">
        <w:rPr>
          <w:rFonts w:ascii="Book Antiqua" w:hAnsi="Book Antiqua"/>
          <w:lang w:val="en"/>
        </w:rPr>
        <w:t xml:space="preserve">he anti-fixing campaign </w:t>
      </w:r>
      <w:r w:rsidR="00D553EF" w:rsidRPr="0039721C">
        <w:rPr>
          <w:rFonts w:ascii="Book Antiqua" w:hAnsi="Book Antiqua"/>
          <w:lang w:val="en"/>
        </w:rPr>
        <w:t xml:space="preserve">also </w:t>
      </w:r>
      <w:r w:rsidR="0080138B" w:rsidRPr="0039721C">
        <w:rPr>
          <w:rFonts w:ascii="Book Antiqua" w:hAnsi="Book Antiqua"/>
          <w:lang w:val="en"/>
        </w:rPr>
        <w:t xml:space="preserve">does not </w:t>
      </w:r>
      <w:r w:rsidR="0041370A" w:rsidRPr="0039721C">
        <w:rPr>
          <w:rFonts w:ascii="Book Antiqua" w:hAnsi="Book Antiqua"/>
          <w:lang w:val="en"/>
        </w:rPr>
        <w:t>figure into a frontline service experience for the clients.</w:t>
      </w:r>
      <w:r w:rsidR="0080138B" w:rsidRPr="0039721C">
        <w:rPr>
          <w:rFonts w:ascii="Book Antiqua" w:hAnsi="Book Antiqua"/>
          <w:lang w:val="en"/>
        </w:rPr>
        <w:t xml:space="preserve"> </w:t>
      </w:r>
      <w:r w:rsidR="0041370A" w:rsidRPr="0039721C">
        <w:rPr>
          <w:rFonts w:ascii="Book Antiqua" w:hAnsi="Book Antiqua"/>
          <w:lang w:val="en"/>
        </w:rPr>
        <w:t xml:space="preserve">The situation </w:t>
      </w:r>
      <w:r w:rsidRPr="0039721C">
        <w:rPr>
          <w:rFonts w:ascii="Book Antiqua" w:hAnsi="Book Antiqua"/>
          <w:lang w:val="en"/>
        </w:rPr>
        <w:t xml:space="preserve">can be improved if the reporting platforms can specify immediately what kind of information needs to be provided by the citizen to trigger action, even a case build-up if needed. </w:t>
      </w:r>
    </w:p>
    <w:p w14:paraId="7BFF1F9C" w14:textId="15647970" w:rsidR="007671B7" w:rsidRPr="0039721C" w:rsidRDefault="007671B7" w:rsidP="00FD2EA6">
      <w:pPr>
        <w:pStyle w:val="NoSpacing"/>
        <w:numPr>
          <w:ilvl w:val="0"/>
          <w:numId w:val="11"/>
        </w:numPr>
        <w:spacing w:after="240" w:line="276" w:lineRule="auto"/>
        <w:jc w:val="both"/>
        <w:rPr>
          <w:rFonts w:ascii="Book Antiqua" w:hAnsi="Book Antiqua"/>
          <w:lang w:val="en"/>
        </w:rPr>
      </w:pPr>
      <w:r w:rsidRPr="0039721C">
        <w:rPr>
          <w:rFonts w:ascii="Book Antiqua" w:hAnsi="Book Antiqua"/>
          <w:b/>
          <w:lang w:val="en"/>
        </w:rPr>
        <w:t>On agency enforcement:</w:t>
      </w:r>
      <w:r w:rsidRPr="0039721C">
        <w:rPr>
          <w:rFonts w:ascii="Book Antiqua" w:hAnsi="Book Antiqua"/>
          <w:i/>
          <w:lang w:val="en"/>
        </w:rPr>
        <w:t xml:space="preserve"> </w:t>
      </w:r>
      <w:r w:rsidRPr="0039721C">
        <w:rPr>
          <w:rFonts w:ascii="Book Antiqua" w:hAnsi="Book Antiqua"/>
          <w:lang w:val="en"/>
        </w:rPr>
        <w:t xml:space="preserve">There is feedback received from government employees that despite complaints and/or the prevalence of fixers in their offices, management has turned a blind eye and tolerated fixing. This to them spells disincentive to prioritize anti-fixing efforts as well. This suggests possibilities that management may be involved in the fixing, or the culture and community factors earlier discussed are simply better regarded than the </w:t>
      </w:r>
      <w:r w:rsidR="00477082" w:rsidRPr="0039721C">
        <w:rPr>
          <w:rFonts w:ascii="Book Antiqua" w:hAnsi="Book Antiqua"/>
          <w:lang w:val="en"/>
        </w:rPr>
        <w:t xml:space="preserve">2007 </w:t>
      </w:r>
      <w:r w:rsidRPr="0039721C">
        <w:rPr>
          <w:rFonts w:ascii="Book Antiqua" w:hAnsi="Book Antiqua"/>
          <w:lang w:val="en"/>
        </w:rPr>
        <w:t xml:space="preserve">ARTA implementation. </w:t>
      </w:r>
    </w:p>
    <w:p w14:paraId="11ED3AFD" w14:textId="11895BC1" w:rsidR="00095FC3" w:rsidRPr="0039721C" w:rsidRDefault="00213867" w:rsidP="00095FC3">
      <w:pPr>
        <w:pStyle w:val="NoSpacing"/>
        <w:spacing w:after="240" w:line="276" w:lineRule="auto"/>
        <w:jc w:val="both"/>
        <w:rPr>
          <w:rFonts w:ascii="Book Antiqua" w:hAnsi="Book Antiqua"/>
          <w:lang w:val="en"/>
        </w:rPr>
      </w:pPr>
      <w:r w:rsidRPr="0039721C">
        <w:rPr>
          <w:rFonts w:ascii="Book Antiqua" w:hAnsi="Book Antiqua"/>
          <w:lang w:val="en"/>
        </w:rPr>
        <w:t>(</w:t>
      </w:r>
      <w:r w:rsidR="00095FC3" w:rsidRPr="0039721C">
        <w:rPr>
          <w:rFonts w:ascii="Book Antiqua" w:hAnsi="Book Antiqua"/>
          <w:lang w:val="en"/>
        </w:rPr>
        <w:t>c</w:t>
      </w:r>
      <w:r w:rsidRPr="0039721C">
        <w:rPr>
          <w:rFonts w:ascii="Book Antiqua" w:hAnsi="Book Antiqua"/>
          <w:lang w:val="en"/>
        </w:rPr>
        <w:t>)</w:t>
      </w:r>
      <w:r w:rsidR="00095FC3" w:rsidRPr="0039721C">
        <w:rPr>
          <w:rFonts w:ascii="Book Antiqua" w:hAnsi="Book Antiqua"/>
          <w:lang w:val="en"/>
        </w:rPr>
        <w:t xml:space="preserve"> Aside from responding to complaints or performing the RCS checks, </w:t>
      </w:r>
      <w:r w:rsidR="0023138A" w:rsidRPr="0039721C">
        <w:rPr>
          <w:rFonts w:ascii="Book Antiqua" w:hAnsi="Book Antiqua"/>
          <w:lang w:val="en"/>
        </w:rPr>
        <w:t>anti-</w:t>
      </w:r>
      <w:r w:rsidR="00095FC3" w:rsidRPr="0039721C">
        <w:rPr>
          <w:rFonts w:ascii="Book Antiqua" w:hAnsi="Book Antiqua"/>
          <w:lang w:val="en"/>
        </w:rPr>
        <w:t>fixing has not been efficiently and proactive</w:t>
      </w:r>
      <w:r w:rsidR="00BE26E6" w:rsidRPr="0039721C">
        <w:rPr>
          <w:rFonts w:ascii="Book Antiqua" w:hAnsi="Book Antiqua"/>
          <w:lang w:val="en"/>
        </w:rPr>
        <w:t>ly</w:t>
      </w:r>
      <w:r w:rsidR="00095FC3" w:rsidRPr="0039721C">
        <w:rPr>
          <w:rFonts w:ascii="Book Antiqua" w:hAnsi="Book Antiqua"/>
          <w:lang w:val="en"/>
        </w:rPr>
        <w:t xml:space="preserve"> enforced on an inter-agency level. One oversight agency informant said, “There are more crackdowns on pirated DVDs and books than [there are on] fixing.” This speaks volumes about the extent that concerned government agencies prioritize the anti-fixing campaign in terms of law enforcement. </w:t>
      </w:r>
    </w:p>
    <w:p w14:paraId="00250FC4" w14:textId="53421B35" w:rsidR="00095FC3" w:rsidRPr="0039721C" w:rsidRDefault="00AC438A" w:rsidP="00095FC3">
      <w:pPr>
        <w:pStyle w:val="NoSpacing"/>
        <w:spacing w:after="240" w:line="276" w:lineRule="auto"/>
        <w:jc w:val="both"/>
        <w:rPr>
          <w:rFonts w:ascii="Book Antiqua" w:hAnsi="Book Antiqua"/>
          <w:lang w:val="en"/>
        </w:rPr>
      </w:pPr>
      <w:r w:rsidRPr="0039721C">
        <w:rPr>
          <w:rFonts w:ascii="Book Antiqua" w:hAnsi="Book Antiqua"/>
          <w:lang w:val="en"/>
        </w:rPr>
        <w:t>CSC</w:t>
      </w:r>
      <w:r w:rsidR="00095FC3" w:rsidRPr="0039721C">
        <w:rPr>
          <w:rFonts w:ascii="Book Antiqua" w:hAnsi="Book Antiqua"/>
          <w:lang w:val="en"/>
        </w:rPr>
        <w:t xml:space="preserve"> Legal point</w:t>
      </w:r>
      <w:r w:rsidR="00213867" w:rsidRPr="0039721C">
        <w:rPr>
          <w:rFonts w:ascii="Book Antiqua" w:hAnsi="Book Antiqua"/>
          <w:lang w:val="en"/>
        </w:rPr>
        <w:t>ed</w:t>
      </w:r>
      <w:r w:rsidR="00095FC3" w:rsidRPr="0039721C">
        <w:rPr>
          <w:rFonts w:ascii="Book Antiqua" w:hAnsi="Book Antiqua"/>
          <w:lang w:val="en"/>
        </w:rPr>
        <w:t xml:space="preserve"> out that </w:t>
      </w:r>
      <w:r w:rsidR="00213867" w:rsidRPr="0039721C">
        <w:rPr>
          <w:rFonts w:ascii="Book Antiqua" w:hAnsi="Book Antiqua"/>
          <w:lang w:val="en"/>
        </w:rPr>
        <w:t xml:space="preserve">the commission </w:t>
      </w:r>
      <w:r w:rsidR="00095FC3" w:rsidRPr="0039721C">
        <w:rPr>
          <w:rFonts w:ascii="Book Antiqua" w:hAnsi="Book Antiqua"/>
          <w:lang w:val="en"/>
        </w:rPr>
        <w:t xml:space="preserve">only has mandate over administrative cases against government employees. There is data shared by CSC Central-Legal of the case files of government employees who have been dismissed because of fixing-related complaints. This points to two things: </w:t>
      </w:r>
    </w:p>
    <w:p w14:paraId="1BBD8D96" w14:textId="5FD37D1F" w:rsidR="00095FC3" w:rsidRPr="0039721C" w:rsidRDefault="00095FC3" w:rsidP="00FD2EA6">
      <w:pPr>
        <w:pStyle w:val="NoSpacing"/>
        <w:numPr>
          <w:ilvl w:val="0"/>
          <w:numId w:val="12"/>
        </w:numPr>
        <w:spacing w:after="240" w:line="276" w:lineRule="auto"/>
        <w:jc w:val="both"/>
        <w:rPr>
          <w:rFonts w:ascii="Book Antiqua" w:hAnsi="Book Antiqua"/>
          <w:lang w:val="en"/>
        </w:rPr>
      </w:pPr>
      <w:r w:rsidRPr="0039721C">
        <w:rPr>
          <w:rFonts w:ascii="Book Antiqua" w:hAnsi="Book Antiqua"/>
          <w:lang w:val="en"/>
        </w:rPr>
        <w:t xml:space="preserve">While there is action from </w:t>
      </w:r>
      <w:r w:rsidR="00213867" w:rsidRPr="0039721C">
        <w:rPr>
          <w:rFonts w:ascii="Book Antiqua" w:hAnsi="Book Antiqua"/>
          <w:lang w:val="en"/>
        </w:rPr>
        <w:t xml:space="preserve">the </w:t>
      </w:r>
      <w:r w:rsidRPr="0039721C">
        <w:rPr>
          <w:rFonts w:ascii="Book Antiqua" w:hAnsi="Book Antiqua"/>
          <w:lang w:val="en"/>
        </w:rPr>
        <w:t>CSC on this regard,</w:t>
      </w:r>
      <w:r w:rsidR="00213867" w:rsidRPr="0039721C">
        <w:rPr>
          <w:rFonts w:ascii="Book Antiqua" w:hAnsi="Book Antiqua"/>
          <w:lang w:val="en"/>
        </w:rPr>
        <w:t xml:space="preserve"> it</w:t>
      </w:r>
      <w:r w:rsidRPr="0039721C">
        <w:rPr>
          <w:rFonts w:ascii="Book Antiqua" w:hAnsi="Book Antiqua"/>
          <w:lang w:val="en"/>
        </w:rPr>
        <w:t xml:space="preserve"> has no comprehensive record of all fixing-related cases and the resolutions since CSC Central only keeps track of the cases that are elevated to the national office by appeals from </w:t>
      </w:r>
      <w:r w:rsidR="00213867" w:rsidRPr="0039721C">
        <w:rPr>
          <w:rFonts w:ascii="Book Antiqua" w:hAnsi="Book Antiqua"/>
          <w:lang w:val="en"/>
        </w:rPr>
        <w:t>r</w:t>
      </w:r>
      <w:r w:rsidRPr="0039721C">
        <w:rPr>
          <w:rFonts w:ascii="Book Antiqua" w:hAnsi="Book Antiqua"/>
          <w:lang w:val="en"/>
        </w:rPr>
        <w:t xml:space="preserve">egional decisions. As such, there is no telling how many complaints </w:t>
      </w:r>
      <w:r w:rsidR="00213867" w:rsidRPr="0039721C">
        <w:rPr>
          <w:rFonts w:ascii="Book Antiqua" w:hAnsi="Book Antiqua"/>
          <w:lang w:val="en"/>
        </w:rPr>
        <w:t>were</w:t>
      </w:r>
      <w:r w:rsidRPr="0039721C">
        <w:rPr>
          <w:rFonts w:ascii="Book Antiqua" w:hAnsi="Book Antiqua"/>
          <w:lang w:val="en"/>
        </w:rPr>
        <w:t xml:space="preserve"> received in totality with disaggregation, how they </w:t>
      </w:r>
      <w:r w:rsidR="00213867" w:rsidRPr="0039721C">
        <w:rPr>
          <w:rFonts w:ascii="Book Antiqua" w:hAnsi="Book Antiqua"/>
          <w:lang w:val="en"/>
        </w:rPr>
        <w:t>were</w:t>
      </w:r>
      <w:r w:rsidRPr="0039721C">
        <w:rPr>
          <w:rFonts w:ascii="Book Antiqua" w:hAnsi="Book Antiqua"/>
          <w:lang w:val="en"/>
        </w:rPr>
        <w:t xml:space="preserve"> responded to, and most importantly, how much of the anti-fixing campaign (at least within </w:t>
      </w:r>
      <w:r w:rsidR="00213867" w:rsidRPr="0039721C">
        <w:rPr>
          <w:rFonts w:ascii="Book Antiqua" w:hAnsi="Book Antiqua"/>
          <w:lang w:val="en"/>
        </w:rPr>
        <w:t xml:space="preserve">the </w:t>
      </w:r>
      <w:r w:rsidRPr="0039721C">
        <w:rPr>
          <w:rFonts w:ascii="Book Antiqua" w:hAnsi="Book Antiqua"/>
          <w:lang w:val="en"/>
        </w:rPr>
        <w:t>CSC’s jurisdiction) ha</w:t>
      </w:r>
      <w:r w:rsidR="00213867" w:rsidRPr="0039721C">
        <w:rPr>
          <w:rFonts w:ascii="Book Antiqua" w:hAnsi="Book Antiqua"/>
          <w:lang w:val="en"/>
        </w:rPr>
        <w:t>d</w:t>
      </w:r>
      <w:r w:rsidRPr="0039721C">
        <w:rPr>
          <w:rFonts w:ascii="Book Antiqua" w:hAnsi="Book Antiqua"/>
          <w:lang w:val="en"/>
        </w:rPr>
        <w:t xml:space="preserve"> been effectively and efficiently addressed. </w:t>
      </w:r>
    </w:p>
    <w:p w14:paraId="5A4AE78C" w14:textId="3A065049" w:rsidR="00095FC3" w:rsidRPr="0039721C" w:rsidRDefault="00213867" w:rsidP="00FD2EA6">
      <w:pPr>
        <w:pStyle w:val="NoSpacing"/>
        <w:numPr>
          <w:ilvl w:val="0"/>
          <w:numId w:val="12"/>
        </w:numPr>
        <w:spacing w:after="240" w:line="276" w:lineRule="auto"/>
        <w:jc w:val="both"/>
        <w:rPr>
          <w:rFonts w:ascii="Book Antiqua" w:hAnsi="Book Antiqua"/>
          <w:lang w:val="en"/>
        </w:rPr>
      </w:pPr>
      <w:r w:rsidRPr="0039721C">
        <w:rPr>
          <w:rFonts w:ascii="Book Antiqua" w:hAnsi="Book Antiqua"/>
          <w:lang w:val="en"/>
        </w:rPr>
        <w:t xml:space="preserve">The </w:t>
      </w:r>
      <w:r w:rsidR="00095FC3" w:rsidRPr="0039721C">
        <w:rPr>
          <w:rFonts w:ascii="Book Antiqua" w:hAnsi="Book Antiqua"/>
          <w:lang w:val="en"/>
        </w:rPr>
        <w:t xml:space="preserve">CSC’s </w:t>
      </w:r>
      <w:r w:rsidR="00ED27A6" w:rsidRPr="0039721C">
        <w:rPr>
          <w:rFonts w:ascii="Book Antiqua" w:hAnsi="Book Antiqua"/>
          <w:lang w:val="en"/>
        </w:rPr>
        <w:t xml:space="preserve">mandate </w:t>
      </w:r>
      <w:r w:rsidR="00095FC3" w:rsidRPr="0039721C">
        <w:rPr>
          <w:rFonts w:ascii="Book Antiqua" w:hAnsi="Book Antiqua"/>
          <w:lang w:val="en"/>
        </w:rPr>
        <w:t xml:space="preserve">is limited within the administrative oversight of government employees. It cannot do much about non-government employees or elected and appointed officials as these </w:t>
      </w:r>
      <w:r w:rsidR="00710BD4" w:rsidRPr="0039721C">
        <w:rPr>
          <w:rFonts w:ascii="Book Antiqua" w:hAnsi="Book Antiqua"/>
          <w:lang w:val="en"/>
        </w:rPr>
        <w:t xml:space="preserve">instances </w:t>
      </w:r>
      <w:r w:rsidR="00095FC3" w:rsidRPr="0039721C">
        <w:rPr>
          <w:rFonts w:ascii="Book Antiqua" w:hAnsi="Book Antiqua"/>
          <w:lang w:val="en"/>
        </w:rPr>
        <w:t>cross</w:t>
      </w:r>
      <w:r w:rsidR="006F6E32">
        <w:rPr>
          <w:rFonts w:ascii="Book Antiqua" w:hAnsi="Book Antiqua"/>
          <w:lang w:val="en"/>
        </w:rPr>
        <w:t xml:space="preserve"> </w:t>
      </w:r>
      <w:r w:rsidR="00095FC3" w:rsidRPr="0039721C">
        <w:rPr>
          <w:rFonts w:ascii="Book Antiqua" w:hAnsi="Book Antiqua"/>
          <w:lang w:val="en"/>
        </w:rPr>
        <w:t xml:space="preserve">over to the mandate of the </w:t>
      </w:r>
      <w:r w:rsidRPr="0039721C">
        <w:rPr>
          <w:rFonts w:ascii="Book Antiqua" w:hAnsi="Book Antiqua"/>
          <w:lang w:val="en"/>
        </w:rPr>
        <w:t>Philippine National Police</w:t>
      </w:r>
      <w:r w:rsidR="00095FC3" w:rsidRPr="0039721C">
        <w:rPr>
          <w:rFonts w:ascii="Book Antiqua" w:hAnsi="Book Antiqua"/>
          <w:lang w:val="en"/>
        </w:rPr>
        <w:t xml:space="preserve"> or the </w:t>
      </w:r>
      <w:r w:rsidR="006838FA" w:rsidRPr="0039721C">
        <w:rPr>
          <w:rFonts w:ascii="Book Antiqua" w:hAnsi="Book Antiqua"/>
          <w:lang w:val="en"/>
        </w:rPr>
        <w:t>OMB</w:t>
      </w:r>
      <w:r w:rsidR="00095FC3" w:rsidRPr="0039721C">
        <w:rPr>
          <w:rFonts w:ascii="Book Antiqua" w:hAnsi="Book Antiqua"/>
          <w:lang w:val="en"/>
        </w:rPr>
        <w:t>. There are referrals being done as shared by</w:t>
      </w:r>
      <w:r w:rsidR="006B0A3B" w:rsidRPr="0039721C">
        <w:rPr>
          <w:rFonts w:ascii="Book Antiqua" w:hAnsi="Book Antiqua"/>
          <w:lang w:val="en"/>
        </w:rPr>
        <w:t xml:space="preserve"> the</w:t>
      </w:r>
      <w:r w:rsidR="00095FC3" w:rsidRPr="0039721C">
        <w:rPr>
          <w:rFonts w:ascii="Book Antiqua" w:hAnsi="Book Antiqua"/>
          <w:lang w:val="en"/>
        </w:rPr>
        <w:t xml:space="preserve"> CSC, but </w:t>
      </w:r>
      <w:r w:rsidR="006B0A3B" w:rsidRPr="0039721C">
        <w:rPr>
          <w:rFonts w:ascii="Book Antiqua" w:hAnsi="Book Antiqua"/>
          <w:lang w:val="en"/>
        </w:rPr>
        <w:t xml:space="preserve">they </w:t>
      </w:r>
      <w:r w:rsidR="00095FC3" w:rsidRPr="0039721C">
        <w:rPr>
          <w:rFonts w:ascii="Book Antiqua" w:hAnsi="Book Antiqua"/>
          <w:lang w:val="en"/>
        </w:rPr>
        <w:t>acknowledge that much can be done to heighten inter-agency efforts to proactively address fixing.</w:t>
      </w:r>
    </w:p>
    <w:p w14:paraId="1B0C5A0F" w14:textId="59F9BE0D" w:rsidR="00B24ABE" w:rsidRPr="0039721C" w:rsidRDefault="00B24ABE" w:rsidP="00B24ABE">
      <w:pPr>
        <w:pStyle w:val="NoSpacing"/>
        <w:spacing w:after="240" w:line="276" w:lineRule="auto"/>
        <w:jc w:val="both"/>
        <w:rPr>
          <w:rFonts w:ascii="Book Antiqua" w:hAnsi="Book Antiqua"/>
          <w:lang w:val="en"/>
        </w:rPr>
      </w:pPr>
      <w:r w:rsidRPr="0039721C">
        <w:rPr>
          <w:rFonts w:ascii="Book Antiqua" w:hAnsi="Book Antiqua"/>
          <w:lang w:val="en"/>
        </w:rPr>
        <w:t xml:space="preserve">This entire discussion on </w:t>
      </w:r>
      <w:r w:rsidR="00D13C6E" w:rsidRPr="0039721C">
        <w:rPr>
          <w:rFonts w:ascii="Book Antiqua" w:hAnsi="Book Antiqua"/>
          <w:lang w:val="en"/>
        </w:rPr>
        <w:t xml:space="preserve">the prevalence of </w:t>
      </w:r>
      <w:r w:rsidRPr="0039721C">
        <w:rPr>
          <w:rFonts w:ascii="Book Antiqua" w:hAnsi="Book Antiqua"/>
          <w:lang w:val="en"/>
        </w:rPr>
        <w:t xml:space="preserve">fixing points to </w:t>
      </w:r>
      <w:r w:rsidR="000C0838">
        <w:rPr>
          <w:rFonts w:ascii="Book Antiqua" w:hAnsi="Book Antiqua"/>
          <w:lang w:val="en"/>
        </w:rPr>
        <w:t xml:space="preserve">the </w:t>
      </w:r>
      <w:r w:rsidRPr="0039721C">
        <w:rPr>
          <w:rFonts w:ascii="Book Antiqua" w:hAnsi="Book Antiqua"/>
          <w:lang w:val="en"/>
        </w:rPr>
        <w:t xml:space="preserve">insufficiency of evidence </w:t>
      </w:r>
      <w:r w:rsidR="000B6FD7" w:rsidRPr="0039721C">
        <w:rPr>
          <w:rFonts w:ascii="Book Antiqua" w:hAnsi="Book Antiqua"/>
          <w:lang w:val="en"/>
        </w:rPr>
        <w:t xml:space="preserve">that will </w:t>
      </w:r>
      <w:r w:rsidRPr="0039721C">
        <w:rPr>
          <w:rFonts w:ascii="Book Antiqua" w:hAnsi="Book Antiqua"/>
          <w:lang w:val="en"/>
        </w:rPr>
        <w:t xml:space="preserve">strongly connect the </w:t>
      </w:r>
      <w:r w:rsidR="000B6FD7" w:rsidRPr="0039721C">
        <w:rPr>
          <w:rFonts w:ascii="Book Antiqua" w:hAnsi="Book Antiqua"/>
          <w:lang w:val="en"/>
        </w:rPr>
        <w:t xml:space="preserve">2007 </w:t>
      </w:r>
      <w:r w:rsidRPr="0039721C">
        <w:rPr>
          <w:rFonts w:ascii="Book Antiqua" w:hAnsi="Book Antiqua"/>
          <w:lang w:val="en"/>
        </w:rPr>
        <w:t xml:space="preserve">ARTA </w:t>
      </w:r>
      <w:r w:rsidR="00D13C6E" w:rsidRPr="0039721C">
        <w:rPr>
          <w:rFonts w:ascii="Book Antiqua" w:hAnsi="Book Antiqua"/>
          <w:lang w:val="en"/>
        </w:rPr>
        <w:t xml:space="preserve">implementation </w:t>
      </w:r>
      <w:r w:rsidRPr="0039721C">
        <w:rPr>
          <w:rFonts w:ascii="Book Antiqua" w:hAnsi="Book Antiqua"/>
          <w:lang w:val="en"/>
        </w:rPr>
        <w:t xml:space="preserve">to higher-level outcomes of transparency of services and accountability of public officials. Future studies may focus on analyzing the anti-fixing indicators from the RCS, collating and analyzing the </w:t>
      </w:r>
      <w:r w:rsidR="000B6FD7" w:rsidRPr="0039721C">
        <w:rPr>
          <w:rFonts w:ascii="Book Antiqua" w:hAnsi="Book Antiqua"/>
          <w:lang w:val="en"/>
        </w:rPr>
        <w:t xml:space="preserve">2007 </w:t>
      </w:r>
      <w:r w:rsidRPr="0039721C">
        <w:rPr>
          <w:rFonts w:ascii="Book Antiqua" w:hAnsi="Book Antiqua"/>
          <w:lang w:val="en"/>
        </w:rPr>
        <w:t>ARTA-related cases filed and resolved in regional and central CSC offices</w:t>
      </w:r>
      <w:r w:rsidR="000B6FD7" w:rsidRPr="0039721C">
        <w:rPr>
          <w:rFonts w:ascii="Book Antiqua" w:hAnsi="Book Antiqua"/>
          <w:lang w:val="en"/>
        </w:rPr>
        <w:t xml:space="preserve">, </w:t>
      </w:r>
      <w:r w:rsidRPr="0039721C">
        <w:rPr>
          <w:rFonts w:ascii="Book Antiqua" w:hAnsi="Book Antiqua"/>
          <w:lang w:val="en"/>
        </w:rPr>
        <w:t xml:space="preserve">as well as </w:t>
      </w:r>
      <w:r w:rsidR="000B6FD7" w:rsidRPr="0039721C">
        <w:rPr>
          <w:rFonts w:ascii="Book Antiqua" w:hAnsi="Book Antiqua"/>
          <w:lang w:val="en"/>
        </w:rPr>
        <w:t xml:space="preserve">2007 </w:t>
      </w:r>
      <w:r w:rsidRPr="0039721C">
        <w:rPr>
          <w:rFonts w:ascii="Book Antiqua" w:hAnsi="Book Antiqua"/>
          <w:lang w:val="en"/>
        </w:rPr>
        <w:t xml:space="preserve">ARTA-related cases filed and resolved in the </w:t>
      </w:r>
      <w:r w:rsidR="006838FA" w:rsidRPr="0039721C">
        <w:rPr>
          <w:rFonts w:ascii="Book Antiqua" w:hAnsi="Book Antiqua"/>
          <w:lang w:val="en"/>
        </w:rPr>
        <w:t>OMB</w:t>
      </w:r>
      <w:r w:rsidRPr="0039721C">
        <w:rPr>
          <w:rFonts w:ascii="Book Antiqua" w:hAnsi="Book Antiqua"/>
          <w:lang w:val="en"/>
        </w:rPr>
        <w:t xml:space="preserve">. </w:t>
      </w:r>
      <w:r w:rsidR="00C60606" w:rsidRPr="0039721C">
        <w:rPr>
          <w:rFonts w:ascii="Book Antiqua" w:hAnsi="Book Antiqua"/>
          <w:lang w:val="en"/>
        </w:rPr>
        <w:t xml:space="preserve">In so doing, the analysis may </w:t>
      </w:r>
      <w:r w:rsidR="00DC494D" w:rsidRPr="0039721C">
        <w:rPr>
          <w:rFonts w:ascii="Book Antiqua" w:hAnsi="Book Antiqua"/>
          <w:lang w:val="en"/>
        </w:rPr>
        <w:t>also give</w:t>
      </w:r>
      <w:r w:rsidR="00C60606" w:rsidRPr="0039721C">
        <w:rPr>
          <w:rFonts w:ascii="Book Antiqua" w:hAnsi="Book Antiqua"/>
          <w:lang w:val="en"/>
        </w:rPr>
        <w:t xml:space="preserve"> deeper focus on the relationship of technology investments (such as computerization of systems </w:t>
      </w:r>
      <w:r w:rsidR="00C60606" w:rsidRPr="0039721C">
        <w:rPr>
          <w:rFonts w:ascii="Book Antiqua" w:hAnsi="Book Antiqua"/>
          <w:lang w:val="en"/>
        </w:rPr>
        <w:lastRenderedPageBreak/>
        <w:t xml:space="preserve">for monitoring of transactions) </w:t>
      </w:r>
      <w:r w:rsidR="00DC494D" w:rsidRPr="0039721C">
        <w:rPr>
          <w:rFonts w:ascii="Book Antiqua" w:hAnsi="Book Antiqua"/>
          <w:lang w:val="en"/>
        </w:rPr>
        <w:t xml:space="preserve">as this variable is emerging from the cases as a strategy </w:t>
      </w:r>
      <w:r w:rsidR="006838FA" w:rsidRPr="0039721C">
        <w:rPr>
          <w:rFonts w:ascii="Book Antiqua" w:hAnsi="Book Antiqua"/>
          <w:lang w:val="en"/>
        </w:rPr>
        <w:t>to curb</w:t>
      </w:r>
      <w:r w:rsidR="00DC494D" w:rsidRPr="0039721C">
        <w:rPr>
          <w:rFonts w:ascii="Book Antiqua" w:hAnsi="Book Antiqua"/>
          <w:lang w:val="en"/>
        </w:rPr>
        <w:t xml:space="preserve"> frontline service corruption.</w:t>
      </w:r>
      <w:r w:rsidR="00DC494D" w:rsidRPr="0039721C">
        <w:rPr>
          <w:rStyle w:val="FootnoteReference"/>
          <w:rFonts w:ascii="Book Antiqua" w:hAnsi="Book Antiqua"/>
          <w:lang w:val="en"/>
        </w:rPr>
        <w:footnoteReference w:id="59"/>
      </w:r>
      <w:r w:rsidR="00C60606" w:rsidRPr="0039721C">
        <w:rPr>
          <w:rFonts w:ascii="Book Antiqua" w:hAnsi="Book Antiqua"/>
          <w:lang w:val="en"/>
        </w:rPr>
        <w:t xml:space="preserve"> </w:t>
      </w:r>
    </w:p>
    <w:p w14:paraId="3A5DADD4" w14:textId="353D99C8" w:rsidR="009641DD" w:rsidRPr="0039721C" w:rsidRDefault="004C2BB1" w:rsidP="00B90226">
      <w:pPr>
        <w:pStyle w:val="NoSpacing"/>
        <w:spacing w:after="240" w:line="276" w:lineRule="auto"/>
        <w:jc w:val="both"/>
        <w:rPr>
          <w:rFonts w:ascii="Book Antiqua" w:hAnsi="Book Antiqua"/>
          <w:lang w:val="en"/>
        </w:rPr>
      </w:pPr>
      <w:r w:rsidRPr="0039721C">
        <w:rPr>
          <w:rFonts w:ascii="Book Antiqua" w:hAnsi="Book Antiqua"/>
          <w:lang w:val="en"/>
        </w:rPr>
        <w:t>The bottom</w:t>
      </w:r>
      <w:r w:rsidR="00DB37FA" w:rsidRPr="0039721C">
        <w:rPr>
          <w:rFonts w:ascii="Book Antiqua" w:hAnsi="Book Antiqua"/>
          <w:lang w:val="en"/>
        </w:rPr>
        <w:t>-</w:t>
      </w:r>
      <w:r w:rsidRPr="0039721C">
        <w:rPr>
          <w:rFonts w:ascii="Book Antiqua" w:hAnsi="Book Antiqua"/>
          <w:lang w:val="en"/>
        </w:rPr>
        <w:t>line of the two key points of this subsection</w:t>
      </w:r>
      <w:r w:rsidR="008B277E" w:rsidRPr="0039721C">
        <w:rPr>
          <w:rFonts w:ascii="Book Antiqua" w:hAnsi="Book Antiqua"/>
          <w:lang w:val="en"/>
        </w:rPr>
        <w:t xml:space="preserve"> </w:t>
      </w:r>
      <w:r w:rsidRPr="0039721C">
        <w:rPr>
          <w:rFonts w:ascii="Book Antiqua" w:hAnsi="Book Antiqua"/>
          <w:lang w:val="en"/>
        </w:rPr>
        <w:t xml:space="preserve">is that the support work </w:t>
      </w:r>
      <w:r w:rsidR="00484F66" w:rsidRPr="0039721C">
        <w:rPr>
          <w:rFonts w:ascii="Book Antiqua" w:hAnsi="Book Antiqua"/>
          <w:lang w:val="en"/>
        </w:rPr>
        <w:t>on monitoring and evaluation</w:t>
      </w:r>
      <w:r w:rsidRPr="0039721C">
        <w:rPr>
          <w:rFonts w:ascii="Book Antiqua" w:hAnsi="Book Antiqua"/>
          <w:lang w:val="en"/>
        </w:rPr>
        <w:t xml:space="preserve"> to </w:t>
      </w:r>
      <w:r w:rsidR="008B277E" w:rsidRPr="0039721C">
        <w:rPr>
          <w:rFonts w:ascii="Book Antiqua" w:hAnsi="Book Antiqua"/>
          <w:lang w:val="en"/>
        </w:rPr>
        <w:t xml:space="preserve">the 2007 </w:t>
      </w:r>
      <w:r w:rsidRPr="0039721C">
        <w:rPr>
          <w:rFonts w:ascii="Book Antiqua" w:hAnsi="Book Antiqua"/>
          <w:lang w:val="en"/>
        </w:rPr>
        <w:t xml:space="preserve">ARTA implementation needs to address </w:t>
      </w:r>
      <w:r w:rsidR="00B90226" w:rsidRPr="0039721C">
        <w:rPr>
          <w:rFonts w:ascii="Book Antiqua" w:hAnsi="Book Antiqua"/>
          <w:lang w:val="en"/>
        </w:rPr>
        <w:t xml:space="preserve">the connection of the </w:t>
      </w:r>
      <w:r w:rsidR="008B277E" w:rsidRPr="0039721C">
        <w:rPr>
          <w:rFonts w:ascii="Book Antiqua" w:hAnsi="Book Antiqua"/>
          <w:lang w:val="en"/>
        </w:rPr>
        <w:t xml:space="preserve">2007 </w:t>
      </w:r>
      <w:r w:rsidR="00B90226" w:rsidRPr="0039721C">
        <w:rPr>
          <w:rFonts w:ascii="Book Antiqua" w:hAnsi="Book Antiqua"/>
          <w:lang w:val="en"/>
        </w:rPr>
        <w:t xml:space="preserve">ARTA programs to the higher-level outcomes stated in the law and aspired by the stakeholders. This recommendation will prove to be even more substantive against the backdrop of the </w:t>
      </w:r>
      <w:r w:rsidR="00414C19" w:rsidRPr="0039721C">
        <w:rPr>
          <w:rFonts w:ascii="Book Antiqua" w:hAnsi="Book Antiqua"/>
          <w:lang w:val="en"/>
        </w:rPr>
        <w:t>EODB Act</w:t>
      </w:r>
      <w:r w:rsidR="005A3928" w:rsidRPr="0039721C">
        <w:rPr>
          <w:rFonts w:ascii="Book Antiqua" w:hAnsi="Book Antiqua"/>
          <w:lang w:val="en"/>
        </w:rPr>
        <w:t xml:space="preserve"> </w:t>
      </w:r>
      <w:r w:rsidR="00B90226" w:rsidRPr="0039721C">
        <w:rPr>
          <w:rFonts w:ascii="Book Antiqua" w:hAnsi="Book Antiqua"/>
          <w:lang w:val="en"/>
        </w:rPr>
        <w:t>implementation</w:t>
      </w:r>
      <w:r w:rsidR="00484F66" w:rsidRPr="0039721C">
        <w:rPr>
          <w:rFonts w:ascii="Book Antiqua" w:hAnsi="Book Antiqua"/>
          <w:lang w:val="en"/>
        </w:rPr>
        <w:t>.</w:t>
      </w:r>
      <w:r w:rsidR="00484F66" w:rsidRPr="0039721C">
        <w:rPr>
          <w:rStyle w:val="FootnoteReference"/>
          <w:rFonts w:ascii="Book Antiqua" w:hAnsi="Book Antiqua"/>
          <w:lang w:val="en"/>
        </w:rPr>
        <w:footnoteReference w:id="60"/>
      </w:r>
      <w:r w:rsidR="00B90226" w:rsidRPr="0039721C">
        <w:rPr>
          <w:rFonts w:ascii="Book Antiqua" w:hAnsi="Book Antiqua"/>
          <w:lang w:val="en"/>
        </w:rPr>
        <w:t xml:space="preserve"> </w:t>
      </w:r>
    </w:p>
    <w:p w14:paraId="769E0120" w14:textId="70469FDA" w:rsidR="00790E44" w:rsidRPr="0039721C" w:rsidRDefault="000E22AA" w:rsidP="00A35A0C">
      <w:pPr>
        <w:pStyle w:val="NoSpacing"/>
        <w:spacing w:after="240" w:line="276" w:lineRule="auto"/>
        <w:jc w:val="both"/>
        <w:rPr>
          <w:rFonts w:ascii="Book Antiqua" w:hAnsi="Book Antiqua"/>
        </w:rPr>
      </w:pPr>
      <w:r w:rsidRPr="0039721C">
        <w:rPr>
          <w:rFonts w:ascii="Book Antiqua" w:hAnsi="Book Antiqua"/>
          <w:noProof/>
          <w:lang w:val="en-US"/>
        </w:rPr>
        <mc:AlternateContent>
          <mc:Choice Requires="wps">
            <w:drawing>
              <wp:anchor distT="91440" distB="91440" distL="114300" distR="114300" simplePos="0" relativeHeight="251658247" behindDoc="0" locked="0" layoutInCell="1" allowOverlap="1" wp14:anchorId="407C3903" wp14:editId="33EC1E67">
                <wp:simplePos x="0" y="0"/>
                <wp:positionH relativeFrom="margin">
                  <wp:posOffset>-4445</wp:posOffset>
                </wp:positionH>
                <wp:positionV relativeFrom="paragraph">
                  <wp:posOffset>457200</wp:posOffset>
                </wp:positionV>
                <wp:extent cx="5948045" cy="1043940"/>
                <wp:effectExtent l="0" t="0" r="0" b="0"/>
                <wp:wrapTopAndBottom/>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8045" cy="1043940"/>
                        </a:xfrm>
                        <a:prstGeom prst="rect">
                          <a:avLst/>
                        </a:prstGeom>
                        <a:noFill/>
                        <a:ln w="9525">
                          <a:noFill/>
                          <a:miter lim="800000"/>
                          <a:headEnd/>
                          <a:tailEnd/>
                        </a:ln>
                      </wps:spPr>
                      <wps:txbx>
                        <w:txbxContent>
                          <w:p w14:paraId="133F7369" w14:textId="17B59EDB" w:rsidR="00033909" w:rsidRPr="001D3F78" w:rsidRDefault="00033909" w:rsidP="001D3F78">
                            <w:pPr>
                              <w:pBdr>
                                <w:top w:val="single" w:sz="24" w:space="8" w:color="052F61" w:themeColor="accent1"/>
                                <w:bottom w:val="single" w:sz="24" w:space="8" w:color="052F61" w:themeColor="accent1"/>
                              </w:pBdr>
                              <w:spacing w:after="0"/>
                              <w:rPr>
                                <w:i/>
                                <w:iCs/>
                                <w:color w:val="052F61" w:themeColor="accent1"/>
                              </w:rPr>
                            </w:pPr>
                            <w:r w:rsidRPr="001D3F78">
                              <w:rPr>
                                <w:i/>
                                <w:iCs/>
                                <w:color w:val="052F61" w:themeColor="accent1"/>
                              </w:rPr>
                              <w:t>[</w:t>
                            </w:r>
                            <w:r>
                              <w:rPr>
                                <w:i/>
                                <w:iCs/>
                                <w:color w:val="052F61" w:themeColor="accent1"/>
                              </w:rPr>
                              <w:t>5.2</w:t>
                            </w:r>
                            <w:r w:rsidRPr="001D3F78">
                              <w:rPr>
                                <w:i/>
                                <w:iCs/>
                                <w:color w:val="052F61" w:themeColor="accent1"/>
                              </w:rPr>
                              <w:t xml:space="preserve">d] What factors influence various stakeholders in the implementation of </w:t>
                            </w:r>
                            <w:r>
                              <w:rPr>
                                <w:i/>
                                <w:iCs/>
                                <w:color w:val="052F61" w:themeColor="accent1"/>
                              </w:rPr>
                              <w:t xml:space="preserve">the 2007 </w:t>
                            </w:r>
                            <w:r w:rsidRPr="001D3F78">
                              <w:rPr>
                                <w:i/>
                                <w:iCs/>
                                <w:color w:val="052F61" w:themeColor="accent1"/>
                              </w:rPr>
                              <w:t>ARTA? How do they collaborate?</w:t>
                            </w:r>
                          </w:p>
                          <w:p w14:paraId="120DC592" w14:textId="5890B1BC" w:rsidR="00033909" w:rsidRPr="001D3F78" w:rsidRDefault="00033909" w:rsidP="001D3F78">
                            <w:pPr>
                              <w:pBdr>
                                <w:top w:val="single" w:sz="24" w:space="8" w:color="052F61" w:themeColor="accent1"/>
                                <w:bottom w:val="single" w:sz="24" w:space="8" w:color="052F61" w:themeColor="accent1"/>
                              </w:pBdr>
                              <w:spacing w:after="0"/>
                              <w:rPr>
                                <w:i/>
                                <w:iCs/>
                                <w:color w:val="052F61" w:themeColor="accent1"/>
                              </w:rPr>
                            </w:pPr>
                            <w:r w:rsidRPr="001D3F78">
                              <w:rPr>
                                <w:i/>
                                <w:iCs/>
                                <w:color w:val="052F61" w:themeColor="accent1"/>
                              </w:rPr>
                              <w:t>[</w:t>
                            </w:r>
                            <w:r>
                              <w:rPr>
                                <w:i/>
                                <w:iCs/>
                                <w:color w:val="052F61" w:themeColor="accent1"/>
                              </w:rPr>
                              <w:t>5.2</w:t>
                            </w:r>
                            <w:r w:rsidRPr="001D3F78">
                              <w:rPr>
                                <w:i/>
                                <w:iCs/>
                                <w:color w:val="052F61" w:themeColor="accent1"/>
                              </w:rPr>
                              <w:t>e] What are the good practices from the most improved agencies?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mo="http://schemas.microsoft.com/office/mac/office/2008/main" xmlns:mv="urn:schemas-microsoft-com:mac:vml">
            <w:pict>
              <v:shape w14:anchorId="407C3903" id="_x0000_s1032" type="#_x0000_t202" style="position:absolute;left:0;text-align:left;margin-left:-.35pt;margin-top:36pt;width:468.35pt;height:82.2pt;z-index:251658247;visibility:visible;mso-wrap-style:square;mso-width-percent:0;mso-height-percent:200;mso-wrap-distance-left:9pt;mso-wrap-distance-top:7.2pt;mso-wrap-distance-right:9pt;mso-wrap-distance-bottom:7.2pt;mso-position-horizontal:absolute;mso-position-horizontal-relative:margin;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" filled="f" stroked="f">
                <v:textbox style="mso-fit-shape-to-text:t">
                  <w:txbxContent>
                    <w:p w14:paraId="133F7369" w14:textId="17B59EDB" w:rsidR="00033909" w:rsidRPr="001D3F78" w:rsidRDefault="00033909" w:rsidP="001D3F78">
                      <w:pPr>
                        <w:pBdr>
                          <w:top w:val="single" w:sz="24" w:space="8" w:color="052F61" w:themeColor="accent1"/>
                          <w:bottom w:val="single" w:sz="24" w:space="8" w:color="052F61" w:themeColor="accent1"/>
                        </w:pBdr>
                        <w:spacing w:after="0"/>
                        <w:rPr>
                          <w:i/>
                          <w:iCs/>
                          <w:color w:val="052F61" w:themeColor="accent1"/>
                        </w:rPr>
                      </w:pPr>
                      <w:r w:rsidRPr="001D3F78">
                        <w:rPr>
                          <w:i/>
                          <w:iCs/>
                          <w:color w:val="052F61" w:themeColor="accent1"/>
                        </w:rPr>
                        <w:t>[</w:t>
                      </w:r>
                      <w:r>
                        <w:rPr>
                          <w:i/>
                          <w:iCs/>
                          <w:color w:val="052F61" w:themeColor="accent1"/>
                        </w:rPr>
                        <w:t>5.2</w:t>
                      </w:r>
                      <w:r w:rsidRPr="001D3F78">
                        <w:rPr>
                          <w:i/>
                          <w:iCs/>
                          <w:color w:val="052F61" w:themeColor="accent1"/>
                        </w:rPr>
                        <w:t xml:space="preserve">d] What factors influence various stakeholders in the implementation of </w:t>
                      </w:r>
                      <w:r>
                        <w:rPr>
                          <w:i/>
                          <w:iCs/>
                          <w:color w:val="052F61" w:themeColor="accent1"/>
                        </w:rPr>
                        <w:t xml:space="preserve">the 2007 </w:t>
                      </w:r>
                      <w:r w:rsidRPr="001D3F78">
                        <w:rPr>
                          <w:i/>
                          <w:iCs/>
                          <w:color w:val="052F61" w:themeColor="accent1"/>
                        </w:rPr>
                        <w:t>ARTA? How do they collaborate?</w:t>
                      </w:r>
                    </w:p>
                    <w:p w14:paraId="120DC592" w14:textId="5890B1BC" w:rsidR="00033909" w:rsidRPr="001D3F78" w:rsidRDefault="00033909" w:rsidP="001D3F78">
                      <w:pPr>
                        <w:pBdr>
                          <w:top w:val="single" w:sz="24" w:space="8" w:color="052F61" w:themeColor="accent1"/>
                          <w:bottom w:val="single" w:sz="24" w:space="8" w:color="052F61" w:themeColor="accent1"/>
                        </w:pBdr>
                        <w:spacing w:after="0"/>
                        <w:rPr>
                          <w:i/>
                          <w:iCs/>
                          <w:color w:val="052F61" w:themeColor="accent1"/>
                        </w:rPr>
                      </w:pPr>
                      <w:r w:rsidRPr="001D3F78">
                        <w:rPr>
                          <w:i/>
                          <w:iCs/>
                          <w:color w:val="052F61" w:themeColor="accent1"/>
                        </w:rPr>
                        <w:t>[</w:t>
                      </w:r>
                      <w:r>
                        <w:rPr>
                          <w:i/>
                          <w:iCs/>
                          <w:color w:val="052F61" w:themeColor="accent1"/>
                        </w:rPr>
                        <w:t>5.2</w:t>
                      </w:r>
                      <w:r w:rsidRPr="001D3F78">
                        <w:rPr>
                          <w:i/>
                          <w:iCs/>
                          <w:color w:val="052F61" w:themeColor="accent1"/>
                        </w:rPr>
                        <w:t>e] What are the good practices from the most improved agencies?</w:t>
                      </w:r>
                    </w:p>
                  </w:txbxContent>
                </v:textbox>
                <w10:wrap type="topAndBottom" anchorx="margin"/>
              </v:shape>
            </w:pict>
          </mc:Fallback>
        </mc:AlternateContent>
      </w:r>
      <w:r w:rsidR="00790E44" w:rsidRPr="0039721C">
        <w:rPr>
          <w:rFonts w:ascii="Book Antiqua" w:hAnsi="Book Antiqua"/>
        </w:rPr>
        <w:t xml:space="preserve">Answers to these two questions are thematically repetitive of the findings from the previous subsections </w:t>
      </w:r>
      <w:r w:rsidRPr="0039721C">
        <w:rPr>
          <w:rFonts w:ascii="Book Antiqua" w:hAnsi="Book Antiqua"/>
        </w:rPr>
        <w:t>under Efficiency (Section 5.1) and Effectiveness (Section 5.2a-c).</w:t>
      </w:r>
    </w:p>
    <w:p w14:paraId="1F522FB0" w14:textId="17F15773" w:rsidR="00856E78" w:rsidRPr="0039721C" w:rsidRDefault="00856E78" w:rsidP="00A35A0C">
      <w:pPr>
        <w:pStyle w:val="NoSpacing"/>
        <w:spacing w:after="240" w:line="276" w:lineRule="auto"/>
        <w:jc w:val="both"/>
        <w:rPr>
          <w:rFonts w:ascii="Book Antiqua" w:hAnsi="Book Antiqua"/>
        </w:rPr>
      </w:pPr>
      <w:r w:rsidRPr="0039721C">
        <w:rPr>
          <w:rFonts w:ascii="Book Antiqua" w:hAnsi="Book Antiqua"/>
        </w:rPr>
        <w:t>The factors that influence various stakeholders</w:t>
      </w:r>
      <w:r w:rsidR="000A464B" w:rsidRPr="0039721C">
        <w:rPr>
          <w:rStyle w:val="FootnoteReference"/>
          <w:rFonts w:ascii="Book Antiqua" w:hAnsi="Book Antiqua"/>
        </w:rPr>
        <w:footnoteReference w:id="61"/>
      </w:r>
      <w:r w:rsidRPr="0039721C">
        <w:rPr>
          <w:rFonts w:ascii="Book Antiqua" w:hAnsi="Book Antiqua"/>
        </w:rPr>
        <w:t xml:space="preserve"> in the implementation of </w:t>
      </w:r>
      <w:r w:rsidR="00D17748" w:rsidRPr="0039721C">
        <w:rPr>
          <w:rFonts w:ascii="Book Antiqua" w:hAnsi="Book Antiqua"/>
        </w:rPr>
        <w:t xml:space="preserve">the 2007 </w:t>
      </w:r>
      <w:r w:rsidRPr="0039721C">
        <w:rPr>
          <w:rFonts w:ascii="Book Antiqua" w:hAnsi="Book Antiqua"/>
        </w:rPr>
        <w:t>ARTA for collaboration are agency-level initiatives and leadership priorities</w:t>
      </w:r>
      <w:r w:rsidR="00AE4791" w:rsidRPr="0039721C">
        <w:rPr>
          <w:rFonts w:ascii="Book Antiqua" w:hAnsi="Book Antiqua"/>
        </w:rPr>
        <w:t xml:space="preserve">. These </w:t>
      </w:r>
      <w:r w:rsidR="00C427E8" w:rsidRPr="0039721C">
        <w:rPr>
          <w:rFonts w:ascii="Book Antiqua" w:hAnsi="Book Antiqua"/>
        </w:rPr>
        <w:t>m</w:t>
      </w:r>
      <w:r w:rsidRPr="0039721C">
        <w:rPr>
          <w:rFonts w:ascii="Book Antiqua" w:hAnsi="Book Antiqua"/>
        </w:rPr>
        <w:t xml:space="preserve">ean agencies and respective offices work with other stakeholders based on what management </w:t>
      </w:r>
      <w:r w:rsidR="00E375F4" w:rsidRPr="0039721C">
        <w:rPr>
          <w:rFonts w:ascii="Book Antiqua" w:hAnsi="Book Antiqua"/>
        </w:rPr>
        <w:t>considers</w:t>
      </w:r>
      <w:r w:rsidRPr="0039721C">
        <w:rPr>
          <w:rFonts w:ascii="Book Antiqua" w:hAnsi="Book Antiqua"/>
        </w:rPr>
        <w:t xml:space="preserve"> important. </w:t>
      </w:r>
      <w:r w:rsidR="00E375F4" w:rsidRPr="0039721C">
        <w:rPr>
          <w:rFonts w:ascii="Book Antiqua" w:hAnsi="Book Antiqua"/>
        </w:rPr>
        <w:t xml:space="preserve">If </w:t>
      </w:r>
      <w:r w:rsidRPr="0039721C">
        <w:rPr>
          <w:rFonts w:ascii="Book Antiqua" w:hAnsi="Book Antiqua"/>
        </w:rPr>
        <w:t xml:space="preserve">the agency or office has programs aligned with the efficiency goals of </w:t>
      </w:r>
      <w:r w:rsidR="00CB365B" w:rsidRPr="0039721C">
        <w:rPr>
          <w:rFonts w:ascii="Book Antiqua" w:hAnsi="Book Antiqua"/>
        </w:rPr>
        <w:t xml:space="preserve">the 2007 </w:t>
      </w:r>
      <w:r w:rsidRPr="0039721C">
        <w:rPr>
          <w:rFonts w:ascii="Book Antiqua" w:hAnsi="Book Antiqua"/>
        </w:rPr>
        <w:t>ARTA</w:t>
      </w:r>
      <w:r w:rsidR="00DA06A6" w:rsidRPr="0039721C">
        <w:rPr>
          <w:rFonts w:ascii="Book Antiqua" w:hAnsi="Book Antiqua"/>
        </w:rPr>
        <w:t xml:space="preserve"> (usually aligned with </w:t>
      </w:r>
      <w:r w:rsidR="00414C19" w:rsidRPr="0039721C">
        <w:rPr>
          <w:rFonts w:ascii="Book Antiqua" w:hAnsi="Book Antiqua"/>
        </w:rPr>
        <w:t>EODB Act</w:t>
      </w:r>
      <w:r w:rsidR="00DA06A6" w:rsidRPr="0039721C">
        <w:rPr>
          <w:rFonts w:ascii="Book Antiqua" w:hAnsi="Book Antiqua"/>
        </w:rPr>
        <w:t xml:space="preserve"> or according to its own programmatic strategies, as discussed in </w:t>
      </w:r>
      <w:r w:rsidR="00BB78CC" w:rsidRPr="0039721C">
        <w:rPr>
          <w:rFonts w:ascii="Book Antiqua" w:hAnsi="Book Antiqua"/>
        </w:rPr>
        <w:t>Section 5.2c)</w:t>
      </w:r>
      <w:r w:rsidRPr="0039721C">
        <w:rPr>
          <w:rFonts w:ascii="Book Antiqua" w:hAnsi="Book Antiqua"/>
        </w:rPr>
        <w:t xml:space="preserve">, then it works with relevant stakeholders as </w:t>
      </w:r>
      <w:r w:rsidR="007B5CD4" w:rsidRPr="0039721C">
        <w:rPr>
          <w:rFonts w:ascii="Book Antiqua" w:hAnsi="Book Antiqua"/>
        </w:rPr>
        <w:t>needed</w:t>
      </w:r>
      <w:r w:rsidRPr="0039721C">
        <w:rPr>
          <w:rFonts w:ascii="Book Antiqua" w:hAnsi="Book Antiqua"/>
        </w:rPr>
        <w:t>. The eight case studies have sufficient documentation on the program-based collaborations that each agency has undertaken</w:t>
      </w:r>
      <w:r w:rsidR="00CB7FC9" w:rsidRPr="0039721C">
        <w:rPr>
          <w:rFonts w:ascii="Book Antiqua" w:hAnsi="Book Antiqua"/>
        </w:rPr>
        <w:t>.</w:t>
      </w:r>
      <w:r w:rsidRPr="0039721C">
        <w:rPr>
          <w:rStyle w:val="FootnoteReference"/>
          <w:rFonts w:ascii="Book Antiqua" w:hAnsi="Book Antiqua"/>
        </w:rPr>
        <w:footnoteReference w:id="62"/>
      </w:r>
      <w:r w:rsidR="00CB7FC9" w:rsidRPr="0039721C">
        <w:rPr>
          <w:rFonts w:ascii="Book Antiqua" w:hAnsi="Book Antiqua"/>
        </w:rPr>
        <w:t xml:space="preserve"> On specific ARTA Integrated Program components, the</w:t>
      </w:r>
      <w:r w:rsidR="0000735D" w:rsidRPr="0039721C">
        <w:rPr>
          <w:rFonts w:ascii="Book Antiqua" w:hAnsi="Book Antiqua"/>
        </w:rPr>
        <w:t xml:space="preserve"> drafting of the</w:t>
      </w:r>
      <w:r w:rsidR="00CB7FC9" w:rsidRPr="0039721C">
        <w:rPr>
          <w:rFonts w:ascii="Book Antiqua" w:hAnsi="Book Antiqua"/>
        </w:rPr>
        <w:t xml:space="preserve"> CC needs </w:t>
      </w:r>
      <w:r w:rsidR="00A5611D" w:rsidRPr="0039721C">
        <w:rPr>
          <w:rFonts w:ascii="Book Antiqua" w:hAnsi="Book Antiqua"/>
        </w:rPr>
        <w:t>to be more inclusive to</w:t>
      </w:r>
      <w:r w:rsidR="00CB7FC9" w:rsidRPr="0039721C">
        <w:rPr>
          <w:rFonts w:ascii="Book Antiqua" w:hAnsi="Book Antiqua"/>
        </w:rPr>
        <w:t xml:space="preserve"> frontline service employees and citizens themselve</w:t>
      </w:r>
      <w:r w:rsidR="000C291F" w:rsidRPr="0039721C">
        <w:rPr>
          <w:rFonts w:ascii="Book Antiqua" w:hAnsi="Book Antiqua"/>
        </w:rPr>
        <w:t>s. Mean</w:t>
      </w:r>
      <w:r w:rsidR="00CB7FC9" w:rsidRPr="0039721C">
        <w:rPr>
          <w:rFonts w:ascii="Book Antiqua" w:hAnsi="Book Antiqua"/>
        </w:rPr>
        <w:t>while</w:t>
      </w:r>
      <w:r w:rsidR="000C291F" w:rsidRPr="0039721C">
        <w:rPr>
          <w:rFonts w:ascii="Book Antiqua" w:hAnsi="Book Antiqua"/>
        </w:rPr>
        <w:t>,</w:t>
      </w:r>
      <w:r w:rsidR="00CB7FC9" w:rsidRPr="0039721C">
        <w:rPr>
          <w:rFonts w:ascii="Book Antiqua" w:hAnsi="Book Antiqua"/>
        </w:rPr>
        <w:t xml:space="preserve"> the RCS results need to be communicated to frontline service employees </w:t>
      </w:r>
      <w:r w:rsidR="000C291F" w:rsidRPr="0039721C">
        <w:rPr>
          <w:rFonts w:ascii="Book Antiqua" w:hAnsi="Book Antiqua"/>
        </w:rPr>
        <w:t xml:space="preserve">not </w:t>
      </w:r>
      <w:r w:rsidR="00191EBA" w:rsidRPr="0039721C">
        <w:rPr>
          <w:rFonts w:ascii="Book Antiqua" w:hAnsi="Book Antiqua"/>
        </w:rPr>
        <w:t>just to</w:t>
      </w:r>
      <w:r w:rsidR="000C291F" w:rsidRPr="0039721C">
        <w:rPr>
          <w:rFonts w:ascii="Book Antiqua" w:hAnsi="Book Antiqua"/>
        </w:rPr>
        <w:t xml:space="preserve"> the</w:t>
      </w:r>
      <w:r w:rsidR="00191EBA" w:rsidRPr="0039721C">
        <w:rPr>
          <w:rFonts w:ascii="Book Antiqua" w:hAnsi="Book Antiqua"/>
        </w:rPr>
        <w:t xml:space="preserve"> top management receiving the official CSC reports (Section 5.1d). </w:t>
      </w:r>
      <w:r w:rsidR="000C291F" w:rsidRPr="0039721C">
        <w:rPr>
          <w:rFonts w:ascii="Book Antiqua" w:hAnsi="Book Antiqua"/>
        </w:rPr>
        <w:t>The</w:t>
      </w:r>
      <w:r w:rsidR="00CB7FC9" w:rsidRPr="0039721C">
        <w:rPr>
          <w:rFonts w:ascii="Book Antiqua" w:hAnsi="Book Antiqua"/>
        </w:rPr>
        <w:t xml:space="preserve"> anti-fixing campaign requires a more strategic collaborative approach among relevant implementing agencies for it to actually have a dent on the integrity and anti-corruption goals of the</w:t>
      </w:r>
      <w:r w:rsidR="000C291F" w:rsidRPr="0039721C">
        <w:rPr>
          <w:rFonts w:ascii="Book Antiqua" w:hAnsi="Book Antiqua"/>
        </w:rPr>
        <w:t xml:space="preserve"> 2007</w:t>
      </w:r>
      <w:r w:rsidR="00CB7FC9" w:rsidRPr="0039721C">
        <w:rPr>
          <w:rFonts w:ascii="Book Antiqua" w:hAnsi="Book Antiqua"/>
        </w:rPr>
        <w:t xml:space="preserve"> ARTA</w:t>
      </w:r>
      <w:r w:rsidR="00191EBA" w:rsidRPr="0039721C">
        <w:rPr>
          <w:rFonts w:ascii="Book Antiqua" w:hAnsi="Book Antiqua"/>
        </w:rPr>
        <w:t xml:space="preserve"> (Section 5.2c)</w:t>
      </w:r>
      <w:r w:rsidR="00CB7FC9" w:rsidRPr="0039721C">
        <w:rPr>
          <w:rFonts w:ascii="Book Antiqua" w:hAnsi="Book Antiqua"/>
        </w:rPr>
        <w:t xml:space="preserve">. </w:t>
      </w:r>
    </w:p>
    <w:p w14:paraId="2449BB87" w14:textId="5C54A9DA" w:rsidR="00D17D22" w:rsidRPr="0039721C" w:rsidRDefault="00F120AB" w:rsidP="00A35A0C">
      <w:pPr>
        <w:pStyle w:val="NoSpacing"/>
        <w:spacing w:after="240" w:line="276" w:lineRule="auto"/>
        <w:jc w:val="both"/>
        <w:rPr>
          <w:rFonts w:ascii="Book Antiqua" w:hAnsi="Book Antiqua"/>
        </w:rPr>
      </w:pPr>
      <w:r w:rsidRPr="0039721C">
        <w:rPr>
          <w:rFonts w:ascii="Book Antiqua" w:hAnsi="Book Antiqua"/>
        </w:rPr>
        <w:t>As</w:t>
      </w:r>
      <w:r w:rsidR="002854D1" w:rsidRPr="0039721C">
        <w:rPr>
          <w:rFonts w:ascii="Book Antiqua" w:hAnsi="Book Antiqua"/>
        </w:rPr>
        <w:t xml:space="preserve"> 2007</w:t>
      </w:r>
      <w:r w:rsidRPr="0039721C">
        <w:rPr>
          <w:rFonts w:ascii="Book Antiqua" w:hAnsi="Book Antiqua"/>
        </w:rPr>
        <w:t xml:space="preserve"> </w:t>
      </w:r>
      <w:r w:rsidR="00B83C5E" w:rsidRPr="0039721C">
        <w:rPr>
          <w:rFonts w:ascii="Book Antiqua" w:hAnsi="Book Antiqua"/>
        </w:rPr>
        <w:t xml:space="preserve">ARTA-related initiatives are subsumed under agency-level programs, </w:t>
      </w:r>
      <w:r w:rsidR="005162F4" w:rsidRPr="0039721C">
        <w:rPr>
          <w:rFonts w:ascii="Book Antiqua" w:hAnsi="Book Antiqua"/>
        </w:rPr>
        <w:t xml:space="preserve">the </w:t>
      </w:r>
      <w:r w:rsidR="000E78D0" w:rsidRPr="0039721C">
        <w:rPr>
          <w:rFonts w:ascii="Book Antiqua" w:hAnsi="Book Antiqua"/>
        </w:rPr>
        <w:t xml:space="preserve">documented </w:t>
      </w:r>
      <w:r w:rsidR="005162F4" w:rsidRPr="0039721C">
        <w:rPr>
          <w:rFonts w:ascii="Book Antiqua" w:hAnsi="Book Antiqua"/>
        </w:rPr>
        <w:t xml:space="preserve">set of actions </w:t>
      </w:r>
      <w:r w:rsidR="000E78D0" w:rsidRPr="0039721C">
        <w:rPr>
          <w:rFonts w:ascii="Book Antiqua" w:hAnsi="Book Antiqua"/>
        </w:rPr>
        <w:t xml:space="preserve">of </w:t>
      </w:r>
      <w:r w:rsidR="005162F4" w:rsidRPr="0039721C">
        <w:rPr>
          <w:rFonts w:ascii="Book Antiqua" w:hAnsi="Book Antiqua"/>
        </w:rPr>
        <w:t xml:space="preserve">one group of stakeholders </w:t>
      </w:r>
      <w:r w:rsidR="002854D1" w:rsidRPr="0039721C">
        <w:rPr>
          <w:rFonts w:ascii="Book Antiqua" w:hAnsi="Book Antiqua"/>
        </w:rPr>
        <w:t>is not automatically replicable by</w:t>
      </w:r>
      <w:r w:rsidR="005162F4" w:rsidRPr="0039721C">
        <w:rPr>
          <w:rFonts w:ascii="Book Antiqua" w:hAnsi="Book Antiqua"/>
        </w:rPr>
        <w:t xml:space="preserve"> another</w:t>
      </w:r>
      <w:r w:rsidR="002854D1" w:rsidRPr="0039721C">
        <w:rPr>
          <w:rFonts w:ascii="Book Antiqua" w:hAnsi="Book Antiqua"/>
        </w:rPr>
        <w:t xml:space="preserve">. This is due a number of factors found in </w:t>
      </w:r>
      <w:r w:rsidR="008528B4" w:rsidRPr="0039721C">
        <w:rPr>
          <w:rFonts w:ascii="Book Antiqua" w:hAnsi="Book Antiqua"/>
        </w:rPr>
        <w:t>the case narratives</w:t>
      </w:r>
      <w:r w:rsidR="003C4D50" w:rsidRPr="0039721C">
        <w:rPr>
          <w:rFonts w:ascii="Book Antiqua" w:hAnsi="Book Antiqua"/>
        </w:rPr>
        <w:t xml:space="preserve">: level of complexity of the transactions, </w:t>
      </w:r>
      <w:r w:rsidR="00284D58" w:rsidRPr="0039721C">
        <w:rPr>
          <w:rFonts w:ascii="Book Antiqua" w:hAnsi="Book Antiqua"/>
        </w:rPr>
        <w:t>number of stakeholders involved in the transactions (in, up, out of government</w:t>
      </w:r>
      <w:r w:rsidR="0076789E" w:rsidRPr="0039721C">
        <w:rPr>
          <w:rFonts w:ascii="Book Antiqua" w:hAnsi="Book Antiqua"/>
        </w:rPr>
        <w:t xml:space="preserve"> agencies/offices</w:t>
      </w:r>
      <w:r w:rsidR="00284D58" w:rsidRPr="0039721C">
        <w:rPr>
          <w:rFonts w:ascii="Book Antiqua" w:hAnsi="Book Antiqua"/>
        </w:rPr>
        <w:t xml:space="preserve">), </w:t>
      </w:r>
      <w:r w:rsidR="006D7266" w:rsidRPr="0039721C">
        <w:rPr>
          <w:rFonts w:ascii="Book Antiqua" w:hAnsi="Book Antiqua"/>
        </w:rPr>
        <w:t xml:space="preserve">volume and density of transactions handled, </w:t>
      </w:r>
      <w:r w:rsidR="003007DD" w:rsidRPr="0039721C">
        <w:rPr>
          <w:rFonts w:ascii="Book Antiqua" w:hAnsi="Book Antiqua"/>
        </w:rPr>
        <w:t xml:space="preserve">and </w:t>
      </w:r>
      <w:r w:rsidR="000F7FB9" w:rsidRPr="0039721C">
        <w:rPr>
          <w:rFonts w:ascii="Book Antiqua" w:hAnsi="Book Antiqua"/>
        </w:rPr>
        <w:t>asymmetric capacity baselines of structures and human resource</w:t>
      </w:r>
      <w:r w:rsidR="003007DD" w:rsidRPr="0039721C">
        <w:rPr>
          <w:rFonts w:ascii="Book Antiqua" w:hAnsi="Book Antiqua"/>
        </w:rPr>
        <w:t xml:space="preserve">/manpower. </w:t>
      </w:r>
      <w:r w:rsidR="00BC61A1" w:rsidRPr="0039721C">
        <w:rPr>
          <w:rFonts w:ascii="Book Antiqua" w:hAnsi="Book Antiqua"/>
        </w:rPr>
        <w:lastRenderedPageBreak/>
        <w:t xml:space="preserve">Hence, for future action, </w:t>
      </w:r>
      <w:r w:rsidR="00414C19" w:rsidRPr="0039721C">
        <w:rPr>
          <w:rFonts w:ascii="Book Antiqua" w:hAnsi="Book Antiqua"/>
        </w:rPr>
        <w:t>EODB Act</w:t>
      </w:r>
      <w:r w:rsidR="00BC61A1" w:rsidRPr="0039721C">
        <w:rPr>
          <w:rFonts w:ascii="Book Antiqua" w:hAnsi="Book Antiqua"/>
        </w:rPr>
        <w:t xml:space="preserve"> oversight agencies may consider underscoring policy support and incentives for agency-level initiatives with </w:t>
      </w:r>
      <w:r w:rsidR="0029103D" w:rsidRPr="0039721C">
        <w:rPr>
          <w:rFonts w:ascii="Book Antiqua" w:hAnsi="Book Antiqua"/>
        </w:rPr>
        <w:t xml:space="preserve">explicit attribution to </w:t>
      </w:r>
      <w:r w:rsidR="00F2198E" w:rsidRPr="0039721C">
        <w:rPr>
          <w:rFonts w:ascii="Book Antiqua" w:hAnsi="Book Antiqua"/>
        </w:rPr>
        <w:t xml:space="preserve">the </w:t>
      </w:r>
      <w:r w:rsidR="00414C19" w:rsidRPr="0039721C">
        <w:rPr>
          <w:rFonts w:ascii="Book Antiqua" w:hAnsi="Book Antiqua"/>
        </w:rPr>
        <w:t>EODB Act</w:t>
      </w:r>
      <w:r w:rsidR="0029103D" w:rsidRPr="0039721C">
        <w:rPr>
          <w:rFonts w:ascii="Book Antiqua" w:hAnsi="Book Antiqua"/>
        </w:rPr>
        <w:t xml:space="preserve">, and firming up the MEL systems for </w:t>
      </w:r>
      <w:r w:rsidR="00414C19" w:rsidRPr="0039721C">
        <w:rPr>
          <w:rFonts w:ascii="Book Antiqua" w:hAnsi="Book Antiqua"/>
        </w:rPr>
        <w:t>EODB Act</w:t>
      </w:r>
      <w:r w:rsidR="0029103D" w:rsidRPr="0039721C">
        <w:rPr>
          <w:rFonts w:ascii="Book Antiqua" w:hAnsi="Book Antiqua"/>
        </w:rPr>
        <w:t xml:space="preserve"> implementation so that </w:t>
      </w:r>
      <w:r w:rsidR="00414C19" w:rsidRPr="0039721C">
        <w:rPr>
          <w:rFonts w:ascii="Book Antiqua" w:hAnsi="Book Antiqua"/>
        </w:rPr>
        <w:t>EODB Act</w:t>
      </w:r>
      <w:r w:rsidR="0029103D" w:rsidRPr="0039721C">
        <w:rPr>
          <w:rFonts w:ascii="Book Antiqua" w:hAnsi="Book Antiqua"/>
        </w:rPr>
        <w:t xml:space="preserve"> baselines and progress can be documented and analyzed.  </w:t>
      </w:r>
    </w:p>
    <w:p w14:paraId="0C4172F3" w14:textId="3990AB79" w:rsidR="001D3F78" w:rsidRPr="0039721C" w:rsidRDefault="00E24110" w:rsidP="0020194D">
      <w:pPr>
        <w:pStyle w:val="NoSpacing"/>
        <w:spacing w:after="240" w:line="276" w:lineRule="auto"/>
        <w:jc w:val="both"/>
        <w:rPr>
          <w:rFonts w:ascii="Book Antiqua" w:hAnsi="Book Antiqua"/>
        </w:rPr>
      </w:pPr>
      <w:r w:rsidRPr="0039721C">
        <w:rPr>
          <w:rFonts w:ascii="Book Antiqua" w:hAnsi="Book Antiqua"/>
          <w:noProof/>
          <w:lang w:val="en-US"/>
        </w:rPr>
        <mc:AlternateContent>
          <mc:Choice Requires="wps">
            <w:drawing>
              <wp:anchor distT="91440" distB="91440" distL="114300" distR="114300" simplePos="0" relativeHeight="251658248" behindDoc="0" locked="0" layoutInCell="1" allowOverlap="1" wp14:anchorId="3EBEBE70" wp14:editId="6EE916F1">
                <wp:simplePos x="0" y="0"/>
                <wp:positionH relativeFrom="margin">
                  <wp:posOffset>-4445</wp:posOffset>
                </wp:positionH>
                <wp:positionV relativeFrom="paragraph">
                  <wp:posOffset>1492556</wp:posOffset>
                </wp:positionV>
                <wp:extent cx="5948045" cy="801370"/>
                <wp:effectExtent l="0" t="0" r="0" b="11430"/>
                <wp:wrapTopAndBottom/>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8045" cy="801370"/>
                        </a:xfrm>
                        <a:prstGeom prst="rect">
                          <a:avLst/>
                        </a:prstGeom>
                        <a:noFill/>
                        <a:ln w="9525">
                          <a:noFill/>
                          <a:miter lim="800000"/>
                          <a:headEnd/>
                          <a:tailEnd/>
                        </a:ln>
                      </wps:spPr>
                      <wps:txbx>
                        <w:txbxContent>
                          <w:p w14:paraId="6EC114D8" w14:textId="6F26E924" w:rsidR="00033909" w:rsidRPr="001D3F78" w:rsidRDefault="00033909">
                            <w:pPr>
                              <w:pBdr>
                                <w:top w:val="single" w:sz="24" w:space="8" w:color="052F61" w:themeColor="accent1"/>
                                <w:bottom w:val="single" w:sz="24" w:space="8" w:color="052F61" w:themeColor="accent1"/>
                              </w:pBdr>
                              <w:spacing w:after="0"/>
                              <w:rPr>
                                <w:i/>
                                <w:iCs/>
                                <w:color w:val="052F61" w:themeColor="accent1"/>
                              </w:rPr>
                            </w:pPr>
                            <w:r w:rsidRPr="001D3F78">
                              <w:rPr>
                                <w:i/>
                                <w:iCs/>
                                <w:color w:val="052F61" w:themeColor="accent1"/>
                              </w:rPr>
                              <w:t>[</w:t>
                            </w:r>
                            <w:r>
                              <w:rPr>
                                <w:i/>
                                <w:iCs/>
                                <w:color w:val="052F61" w:themeColor="accent1"/>
                              </w:rPr>
                              <w:t>5.2</w:t>
                            </w:r>
                            <w:r w:rsidRPr="001D3F78">
                              <w:rPr>
                                <w:i/>
                                <w:iCs/>
                                <w:color w:val="052F61" w:themeColor="accent1"/>
                              </w:rPr>
                              <w:t>f] What kind of support can be extended to agencies in difficult situations or to agencies failing in the RCS?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mo="http://schemas.microsoft.com/office/mac/office/2008/main" xmlns:mv="urn:schemas-microsoft-com:mac:vml">
            <w:pict>
              <v:shape w14:anchorId="3EBEBE70" id="_x0000_s1033" type="#_x0000_t202" style="position:absolute;left:0;text-align:left;margin-left:-.35pt;margin-top:117.5pt;width:468.35pt;height:63.1pt;z-index:251658248;visibility:visible;mso-wrap-style:square;mso-width-percent:0;mso-height-percent:200;mso-wrap-distance-left:9pt;mso-wrap-distance-top:7.2pt;mso-wrap-distance-right:9pt;mso-wrap-distance-bottom:7.2pt;mso-position-horizontal:absolute;mso-position-horizontal-relative:margin;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" filled="f" stroked="f">
                <v:textbox style="mso-fit-shape-to-text:t">
                  <w:txbxContent>
                    <w:p w14:paraId="6EC114D8" w14:textId="6F26E924" w:rsidR="00033909" w:rsidRPr="001D3F78" w:rsidRDefault="00033909">
                      <w:pPr>
                        <w:pBdr>
                          <w:top w:val="single" w:sz="24" w:space="8" w:color="052F61" w:themeColor="accent1"/>
                          <w:bottom w:val="single" w:sz="24" w:space="8" w:color="052F61" w:themeColor="accent1"/>
                        </w:pBdr>
                        <w:spacing w:after="0"/>
                        <w:rPr>
                          <w:i/>
                          <w:iCs/>
                          <w:color w:val="052F61" w:themeColor="accent1"/>
                        </w:rPr>
                      </w:pPr>
                      <w:r w:rsidRPr="001D3F78">
                        <w:rPr>
                          <w:i/>
                          <w:iCs/>
                          <w:color w:val="052F61" w:themeColor="accent1"/>
                        </w:rPr>
                        <w:t>[</w:t>
                      </w:r>
                      <w:r>
                        <w:rPr>
                          <w:i/>
                          <w:iCs/>
                          <w:color w:val="052F61" w:themeColor="accent1"/>
                        </w:rPr>
                        <w:t>5.2</w:t>
                      </w:r>
                      <w:r w:rsidRPr="001D3F78">
                        <w:rPr>
                          <w:i/>
                          <w:iCs/>
                          <w:color w:val="052F61" w:themeColor="accent1"/>
                        </w:rPr>
                        <w:t>f] What kind of support can be extended to agencies in difficult situations or to agencies failing in the RCS?</w:t>
                      </w:r>
                    </w:p>
                  </w:txbxContent>
                </v:textbox>
                <w10:wrap type="topAndBottom" anchorx="margin"/>
              </v:shape>
            </w:pict>
          </mc:Fallback>
        </mc:AlternateContent>
      </w:r>
      <w:r w:rsidR="0093655B" w:rsidRPr="0039721C">
        <w:rPr>
          <w:rFonts w:ascii="Book Antiqua" w:hAnsi="Book Antiqua"/>
        </w:rPr>
        <w:t>In relation to “most improved agencies”, d</w:t>
      </w:r>
      <w:r w:rsidR="00353AB2" w:rsidRPr="0039721C">
        <w:rPr>
          <w:rFonts w:ascii="Book Antiqua" w:hAnsi="Book Antiqua"/>
        </w:rPr>
        <w:t xml:space="preserve">ue to the </w:t>
      </w:r>
      <w:r w:rsidR="00F2198E" w:rsidRPr="0039721C">
        <w:rPr>
          <w:rFonts w:ascii="Book Antiqua" w:hAnsi="Book Antiqua"/>
        </w:rPr>
        <w:t xml:space="preserve">inconsistent </w:t>
      </w:r>
      <w:r w:rsidR="00353AB2" w:rsidRPr="0039721C">
        <w:rPr>
          <w:rFonts w:ascii="Book Antiqua" w:hAnsi="Book Antiqua"/>
        </w:rPr>
        <w:t>data structure</w:t>
      </w:r>
      <w:r w:rsidR="00DA1098" w:rsidRPr="0039721C">
        <w:rPr>
          <w:rFonts w:ascii="Book Antiqua" w:hAnsi="Book Antiqua"/>
        </w:rPr>
        <w:t xml:space="preserve">, </w:t>
      </w:r>
      <w:r w:rsidR="00353AB2" w:rsidRPr="0039721C">
        <w:rPr>
          <w:rFonts w:ascii="Book Antiqua" w:hAnsi="Book Antiqua"/>
        </w:rPr>
        <w:t xml:space="preserve">design of the RCS, and data collection and sampling methods </w:t>
      </w:r>
      <w:r w:rsidR="00DA1098" w:rsidRPr="0039721C">
        <w:rPr>
          <w:rFonts w:ascii="Book Antiqua" w:hAnsi="Book Antiqua"/>
        </w:rPr>
        <w:t xml:space="preserve">used </w:t>
      </w:r>
      <w:r w:rsidR="00353AB2" w:rsidRPr="0039721C">
        <w:rPr>
          <w:rFonts w:ascii="Book Antiqua" w:hAnsi="Book Antiqua"/>
        </w:rPr>
        <w:t>for RCS through the years</w:t>
      </w:r>
      <w:r w:rsidR="00FF7721" w:rsidRPr="0039721C">
        <w:rPr>
          <w:rFonts w:ascii="Book Antiqua" w:hAnsi="Book Antiqua"/>
        </w:rPr>
        <w:t>,</w:t>
      </w:r>
      <w:r w:rsidR="00353AB2" w:rsidRPr="0039721C">
        <w:rPr>
          <w:rFonts w:ascii="Book Antiqua" w:hAnsi="Book Antiqua"/>
        </w:rPr>
        <w:t xml:space="preserve"> </w:t>
      </w:r>
      <w:r w:rsidR="00DA1098" w:rsidRPr="0039721C">
        <w:rPr>
          <w:rFonts w:ascii="Book Antiqua" w:hAnsi="Book Antiqua"/>
        </w:rPr>
        <w:t>determining the most improved ones</w:t>
      </w:r>
      <w:r w:rsidR="00F93A2A" w:rsidRPr="0039721C">
        <w:rPr>
          <w:rFonts w:ascii="Book Antiqua" w:hAnsi="Book Antiqua"/>
        </w:rPr>
        <w:t xml:space="preserve"> and </w:t>
      </w:r>
      <w:r w:rsidR="00DA1098" w:rsidRPr="0039721C">
        <w:rPr>
          <w:rFonts w:ascii="Book Antiqua" w:hAnsi="Book Antiqua"/>
        </w:rPr>
        <w:t>the indicators for such improvement</w:t>
      </w:r>
      <w:r w:rsidR="00F93A2A" w:rsidRPr="0039721C">
        <w:rPr>
          <w:rFonts w:ascii="Book Antiqua" w:hAnsi="Book Antiqua"/>
        </w:rPr>
        <w:t xml:space="preserve"> </w:t>
      </w:r>
      <w:r w:rsidR="00DA1098" w:rsidRPr="0039721C">
        <w:rPr>
          <w:rFonts w:ascii="Book Antiqua" w:hAnsi="Book Antiqua"/>
        </w:rPr>
        <w:t xml:space="preserve">has </w:t>
      </w:r>
      <w:r w:rsidR="00F93A2A" w:rsidRPr="0039721C">
        <w:rPr>
          <w:rFonts w:ascii="Book Antiqua" w:hAnsi="Book Antiqua"/>
        </w:rPr>
        <w:t xml:space="preserve">been limited </w:t>
      </w:r>
      <w:r w:rsidR="00FE0191" w:rsidRPr="0039721C">
        <w:rPr>
          <w:rFonts w:ascii="Book Antiqua" w:hAnsi="Book Antiqua"/>
        </w:rPr>
        <w:t>(Section 4.3)</w:t>
      </w:r>
      <w:r w:rsidR="001E736C" w:rsidRPr="0039721C">
        <w:rPr>
          <w:rFonts w:ascii="Book Antiqua" w:hAnsi="Book Antiqua"/>
        </w:rPr>
        <w:t xml:space="preserve">. </w:t>
      </w:r>
      <w:r w:rsidR="00C57899" w:rsidRPr="0039721C">
        <w:rPr>
          <w:rFonts w:ascii="Book Antiqua" w:hAnsi="Book Antiqua"/>
        </w:rPr>
        <w:t xml:space="preserve">Despite this limitation, the Quantitative and Data Science Methodology Analyses provided thematically similar findings on </w:t>
      </w:r>
      <w:r w:rsidR="007E042D" w:rsidRPr="0039721C">
        <w:rPr>
          <w:rFonts w:ascii="Book Antiqua" w:hAnsi="Book Antiqua"/>
        </w:rPr>
        <w:t xml:space="preserve">the </w:t>
      </w:r>
      <w:r w:rsidR="00C57899" w:rsidRPr="0039721C">
        <w:rPr>
          <w:rFonts w:ascii="Book Antiqua" w:hAnsi="Book Antiqua"/>
        </w:rPr>
        <w:t>drivers of efficiency and effectiveness of the ARTA Integrated Program implementation</w:t>
      </w:r>
      <w:r w:rsidR="002540AD" w:rsidRPr="0039721C">
        <w:rPr>
          <w:rFonts w:ascii="Book Antiqua" w:hAnsi="Book Antiqua"/>
        </w:rPr>
        <w:t xml:space="preserve"> </w:t>
      </w:r>
      <w:r w:rsidR="007E042D" w:rsidRPr="0039721C">
        <w:rPr>
          <w:rFonts w:ascii="Book Antiqua" w:hAnsi="Book Antiqua"/>
        </w:rPr>
        <w:t xml:space="preserve">as </w:t>
      </w:r>
      <w:r w:rsidR="002540AD" w:rsidRPr="0039721C">
        <w:rPr>
          <w:rFonts w:ascii="Book Antiqua" w:hAnsi="Book Antiqua"/>
        </w:rPr>
        <w:t xml:space="preserve">reference to “good practices”. The case studies further </w:t>
      </w:r>
      <w:r w:rsidR="007E042D" w:rsidRPr="0039721C">
        <w:rPr>
          <w:rFonts w:ascii="Book Antiqua" w:hAnsi="Book Antiqua"/>
        </w:rPr>
        <w:t>demonstrate</w:t>
      </w:r>
      <w:r w:rsidR="002540AD" w:rsidRPr="0039721C">
        <w:rPr>
          <w:rFonts w:ascii="Book Antiqua" w:hAnsi="Book Antiqua"/>
        </w:rPr>
        <w:t xml:space="preserve"> how the strategies per agency have yielded results according to </w:t>
      </w:r>
      <w:r w:rsidR="007E042D" w:rsidRPr="0039721C">
        <w:rPr>
          <w:rFonts w:ascii="Book Antiqua" w:hAnsi="Book Antiqua"/>
        </w:rPr>
        <w:t xml:space="preserve">their </w:t>
      </w:r>
      <w:r w:rsidR="002540AD" w:rsidRPr="0039721C">
        <w:rPr>
          <w:rFonts w:ascii="Book Antiqua" w:hAnsi="Book Antiqua"/>
        </w:rPr>
        <w:t>respective priority programs</w:t>
      </w:r>
      <w:r w:rsidR="007E042D" w:rsidRPr="0039721C">
        <w:rPr>
          <w:rFonts w:ascii="Book Antiqua" w:hAnsi="Book Antiqua"/>
        </w:rPr>
        <w:t>.</w:t>
      </w:r>
      <w:r w:rsidR="00F57B11" w:rsidRPr="0039721C">
        <w:rPr>
          <w:rFonts w:ascii="Book Antiqua" w:hAnsi="Book Antiqua"/>
        </w:rPr>
        <w:t xml:space="preserve"> </w:t>
      </w:r>
    </w:p>
    <w:p w14:paraId="08DBC844" w14:textId="4A125440" w:rsidR="004D603B" w:rsidRPr="0039721C" w:rsidRDefault="004D603B" w:rsidP="004D603B">
      <w:pPr>
        <w:pStyle w:val="NoSpacing"/>
        <w:spacing w:after="240" w:line="276" w:lineRule="auto"/>
        <w:jc w:val="both"/>
        <w:rPr>
          <w:rFonts w:ascii="Book Antiqua" w:hAnsi="Book Antiqua"/>
        </w:rPr>
      </w:pPr>
      <w:r w:rsidRPr="0039721C">
        <w:rPr>
          <w:rFonts w:ascii="Book Antiqua" w:hAnsi="Book Antiqua"/>
        </w:rPr>
        <w:t xml:space="preserve">Relevant and rationalized training was identified as essential support. These comments did not exclusively come from the agencies failing in the RCS per se, but were generally articulated from the interviews with frontline office managers and employees (refer to Methodological Limitations, Section 4.3). </w:t>
      </w:r>
    </w:p>
    <w:p w14:paraId="1E6B3D58" w14:textId="2480F5EA" w:rsidR="004D603B" w:rsidRPr="0039721C" w:rsidRDefault="004D603B" w:rsidP="004D603B">
      <w:pPr>
        <w:pStyle w:val="NoSpacing"/>
        <w:spacing w:after="240" w:line="276" w:lineRule="auto"/>
        <w:jc w:val="both"/>
        <w:rPr>
          <w:rFonts w:ascii="Book Antiqua" w:hAnsi="Book Antiqua"/>
        </w:rPr>
      </w:pPr>
      <w:r w:rsidRPr="0039721C">
        <w:rPr>
          <w:rFonts w:ascii="Book Antiqua" w:hAnsi="Book Antiqua"/>
        </w:rPr>
        <w:t>From the literature review, knowledge and understanding of 2007 ARTA-related programs and implementation among both frontline government employees and the public (clients), are seen as enablers of quality frontline service implementation. The reviewed studies suggest that compliance and satisfaction are positively influenced by how well the employees know the 2007 ARTA and its components, their functions as government employees, and the details of the government processes (</w:t>
      </w:r>
      <w:proofErr w:type="spellStart"/>
      <w:r w:rsidRPr="0039721C">
        <w:rPr>
          <w:rFonts w:ascii="Book Antiqua" w:hAnsi="Book Antiqua"/>
        </w:rPr>
        <w:t>Salpid-Masucol</w:t>
      </w:r>
      <w:proofErr w:type="spellEnd"/>
      <w:r w:rsidRPr="0039721C">
        <w:rPr>
          <w:rFonts w:ascii="Book Antiqua" w:hAnsi="Book Antiqua"/>
        </w:rPr>
        <w:t xml:space="preserve">, 2014; Ramos, 2011). In addition, capacity-building interventions to build employee knowledge and adherence to </w:t>
      </w:r>
      <w:r w:rsidR="00BF7BAB" w:rsidRPr="0039721C">
        <w:rPr>
          <w:rFonts w:ascii="Book Antiqua" w:hAnsi="Book Antiqua"/>
        </w:rPr>
        <w:t xml:space="preserve">the 2007 </w:t>
      </w:r>
      <w:r w:rsidRPr="0039721C">
        <w:rPr>
          <w:rFonts w:ascii="Book Antiqua" w:hAnsi="Book Antiqua"/>
        </w:rPr>
        <w:t>ARTA</w:t>
      </w:r>
      <w:r w:rsidR="00BF7BAB" w:rsidRPr="0039721C">
        <w:rPr>
          <w:rFonts w:ascii="Book Antiqua" w:hAnsi="Book Antiqua"/>
        </w:rPr>
        <w:t xml:space="preserve"> </w:t>
      </w:r>
      <w:r w:rsidRPr="0039721C">
        <w:rPr>
          <w:rFonts w:ascii="Book Antiqua" w:hAnsi="Book Antiqua"/>
        </w:rPr>
        <w:t xml:space="preserve">positively shape compliance (Ortiz &amp; </w:t>
      </w:r>
      <w:proofErr w:type="spellStart"/>
      <w:r w:rsidRPr="0039721C">
        <w:rPr>
          <w:rFonts w:ascii="Book Antiqua" w:hAnsi="Book Antiqua"/>
        </w:rPr>
        <w:t>Gumapac</w:t>
      </w:r>
      <w:proofErr w:type="spellEnd"/>
      <w:r w:rsidRPr="0039721C">
        <w:rPr>
          <w:rFonts w:ascii="Book Antiqua" w:hAnsi="Book Antiqua"/>
        </w:rPr>
        <w:t xml:space="preserve">, n.d.). On the other hand, even if government employees may be capacitated to comply, client satisfaction and overall compliance with the </w:t>
      </w:r>
      <w:r w:rsidRPr="0039721C">
        <w:rPr>
          <w:rFonts w:ascii="Book Antiqua" w:hAnsi="Book Antiqua"/>
          <w:lang w:val="en"/>
        </w:rPr>
        <w:t>2007 ARTA</w:t>
      </w:r>
      <w:r w:rsidRPr="0039721C">
        <w:rPr>
          <w:rFonts w:ascii="Book Antiqua" w:hAnsi="Book Antiqua"/>
        </w:rPr>
        <w:t xml:space="preserve"> is negatively affected by low awareness among clients of its provisions (</w:t>
      </w:r>
      <w:proofErr w:type="spellStart"/>
      <w:r w:rsidRPr="0039721C">
        <w:rPr>
          <w:rFonts w:ascii="Book Antiqua" w:hAnsi="Book Antiqua"/>
        </w:rPr>
        <w:t>Salpid-Masucol</w:t>
      </w:r>
      <w:proofErr w:type="spellEnd"/>
      <w:r w:rsidRPr="0039721C">
        <w:rPr>
          <w:rFonts w:ascii="Book Antiqua" w:hAnsi="Book Antiqua"/>
        </w:rPr>
        <w:t xml:space="preserve">, 2014). This lack of awareness covers not just knowing the number of days or steps required according to the </w:t>
      </w:r>
      <w:r w:rsidRPr="0039721C">
        <w:rPr>
          <w:rFonts w:ascii="Book Antiqua" w:hAnsi="Book Antiqua"/>
          <w:lang w:val="en"/>
        </w:rPr>
        <w:t xml:space="preserve">2007 </w:t>
      </w:r>
      <w:r w:rsidRPr="0039721C">
        <w:rPr>
          <w:rFonts w:ascii="Book Antiqua" w:hAnsi="Book Antiqua"/>
        </w:rPr>
        <w:t xml:space="preserve">ARTA standards, but of government processes in general. The lack of knowledge and understanding may also contribute to negative attitude of clients toward government </w:t>
      </w:r>
      <w:proofErr w:type="spellStart"/>
      <w:r w:rsidRPr="0039721C">
        <w:rPr>
          <w:rFonts w:ascii="Book Antiqua" w:hAnsi="Book Antiqua"/>
        </w:rPr>
        <w:t>frontliners</w:t>
      </w:r>
      <w:proofErr w:type="spellEnd"/>
      <w:r w:rsidRPr="0039721C">
        <w:rPr>
          <w:rFonts w:ascii="Book Antiqua" w:hAnsi="Book Antiqua"/>
        </w:rPr>
        <w:t xml:space="preserve"> (e.g., the case of “aggressive clients”, discussed in Sections 5.2a-b), which negatively affects client satisfaction.</w:t>
      </w:r>
    </w:p>
    <w:p w14:paraId="286E0043" w14:textId="0266C93C" w:rsidR="00245904" w:rsidRPr="0039721C" w:rsidRDefault="00245904" w:rsidP="00245904">
      <w:pPr>
        <w:pStyle w:val="NoSpacing"/>
        <w:spacing w:after="240" w:line="276" w:lineRule="auto"/>
        <w:jc w:val="both"/>
        <w:rPr>
          <w:rFonts w:ascii="Book Antiqua" w:hAnsi="Book Antiqua"/>
        </w:rPr>
      </w:pPr>
      <w:r w:rsidRPr="0039721C">
        <w:rPr>
          <w:rFonts w:ascii="Book Antiqua" w:hAnsi="Book Antiqua"/>
        </w:rPr>
        <w:t xml:space="preserve">As knowledge and understanding of government employees is deemed an important enabler, capacity-building interventions are considered essential. However, as per the case study narratives, current ARTA law-related interventions are broadly packaged for government employees, even if trainings and information sessions are well-documented. There is no observed pattern or pronounced logic as to which trainings are deployed to which functional office or employee type. For instance, LRA employees, from middle managers to the frontline staff, can only recall being oriented about the RCS, which is not a comprehensive training per se but simply a session to remind them on how their offices are to be evaluated. In SSS, none of the interviewees said they attended any training or orientation on the 2007 ARTA from CSC or the SSS Human Resource Department. Although ARTA law-related capacity building activities have </w:t>
      </w:r>
      <w:r w:rsidRPr="0039721C">
        <w:rPr>
          <w:rFonts w:ascii="Book Antiqua" w:hAnsi="Book Antiqua"/>
        </w:rPr>
        <w:lastRenderedPageBreak/>
        <w:t xml:space="preserve">been cascaded by the SSS during the start of ARTA implementation, there were no follow up activities to either refresh the existing staff or orient the new ones. The same feedback was received from the Municipality of </w:t>
      </w:r>
      <w:proofErr w:type="spellStart"/>
      <w:r w:rsidRPr="0039721C">
        <w:rPr>
          <w:rFonts w:ascii="Book Antiqua" w:hAnsi="Book Antiqua"/>
        </w:rPr>
        <w:t>Arayat</w:t>
      </w:r>
      <w:proofErr w:type="spellEnd"/>
      <w:r w:rsidRPr="0039721C">
        <w:rPr>
          <w:rFonts w:ascii="Book Antiqua" w:hAnsi="Book Antiqua"/>
        </w:rPr>
        <w:t xml:space="preserve">, wherein frontline employees said they received no trainings or orientation related to the </w:t>
      </w:r>
      <w:r w:rsidRPr="0039721C">
        <w:rPr>
          <w:rFonts w:ascii="Book Antiqua" w:hAnsi="Book Antiqua"/>
          <w:lang w:val="en"/>
        </w:rPr>
        <w:t xml:space="preserve">2007 </w:t>
      </w:r>
      <w:r w:rsidRPr="0039721C">
        <w:rPr>
          <w:rFonts w:ascii="Book Antiqua" w:hAnsi="Book Antiqua"/>
        </w:rPr>
        <w:t xml:space="preserve">ARTA from their LGU Human Resources Department or representatives from CSC. </w:t>
      </w:r>
    </w:p>
    <w:p w14:paraId="6AC42264" w14:textId="0168472D" w:rsidR="00703994" w:rsidRPr="0039721C" w:rsidRDefault="00703994" w:rsidP="00703994">
      <w:pPr>
        <w:pStyle w:val="NoSpacing"/>
        <w:spacing w:after="240" w:line="276" w:lineRule="auto"/>
        <w:jc w:val="both"/>
        <w:rPr>
          <w:rFonts w:ascii="Book Antiqua" w:hAnsi="Book Antiqua"/>
        </w:rPr>
      </w:pPr>
      <w:r w:rsidRPr="0039721C">
        <w:rPr>
          <w:rFonts w:ascii="Book Antiqua" w:hAnsi="Book Antiqua"/>
        </w:rPr>
        <w:t xml:space="preserve">More specifically, these capacity-building interventions are suggested to be more “rationalized” in the sense that certain employees are trained according to their specific functions and contributions to the efficiency value chain. Some government employees note that they prefer the ISO-related capacity-building sessions as these cover all the relevant offices and employees, and include content they find relevant to how their offices and their functions as employees can improve. While ISO standards are indeed higher and steeper than the 2007 ARTA’s, there may be lessons that can be drawn on how it improves the effectiveness of its capacity-building interventions for offices and employees alike. Another suggestion on capacity-building is to package the RCS results discussions specific to the functional assignments of offices and employees. Similar to the RCS discussion in Section 5.1d, it is not simply about failing to inform </w:t>
      </w:r>
      <w:proofErr w:type="spellStart"/>
      <w:r w:rsidRPr="0039721C">
        <w:rPr>
          <w:rFonts w:ascii="Book Antiqua" w:hAnsi="Book Antiqua"/>
        </w:rPr>
        <w:t>frontliners</w:t>
      </w:r>
      <w:proofErr w:type="spellEnd"/>
      <w:r w:rsidRPr="0039721C">
        <w:rPr>
          <w:rFonts w:ascii="Book Antiqua" w:hAnsi="Book Antiqua"/>
        </w:rPr>
        <w:t xml:space="preserve"> about the RCS results, but more importantly, a matter of </w:t>
      </w:r>
      <w:proofErr w:type="spellStart"/>
      <w:r w:rsidRPr="0039721C">
        <w:rPr>
          <w:rFonts w:ascii="Book Antiqua" w:hAnsi="Book Antiqua"/>
        </w:rPr>
        <w:t>frontliners</w:t>
      </w:r>
      <w:proofErr w:type="spellEnd"/>
      <w:r w:rsidRPr="0039721C">
        <w:rPr>
          <w:rFonts w:ascii="Book Antiqua" w:hAnsi="Book Antiqua"/>
        </w:rPr>
        <w:t xml:space="preserve"> receiving the needed information that would help them frame, understand, and eventually do their work better. </w:t>
      </w:r>
    </w:p>
    <w:p w14:paraId="4BC727AD" w14:textId="7AB21088" w:rsidR="00703994" w:rsidRPr="0039721C" w:rsidRDefault="00230465" w:rsidP="00703994">
      <w:pPr>
        <w:pStyle w:val="NoSpacing"/>
        <w:spacing w:after="240" w:line="276" w:lineRule="auto"/>
        <w:jc w:val="both"/>
        <w:rPr>
          <w:rFonts w:ascii="Book Antiqua" w:hAnsi="Book Antiqua"/>
        </w:rPr>
      </w:pPr>
      <w:r w:rsidRPr="0039721C">
        <w:rPr>
          <w:rFonts w:ascii="Book Antiqua" w:hAnsi="Book Antiqua"/>
        </w:rPr>
        <w:t>T</w:t>
      </w:r>
      <w:r w:rsidR="00703994" w:rsidRPr="0039721C">
        <w:rPr>
          <w:rFonts w:ascii="Book Antiqua" w:hAnsi="Book Antiqua"/>
        </w:rPr>
        <w:t>he situation is telling once more of the need for a MEL unit to be instituted within the RCS technical team in order to maximize the insights</w:t>
      </w:r>
      <w:r w:rsidR="00607528" w:rsidRPr="0039721C">
        <w:rPr>
          <w:rFonts w:ascii="Book Antiqua" w:hAnsi="Book Antiqua"/>
        </w:rPr>
        <w:t xml:space="preserve"> </w:t>
      </w:r>
      <w:r w:rsidR="00703994" w:rsidRPr="0039721C">
        <w:rPr>
          <w:rFonts w:ascii="Book Antiqua" w:hAnsi="Book Antiqua"/>
        </w:rPr>
        <w:t xml:space="preserve">mining on the RCS data. Despite the limitation of the scope of data gathering, the RCS can create more value for its stakeholders if the datasets are processed for insights that can also inform specific agencies and offices or help identify trends as they emerge. This would require a research agenda that guides RCS processing, and at the very least, a slim team of researchers and statisticians. Instituting MEL in the RCS can provide multiple springboards for evidence-informed policy making, especially when it comes to the </w:t>
      </w:r>
      <w:r w:rsidR="00414C19" w:rsidRPr="0039721C">
        <w:rPr>
          <w:rFonts w:ascii="Book Antiqua" w:hAnsi="Book Antiqua"/>
        </w:rPr>
        <w:t>EODB Act</w:t>
      </w:r>
      <w:r w:rsidR="00703994" w:rsidRPr="0039721C">
        <w:rPr>
          <w:rFonts w:ascii="Book Antiqua" w:hAnsi="Book Antiqua"/>
        </w:rPr>
        <w:t xml:space="preserve"> implementation. </w:t>
      </w:r>
    </w:p>
    <w:p w14:paraId="7F90CC49" w14:textId="504EC754" w:rsidR="00633C1C" w:rsidRPr="0039721C" w:rsidRDefault="00F57B11" w:rsidP="00633C1C">
      <w:pPr>
        <w:pStyle w:val="NoSpacing"/>
        <w:spacing w:after="240" w:line="276" w:lineRule="auto"/>
        <w:jc w:val="both"/>
        <w:rPr>
          <w:rFonts w:ascii="Book Antiqua" w:hAnsi="Book Antiqua"/>
        </w:rPr>
      </w:pPr>
      <w:r w:rsidRPr="0039721C">
        <w:rPr>
          <w:rFonts w:ascii="Book Antiqua" w:hAnsi="Book Antiqua"/>
          <w:noProof/>
          <w:lang w:val="en-US"/>
        </w:rPr>
        <mc:AlternateContent>
          <mc:Choice Requires="wps">
            <w:drawing>
              <wp:anchor distT="91440" distB="91440" distL="114300" distR="114300" simplePos="0" relativeHeight="251658249" behindDoc="0" locked="0" layoutInCell="1" allowOverlap="1" wp14:anchorId="73B52033" wp14:editId="443FA060">
                <wp:simplePos x="0" y="0"/>
                <wp:positionH relativeFrom="margin">
                  <wp:align>left</wp:align>
                </wp:positionH>
                <wp:positionV relativeFrom="paragraph">
                  <wp:posOffset>608</wp:posOffset>
                </wp:positionV>
                <wp:extent cx="5938520" cy="801370"/>
                <wp:effectExtent l="0" t="0" r="0" b="0"/>
                <wp:wrapTopAndBottom/>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8520" cy="801370"/>
                        </a:xfrm>
                        <a:prstGeom prst="rect">
                          <a:avLst/>
                        </a:prstGeom>
                        <a:noFill/>
                        <a:ln w="9525">
                          <a:noFill/>
                          <a:miter lim="800000"/>
                          <a:headEnd/>
                          <a:tailEnd/>
                        </a:ln>
                      </wps:spPr>
                      <wps:txbx>
                        <w:txbxContent>
                          <w:p w14:paraId="10CA5499" w14:textId="285B9E05" w:rsidR="00033909" w:rsidRPr="001D3F78" w:rsidRDefault="00033909">
                            <w:pPr>
                              <w:pBdr>
                                <w:top w:val="single" w:sz="24" w:space="8" w:color="052F61" w:themeColor="accent1"/>
                                <w:bottom w:val="single" w:sz="24" w:space="8" w:color="052F61" w:themeColor="accent1"/>
                              </w:pBdr>
                              <w:spacing w:after="0"/>
                              <w:rPr>
                                <w:i/>
                                <w:iCs/>
                                <w:color w:val="052F61" w:themeColor="accent1"/>
                              </w:rPr>
                            </w:pPr>
                            <w:r w:rsidRPr="001D3F78">
                              <w:rPr>
                                <w:i/>
                                <w:iCs/>
                                <w:color w:val="052F61" w:themeColor="accent1"/>
                              </w:rPr>
                              <w:t>[</w:t>
                            </w:r>
                            <w:r>
                              <w:rPr>
                                <w:i/>
                                <w:iCs/>
                                <w:color w:val="052F61" w:themeColor="accent1"/>
                              </w:rPr>
                              <w:t>5.2</w:t>
                            </w:r>
                            <w:r w:rsidRPr="001D3F78">
                              <w:rPr>
                                <w:i/>
                                <w:iCs/>
                                <w:color w:val="052F61" w:themeColor="accent1"/>
                              </w:rPr>
                              <w:t>g] What are the facilitating factors and barriers to the public’s utilization of the Citizen’s Charter?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mo="http://schemas.microsoft.com/office/mac/office/2008/main" xmlns:mv="urn:schemas-microsoft-com:mac:vml">
            <w:pict>
              <v:shape w14:anchorId="73B52033" id="_x0000_s1034" type="#_x0000_t202" style="position:absolute;left:0;text-align:left;margin-left:0;margin-top:.05pt;width:467.6pt;height:63.1pt;z-index:251658249;visibility:visible;mso-wrap-style:square;mso-width-percent:0;mso-height-percent:200;mso-wrap-distance-left:9pt;mso-wrap-distance-top:7.2pt;mso-wrap-distance-right:9pt;mso-wrap-distance-bottom:7.2pt;mso-position-horizontal:left;mso-position-horizontal-relative:margin;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" filled="f" stroked="f">
                <v:textbox style="mso-fit-shape-to-text:t">
                  <w:txbxContent>
                    <w:p w14:paraId="10CA5499" w14:textId="285B9E05" w:rsidR="00033909" w:rsidRPr="001D3F78" w:rsidRDefault="00033909">
                      <w:pPr>
                        <w:pBdr>
                          <w:top w:val="single" w:sz="24" w:space="8" w:color="052F61" w:themeColor="accent1"/>
                          <w:bottom w:val="single" w:sz="24" w:space="8" w:color="052F61" w:themeColor="accent1"/>
                        </w:pBdr>
                        <w:spacing w:after="0"/>
                        <w:rPr>
                          <w:i/>
                          <w:iCs/>
                          <w:color w:val="052F61" w:themeColor="accent1"/>
                        </w:rPr>
                      </w:pPr>
                      <w:r w:rsidRPr="001D3F78">
                        <w:rPr>
                          <w:i/>
                          <w:iCs/>
                          <w:color w:val="052F61" w:themeColor="accent1"/>
                        </w:rPr>
                        <w:t>[</w:t>
                      </w:r>
                      <w:r>
                        <w:rPr>
                          <w:i/>
                          <w:iCs/>
                          <w:color w:val="052F61" w:themeColor="accent1"/>
                        </w:rPr>
                        <w:t>5.2</w:t>
                      </w:r>
                      <w:r w:rsidRPr="001D3F78">
                        <w:rPr>
                          <w:i/>
                          <w:iCs/>
                          <w:color w:val="052F61" w:themeColor="accent1"/>
                        </w:rPr>
                        <w:t>g] What are the facilitating factors and barriers to the public’s utilization of the Citizen’s Charter?</w:t>
                      </w:r>
                    </w:p>
                  </w:txbxContent>
                </v:textbox>
                <w10:wrap type="topAndBottom" anchorx="margin"/>
              </v:shape>
            </w:pict>
          </mc:Fallback>
        </mc:AlternateContent>
      </w:r>
      <w:r w:rsidR="00633C1C" w:rsidRPr="0039721C">
        <w:rPr>
          <w:rFonts w:ascii="Book Antiqua" w:hAnsi="Book Antiqua"/>
        </w:rPr>
        <w:t>From literature, Saguin (2013) notes that the posting of the CCs “appear to have resulted to a better-informed citizenry” (p. 44).  The CC is also noted to have a positive and statistically significant relationship with client satisfaction as per the Quantitative Analysis.</w:t>
      </w:r>
      <w:r w:rsidR="00633C1C" w:rsidRPr="0039721C">
        <w:rPr>
          <w:rStyle w:val="FootnoteReference"/>
          <w:rFonts w:ascii="Book Antiqua" w:hAnsi="Book Antiqua"/>
        </w:rPr>
        <w:footnoteReference w:id="63"/>
      </w:r>
      <w:r w:rsidR="00633C1C" w:rsidRPr="0039721C">
        <w:rPr>
          <w:rFonts w:ascii="Book Antiqua" w:hAnsi="Book Antiqua"/>
        </w:rPr>
        <w:t xml:space="preserve"> The CCs are intended to level off expectations with citizens by providing them with specific information regarding the particular service and transaction they need. However, the requirement to provide “all” information in the CCs is proving to be counter-productive to the intended purpose of CCs</w:t>
      </w:r>
      <w:r w:rsidR="00FD7EC4" w:rsidRPr="0039721C">
        <w:rPr>
          <w:rFonts w:ascii="Book Antiqua" w:hAnsi="Book Antiqua"/>
        </w:rPr>
        <w:t xml:space="preserve"> because</w:t>
      </w:r>
      <w:r w:rsidR="00633C1C" w:rsidRPr="0039721C">
        <w:rPr>
          <w:rFonts w:ascii="Book Antiqua" w:hAnsi="Book Antiqua"/>
        </w:rPr>
        <w:t xml:space="preserve"> the mode of presentation and the overload of the information written on them tend to </w:t>
      </w:r>
      <w:r w:rsidR="00FD7EC4" w:rsidRPr="0039721C">
        <w:rPr>
          <w:rFonts w:ascii="Book Antiqua" w:hAnsi="Book Antiqua"/>
        </w:rPr>
        <w:t xml:space="preserve">discourage </w:t>
      </w:r>
      <w:r w:rsidR="00633C1C" w:rsidRPr="0039721C">
        <w:rPr>
          <w:rFonts w:ascii="Book Antiqua" w:hAnsi="Book Antiqua"/>
        </w:rPr>
        <w:t xml:space="preserve">clients from reading the CCs in the first place. For example:  </w:t>
      </w:r>
    </w:p>
    <w:p w14:paraId="29B00EE0" w14:textId="50872B3C" w:rsidR="00E465A1" w:rsidRPr="0039721C" w:rsidRDefault="00E465A1" w:rsidP="00E465A1">
      <w:pPr>
        <w:pStyle w:val="NoSpacing"/>
        <w:numPr>
          <w:ilvl w:val="0"/>
          <w:numId w:val="13"/>
        </w:numPr>
        <w:spacing w:after="240" w:line="276" w:lineRule="auto"/>
        <w:jc w:val="both"/>
        <w:rPr>
          <w:rFonts w:ascii="Book Antiqua" w:hAnsi="Book Antiqua"/>
        </w:rPr>
      </w:pPr>
      <w:r w:rsidRPr="0039721C">
        <w:rPr>
          <w:rFonts w:ascii="Book Antiqua" w:hAnsi="Book Antiqua"/>
          <w:b/>
        </w:rPr>
        <w:t xml:space="preserve">In </w:t>
      </w:r>
      <w:proofErr w:type="spellStart"/>
      <w:r w:rsidRPr="0039721C">
        <w:rPr>
          <w:rFonts w:ascii="Book Antiqua" w:hAnsi="Book Antiqua"/>
          <w:b/>
        </w:rPr>
        <w:t>Arayat</w:t>
      </w:r>
      <w:proofErr w:type="spellEnd"/>
      <w:r w:rsidRPr="0039721C">
        <w:rPr>
          <w:rFonts w:ascii="Book Antiqua" w:hAnsi="Book Antiqua"/>
          <w:b/>
        </w:rPr>
        <w:t>:</w:t>
      </w:r>
      <w:r w:rsidRPr="0039721C">
        <w:rPr>
          <w:rFonts w:ascii="Book Antiqua" w:hAnsi="Book Antiqua"/>
        </w:rPr>
        <w:t xml:space="preserve"> The CC of all the frontline services in </w:t>
      </w:r>
      <w:proofErr w:type="spellStart"/>
      <w:r w:rsidRPr="0039721C">
        <w:rPr>
          <w:rFonts w:ascii="Book Antiqua" w:hAnsi="Book Antiqua"/>
        </w:rPr>
        <w:t>Arayat</w:t>
      </w:r>
      <w:proofErr w:type="spellEnd"/>
      <w:r w:rsidRPr="0039721C">
        <w:rPr>
          <w:rFonts w:ascii="Book Antiqua" w:hAnsi="Book Antiqua"/>
        </w:rPr>
        <w:t xml:space="preserve"> is printed on a tarpaulin and displayed at the facade of the municipal hall, making it impossible to miss upon entry.  However, due to the volume of services provided by the seven frontline departments, there is a need to step back to be able to find the specific service that a client would want to avail. Middle managers and frontline officers observed that clients do not normally stop and read the </w:t>
      </w:r>
      <w:r w:rsidR="00F55979" w:rsidRPr="0039721C">
        <w:rPr>
          <w:rFonts w:ascii="Book Antiqua" w:hAnsi="Book Antiqua"/>
        </w:rPr>
        <w:t>CC</w:t>
      </w:r>
      <w:r w:rsidRPr="0039721C">
        <w:rPr>
          <w:rFonts w:ascii="Book Antiqua" w:hAnsi="Book Antiqua"/>
        </w:rPr>
        <w:t xml:space="preserve">. Among the probable reasons </w:t>
      </w:r>
      <w:r w:rsidR="00F55979" w:rsidRPr="0039721C">
        <w:rPr>
          <w:rFonts w:ascii="Book Antiqua" w:hAnsi="Book Antiqua"/>
        </w:rPr>
        <w:t xml:space="preserve">cited </w:t>
      </w:r>
      <w:r w:rsidRPr="0039721C">
        <w:rPr>
          <w:rFonts w:ascii="Book Antiqua" w:hAnsi="Book Antiqua"/>
        </w:rPr>
        <w:t xml:space="preserve">were: (a) too much reading needed; (b) language barrier since the CC is in English; (c) low </w:t>
      </w:r>
      <w:r w:rsidRPr="0039721C">
        <w:rPr>
          <w:rFonts w:ascii="Book Antiqua" w:hAnsi="Book Antiqua"/>
        </w:rPr>
        <w:lastRenderedPageBreak/>
        <w:t>literacy levels of some clients; and</w:t>
      </w:r>
      <w:r w:rsidR="00F55979" w:rsidRPr="0039721C">
        <w:rPr>
          <w:rFonts w:ascii="Book Antiqua" w:hAnsi="Book Antiqua"/>
        </w:rPr>
        <w:t xml:space="preserve"> </w:t>
      </w:r>
      <w:r w:rsidRPr="0039721C">
        <w:rPr>
          <w:rFonts w:ascii="Book Antiqua" w:hAnsi="Book Antiqua"/>
        </w:rPr>
        <w:t xml:space="preserve">(d) preference of clients to talk to “persons” for information and instruction, such as </w:t>
      </w:r>
      <w:r w:rsidR="00F55979" w:rsidRPr="0039721C">
        <w:rPr>
          <w:rFonts w:ascii="Book Antiqua" w:hAnsi="Book Antiqua"/>
        </w:rPr>
        <w:t xml:space="preserve">a </w:t>
      </w:r>
      <w:r w:rsidRPr="0039721C">
        <w:rPr>
          <w:rFonts w:ascii="Book Antiqua" w:hAnsi="Book Antiqua"/>
        </w:rPr>
        <w:t>PACD staff. In response, the service offices display their respective CCs at the service windows</w:t>
      </w:r>
      <w:r w:rsidR="00F55979" w:rsidRPr="0039721C">
        <w:rPr>
          <w:rFonts w:ascii="Book Antiqua" w:hAnsi="Book Antiqua"/>
        </w:rPr>
        <w:t>. P</w:t>
      </w:r>
      <w:r w:rsidRPr="0039721C">
        <w:rPr>
          <w:rFonts w:ascii="Book Antiqua" w:hAnsi="Book Antiqua"/>
        </w:rPr>
        <w:t xml:space="preserve">rinted CCs are </w:t>
      </w:r>
      <w:r w:rsidR="00F55979" w:rsidRPr="0039721C">
        <w:rPr>
          <w:rFonts w:ascii="Book Antiqua" w:hAnsi="Book Antiqua"/>
        </w:rPr>
        <w:t xml:space="preserve">also </w:t>
      </w:r>
      <w:r w:rsidRPr="0039721C">
        <w:rPr>
          <w:rFonts w:ascii="Book Antiqua" w:hAnsi="Book Antiqua"/>
        </w:rPr>
        <w:t xml:space="preserve">available </w:t>
      </w:r>
      <w:r w:rsidR="00F55979" w:rsidRPr="0039721C">
        <w:rPr>
          <w:rFonts w:ascii="Book Antiqua" w:hAnsi="Book Antiqua"/>
        </w:rPr>
        <w:t xml:space="preserve">at these service windows. </w:t>
      </w:r>
      <w:r w:rsidRPr="0039721C">
        <w:rPr>
          <w:rFonts w:ascii="Book Antiqua" w:hAnsi="Book Antiqua"/>
        </w:rPr>
        <w:t xml:space="preserve"> </w:t>
      </w:r>
    </w:p>
    <w:p w14:paraId="05F4D1B3" w14:textId="77777777" w:rsidR="00E465A1" w:rsidRPr="0039721C" w:rsidRDefault="00E465A1" w:rsidP="00E465A1">
      <w:pPr>
        <w:pStyle w:val="NoSpacing"/>
        <w:numPr>
          <w:ilvl w:val="0"/>
          <w:numId w:val="13"/>
        </w:numPr>
        <w:spacing w:after="240" w:line="276" w:lineRule="auto"/>
        <w:jc w:val="both"/>
        <w:rPr>
          <w:rFonts w:ascii="Book Antiqua" w:hAnsi="Book Antiqua"/>
        </w:rPr>
      </w:pPr>
      <w:r w:rsidRPr="0039721C">
        <w:rPr>
          <w:rFonts w:ascii="Book Antiqua" w:hAnsi="Book Antiqua"/>
          <w:b/>
        </w:rPr>
        <w:t xml:space="preserve">In PhilHealth: </w:t>
      </w:r>
      <w:r w:rsidRPr="0039721C">
        <w:rPr>
          <w:rFonts w:ascii="Book Antiqua" w:hAnsi="Book Antiqua"/>
        </w:rPr>
        <w:t xml:space="preserve">In order to address limitations of the CCs in terms of readability and volume, PhilHealth offices are reported to post CCs in local languages, and offer shortened versions for clients. </w:t>
      </w:r>
    </w:p>
    <w:p w14:paraId="2F4CECB5" w14:textId="4163B327" w:rsidR="00F55979" w:rsidRPr="0039721C" w:rsidRDefault="00F55979" w:rsidP="00F55979">
      <w:pPr>
        <w:pStyle w:val="NoSpacing"/>
        <w:spacing w:after="240" w:line="276" w:lineRule="auto"/>
        <w:jc w:val="both"/>
        <w:rPr>
          <w:rFonts w:ascii="Book Antiqua" w:hAnsi="Book Antiqua"/>
        </w:rPr>
      </w:pPr>
      <w:r w:rsidRPr="0039721C">
        <w:rPr>
          <w:rFonts w:ascii="Book Antiqua" w:hAnsi="Book Antiqua"/>
        </w:rPr>
        <w:t xml:space="preserve">Hence, while CCs supply important information, </w:t>
      </w:r>
      <w:r w:rsidR="00D14377" w:rsidRPr="0039721C">
        <w:rPr>
          <w:rFonts w:ascii="Book Antiqua" w:hAnsi="Book Antiqua"/>
        </w:rPr>
        <w:t xml:space="preserve">the issue of </w:t>
      </w:r>
      <w:r w:rsidRPr="0039721C">
        <w:rPr>
          <w:rFonts w:ascii="Book Antiqua" w:hAnsi="Book Antiqua"/>
        </w:rPr>
        <w:t>usability to intended clients</w:t>
      </w:r>
      <w:r w:rsidR="0074449D" w:rsidRPr="0039721C">
        <w:rPr>
          <w:rFonts w:ascii="Book Antiqua" w:hAnsi="Book Antiqua"/>
        </w:rPr>
        <w:t xml:space="preserve"> is present</w:t>
      </w:r>
      <w:r w:rsidRPr="0039721C">
        <w:rPr>
          <w:rFonts w:ascii="Book Antiqua" w:hAnsi="Book Antiqua"/>
        </w:rPr>
        <w:t>. The effectiveness of CCs as a ready reference guiding the public on government processes assumes that the clients can, in fact, use the information presented to them. The RCS measures CCs in terms of physical presence, i.e., a billboard or tarpaulin displayed in conspicuous places. However, field notes from interviewed clients point out that CCs should account for other factors to make them useful</w:t>
      </w:r>
      <w:r w:rsidR="0074449D" w:rsidRPr="0039721C">
        <w:rPr>
          <w:rFonts w:ascii="Book Antiqua" w:hAnsi="Book Antiqua"/>
        </w:rPr>
        <w:t xml:space="preserve">. </w:t>
      </w:r>
    </w:p>
    <w:p w14:paraId="3521960D" w14:textId="50C91E65" w:rsidR="00F55979" w:rsidRPr="0039721C" w:rsidRDefault="00F55979" w:rsidP="00F55979">
      <w:pPr>
        <w:pStyle w:val="NoSpacing"/>
        <w:spacing w:after="240" w:line="276" w:lineRule="auto"/>
        <w:jc w:val="both"/>
        <w:rPr>
          <w:rFonts w:ascii="Book Antiqua" w:hAnsi="Book Antiqua"/>
        </w:rPr>
      </w:pPr>
      <w:r w:rsidRPr="0039721C">
        <w:rPr>
          <w:rFonts w:ascii="Book Antiqua" w:hAnsi="Book Antiqua"/>
        </w:rPr>
        <w:t xml:space="preserve">First is in the presentation of information to facilitate comprehension. Many clients express that the text in the tarpaulins are too small and </w:t>
      </w:r>
      <w:r w:rsidR="00057F21" w:rsidRPr="0039721C">
        <w:rPr>
          <w:rFonts w:ascii="Book Antiqua" w:hAnsi="Book Antiqua"/>
        </w:rPr>
        <w:t>plenty</w:t>
      </w:r>
      <w:r w:rsidRPr="0039721C">
        <w:rPr>
          <w:rFonts w:ascii="Book Antiqua" w:hAnsi="Book Antiqua"/>
        </w:rPr>
        <w:t xml:space="preserve">, such that the </w:t>
      </w:r>
      <w:r w:rsidR="00057F21" w:rsidRPr="0039721C">
        <w:rPr>
          <w:rFonts w:ascii="Book Antiqua" w:hAnsi="Book Antiqua"/>
        </w:rPr>
        <w:t>way the information was presented overwhelms them</w:t>
      </w:r>
      <w:r w:rsidRPr="0039721C">
        <w:rPr>
          <w:rFonts w:ascii="Book Antiqua" w:hAnsi="Book Antiqua"/>
        </w:rPr>
        <w:t xml:space="preserve"> rather than simplifying what they actually need to know. There is preference on more interactive modes of presenting information such as videos. There is also preference on using local languages in the CCs. </w:t>
      </w:r>
    </w:p>
    <w:p w14:paraId="64863056" w14:textId="1C312878" w:rsidR="00F55979" w:rsidRPr="0039721C" w:rsidRDefault="00F55979" w:rsidP="00F55979">
      <w:pPr>
        <w:pStyle w:val="NoSpacing"/>
        <w:spacing w:after="240" w:line="276" w:lineRule="auto"/>
        <w:jc w:val="both"/>
        <w:rPr>
          <w:rFonts w:ascii="Book Antiqua" w:hAnsi="Book Antiqua"/>
        </w:rPr>
      </w:pPr>
      <w:r w:rsidRPr="0039721C">
        <w:rPr>
          <w:rFonts w:ascii="Book Antiqua" w:hAnsi="Book Antiqua"/>
        </w:rPr>
        <w:t>Second is precision of needed information. Clients noted that too much information are on the CCs, and that they are not inclined to go through so much details to get to their intended inquiry. Instead, they would rather ask a person who can readily answer their query in a precise and concise manner. To this, there should be Public Assistance and Complaints Desks or officers of the day to address such demand</w:t>
      </w:r>
      <w:r w:rsidR="00BE5BEC" w:rsidRPr="0039721C">
        <w:rPr>
          <w:rFonts w:ascii="Book Antiqua" w:hAnsi="Book Antiqua"/>
        </w:rPr>
        <w:t>. H</w:t>
      </w:r>
      <w:r w:rsidRPr="0039721C">
        <w:rPr>
          <w:rFonts w:ascii="Book Antiqua" w:hAnsi="Book Antiqua"/>
        </w:rPr>
        <w:t xml:space="preserve">owever, (a) there are reports of information desks located in hard-to-locate areas, and, (b) security guards on duty being deemed more accessible and noticeable to ask than the staff themselves. </w:t>
      </w:r>
      <w:r w:rsidR="00FC306F">
        <w:rPr>
          <w:rFonts w:ascii="Book Antiqua" w:hAnsi="Book Antiqua"/>
        </w:rPr>
        <w:t>In relation t</w:t>
      </w:r>
      <w:r w:rsidR="00FC306F" w:rsidRPr="0039721C">
        <w:rPr>
          <w:rFonts w:ascii="Book Antiqua" w:hAnsi="Book Antiqua"/>
        </w:rPr>
        <w:t xml:space="preserve">o </w:t>
      </w:r>
      <w:r w:rsidRPr="0039721C">
        <w:rPr>
          <w:rFonts w:ascii="Book Antiqua" w:hAnsi="Book Antiqua"/>
        </w:rPr>
        <w:t>these</w:t>
      </w:r>
      <w:r w:rsidR="00FC306F">
        <w:rPr>
          <w:rFonts w:ascii="Book Antiqua" w:hAnsi="Book Antiqua"/>
        </w:rPr>
        <w:t>,</w:t>
      </w:r>
      <w:r w:rsidRPr="0039721C">
        <w:rPr>
          <w:rFonts w:ascii="Book Antiqua" w:hAnsi="Book Antiqua"/>
        </w:rPr>
        <w:t xml:space="preserve"> recommendations have been identified on: (a) reviewing the guidelines on CCs and emphasizing strategies for their usefulness, and (b) conducting a separate quantitative insight</w:t>
      </w:r>
      <w:r w:rsidR="00BE5BEC" w:rsidRPr="0039721C">
        <w:rPr>
          <w:rFonts w:ascii="Book Antiqua" w:hAnsi="Book Antiqua"/>
        </w:rPr>
        <w:t xml:space="preserve"> </w:t>
      </w:r>
      <w:r w:rsidRPr="0039721C">
        <w:rPr>
          <w:rFonts w:ascii="Book Antiqua" w:hAnsi="Book Antiqua"/>
        </w:rPr>
        <w:t xml:space="preserve">mining on the CC-related indicators in the RCS to unpack the issues on the CCs per agency or office as applicable within the dataset scope. </w:t>
      </w:r>
    </w:p>
    <w:p w14:paraId="1F82606F" w14:textId="24EA4F33" w:rsidR="00CD4384" w:rsidRPr="0039721C" w:rsidRDefault="00F55979" w:rsidP="00BC2CD4">
      <w:pPr>
        <w:pStyle w:val="NoSpacing"/>
        <w:spacing w:after="240" w:line="276" w:lineRule="auto"/>
        <w:jc w:val="both"/>
        <w:rPr>
          <w:caps/>
          <w:spacing w:val="15"/>
        </w:rPr>
      </w:pPr>
      <w:r w:rsidRPr="0039721C">
        <w:rPr>
          <w:rFonts w:ascii="Book Antiqua" w:hAnsi="Book Antiqua"/>
        </w:rPr>
        <w:t>Moreover, it is worth noting that CCs have been displayed for compliance rather than usability for clients because the RCS has kept its CC evaluation to the physical presence of a billboard/tarpaulin. The choice of evaluation indicators functions as policy, and the RCS evaluation of CCs is seen to be mismatched with client needs. There are offices visited that show information through videos or PowerPoint presentations on loop, while there are others that breakdown information per window/office through large, well-designed, colorful standees. These are preferred by clients</w:t>
      </w:r>
      <w:r w:rsidR="00880EE4" w:rsidRPr="0039721C">
        <w:rPr>
          <w:rFonts w:ascii="Book Antiqua" w:hAnsi="Book Antiqua"/>
        </w:rPr>
        <w:t xml:space="preserve"> because</w:t>
      </w:r>
      <w:r w:rsidRPr="0039721C">
        <w:rPr>
          <w:rFonts w:ascii="Book Antiqua" w:hAnsi="Book Antiqua"/>
        </w:rPr>
        <w:t xml:space="preserve"> these innovations address the usability issues earlier discussed. However, these innovating agencies still feel compelled to display tarpaulin-printed CCs because that is how they will be evaluated under the RCS. In essence, this </w:t>
      </w:r>
      <w:r w:rsidR="00880EE4" w:rsidRPr="0039721C">
        <w:rPr>
          <w:rFonts w:ascii="Book Antiqua" w:hAnsi="Book Antiqua"/>
        </w:rPr>
        <w:t xml:space="preserve">discourages </w:t>
      </w:r>
      <w:r w:rsidRPr="0039721C">
        <w:rPr>
          <w:rFonts w:ascii="Book Antiqua" w:hAnsi="Book Antiqua"/>
        </w:rPr>
        <w:t xml:space="preserve"> innovation, and can be addressed by reviewing the indicators in the RCS and shift them towards the result intended— the usefulness of the CCs to the clients.</w:t>
      </w:r>
      <w:r w:rsidR="00CD4384" w:rsidRPr="0039721C">
        <w:br w:type="page"/>
      </w:r>
    </w:p>
    <w:bookmarkStart w:id="18" w:name="_Toc10159512"/>
    <w:p w14:paraId="1630C96B" w14:textId="791B185B" w:rsidR="00AC4C3D" w:rsidRPr="0039721C" w:rsidRDefault="00D8607B" w:rsidP="00AC4C3D">
      <w:pPr>
        <w:pStyle w:val="Heading2"/>
      </w:pPr>
      <w:r w:rsidRPr="0039721C">
        <w:rPr>
          <w:rFonts w:ascii="Book Antiqua" w:hAnsi="Book Antiqua"/>
          <w:noProof/>
          <w:lang w:val="en-US"/>
        </w:rPr>
        <w:lastRenderedPageBreak/>
        <mc:AlternateContent>
          <mc:Choice Requires="wps">
            <w:drawing>
              <wp:anchor distT="91440" distB="91440" distL="114300" distR="114300" simplePos="0" relativeHeight="251658240" behindDoc="0" locked="0" layoutInCell="1" allowOverlap="1" wp14:anchorId="675A0950" wp14:editId="5A803EE0">
                <wp:simplePos x="0" y="0"/>
                <wp:positionH relativeFrom="margin">
                  <wp:align>right</wp:align>
                </wp:positionH>
                <wp:positionV relativeFrom="paragraph">
                  <wp:posOffset>356851</wp:posOffset>
                </wp:positionV>
                <wp:extent cx="5948045" cy="801370"/>
                <wp:effectExtent l="0" t="0" r="0" b="0"/>
                <wp:wrapTopAndBottom/>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8045" cy="801370"/>
                        </a:xfrm>
                        <a:prstGeom prst="rect">
                          <a:avLst/>
                        </a:prstGeom>
                        <a:noFill/>
                        <a:ln w="9525">
                          <a:noFill/>
                          <a:miter lim="800000"/>
                          <a:headEnd/>
                          <a:tailEnd/>
                        </a:ln>
                      </wps:spPr>
                      <wps:txbx>
                        <w:txbxContent>
                          <w:p w14:paraId="17DD29F4" w14:textId="71AC170B" w:rsidR="00033909" w:rsidRPr="006822AB" w:rsidRDefault="00033909">
                            <w:pPr>
                              <w:pBdr>
                                <w:top w:val="single" w:sz="24" w:space="8" w:color="052F61" w:themeColor="accent1"/>
                                <w:bottom w:val="single" w:sz="24" w:space="8" w:color="052F61" w:themeColor="accent1"/>
                              </w:pBdr>
                              <w:spacing w:after="0"/>
                              <w:rPr>
                                <w:i/>
                                <w:iCs/>
                                <w:color w:val="052F61" w:themeColor="accent1"/>
                              </w:rPr>
                            </w:pPr>
                            <w:r w:rsidRPr="006822AB">
                              <w:rPr>
                                <w:i/>
                                <w:iCs/>
                                <w:color w:val="052F61" w:themeColor="accent1"/>
                              </w:rPr>
                              <w:t xml:space="preserve">To what extent are the various components of </w:t>
                            </w:r>
                            <w:r>
                              <w:rPr>
                                <w:i/>
                                <w:iCs/>
                                <w:color w:val="052F61" w:themeColor="accent1"/>
                              </w:rPr>
                              <w:t xml:space="preserve">the 2007 </w:t>
                            </w:r>
                            <w:r w:rsidRPr="006822AB">
                              <w:rPr>
                                <w:i/>
                                <w:iCs/>
                                <w:color w:val="052F61" w:themeColor="accent1"/>
                              </w:rPr>
                              <w:t xml:space="preserve">ARTA relevant to the implementation of the </w:t>
                            </w:r>
                            <w:r>
                              <w:rPr>
                                <w:i/>
                                <w:iCs/>
                                <w:color w:val="052F61" w:themeColor="accent1"/>
                              </w:rPr>
                              <w:t>EODB Act</w:t>
                            </w:r>
                            <w:r w:rsidRPr="006822AB">
                              <w:rPr>
                                <w:i/>
                                <w:iCs/>
                                <w:color w:val="052F61" w:themeColor="accent1"/>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mo="http://schemas.microsoft.com/office/mac/office/2008/main" xmlns:mv="urn:schemas-microsoft-com:mac:vml">
            <w:pict>
              <v:shape w14:anchorId="675A0950" id="_x0000_s1035" type="#_x0000_t202" style="position:absolute;margin-left:417.15pt;margin-top:28.1pt;width:468.35pt;height:63.1pt;z-index:251658240;visibility:visible;mso-wrap-style:square;mso-width-percent:0;mso-height-percent:200;mso-wrap-distance-left:9pt;mso-wrap-distance-top:7.2pt;mso-wrap-distance-right:9pt;mso-wrap-distance-bottom:7.2pt;mso-position-horizontal:right;mso-position-horizontal-relative:margin;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" filled="f" stroked="f">
                <v:textbox style="mso-fit-shape-to-text:t">
                  <w:txbxContent>
                    <w:p w14:paraId="17DD29F4" w14:textId="71AC170B" w:rsidR="00033909" w:rsidRPr="006822AB" w:rsidRDefault="00033909">
                      <w:pPr>
                        <w:pBdr>
                          <w:top w:val="single" w:sz="24" w:space="8" w:color="052F61" w:themeColor="accent1"/>
                          <w:bottom w:val="single" w:sz="24" w:space="8" w:color="052F61" w:themeColor="accent1"/>
                        </w:pBdr>
                        <w:spacing w:after="0"/>
                        <w:rPr>
                          <w:i/>
                          <w:iCs/>
                          <w:color w:val="052F61" w:themeColor="accent1"/>
                        </w:rPr>
                      </w:pPr>
                      <w:r w:rsidRPr="006822AB">
                        <w:rPr>
                          <w:i/>
                          <w:iCs/>
                          <w:color w:val="052F61" w:themeColor="accent1"/>
                        </w:rPr>
                        <w:t xml:space="preserve">To what extent are the various components of </w:t>
                      </w:r>
                      <w:r>
                        <w:rPr>
                          <w:i/>
                          <w:iCs/>
                          <w:color w:val="052F61" w:themeColor="accent1"/>
                        </w:rPr>
                        <w:t xml:space="preserve">the 2007 </w:t>
                      </w:r>
                      <w:r w:rsidRPr="006822AB">
                        <w:rPr>
                          <w:i/>
                          <w:iCs/>
                          <w:color w:val="052F61" w:themeColor="accent1"/>
                        </w:rPr>
                        <w:t xml:space="preserve">ARTA relevant to the implementation of the </w:t>
                      </w:r>
                      <w:r>
                        <w:rPr>
                          <w:i/>
                          <w:iCs/>
                          <w:color w:val="052F61" w:themeColor="accent1"/>
                        </w:rPr>
                        <w:t>EODB Act</w:t>
                      </w:r>
                      <w:r w:rsidRPr="006822AB">
                        <w:rPr>
                          <w:i/>
                          <w:iCs/>
                          <w:color w:val="052F61" w:themeColor="accent1"/>
                        </w:rPr>
                        <w:t>?</w:t>
                      </w:r>
                    </w:p>
                  </w:txbxContent>
                </v:textbox>
                <w10:wrap type="topAndBottom" anchorx="margin"/>
              </v:shape>
            </w:pict>
          </mc:Fallback>
        </mc:AlternateContent>
      </w:r>
      <w:r w:rsidR="005C1A25" w:rsidRPr="0039721C">
        <w:t xml:space="preserve">5.3 </w:t>
      </w:r>
      <w:r w:rsidR="00AC4C3D" w:rsidRPr="0039721C">
        <w:t>Relevance</w:t>
      </w:r>
      <w:bookmarkEnd w:id="18"/>
    </w:p>
    <w:p w14:paraId="46F5F9A6" w14:textId="21924313" w:rsidR="000A0A5F" w:rsidRPr="0039721C" w:rsidRDefault="000A0A5F" w:rsidP="000A0A5F">
      <w:pPr>
        <w:pStyle w:val="NoSpacing"/>
        <w:spacing w:after="240" w:line="276" w:lineRule="auto"/>
        <w:jc w:val="both"/>
        <w:rPr>
          <w:rFonts w:ascii="Book Antiqua" w:hAnsi="Book Antiqua"/>
        </w:rPr>
      </w:pPr>
      <w:r w:rsidRPr="0039721C">
        <w:rPr>
          <w:rFonts w:ascii="Book Antiqua" w:hAnsi="Book Antiqua"/>
        </w:rPr>
        <w:t xml:space="preserve">Strictly on a question of extent, all the components of the 2007 ARTA are relevant to the implementation of the </w:t>
      </w:r>
      <w:r w:rsidR="00414C19" w:rsidRPr="0039721C">
        <w:rPr>
          <w:rFonts w:ascii="Book Antiqua" w:hAnsi="Book Antiqua"/>
        </w:rPr>
        <w:t>EODB Act</w:t>
      </w:r>
      <w:r w:rsidRPr="0039721C">
        <w:rPr>
          <w:rFonts w:ascii="Book Antiqua" w:hAnsi="Book Antiqua"/>
        </w:rPr>
        <w:t xml:space="preserve">, since the latter was framed as an expansion of the 2007 ARTA. In the ARTA-subset of the </w:t>
      </w:r>
      <w:r w:rsidR="00414C19" w:rsidRPr="0039721C">
        <w:rPr>
          <w:rFonts w:ascii="Book Antiqua" w:hAnsi="Book Antiqua"/>
        </w:rPr>
        <w:t>EODB Act</w:t>
      </w:r>
      <w:r w:rsidRPr="0039721C">
        <w:rPr>
          <w:rFonts w:ascii="Book Antiqua" w:hAnsi="Book Antiqua"/>
        </w:rPr>
        <w:t xml:space="preserve"> scope, the ARTA Integrated Program is the only set of programs that has direct attribution to translating the 2007 ARTA (as a law) into programmatic implementation. While referring to the 2007 ARTA standards in efficiency, most agency-level initiatives, as alluded to in the previous sections, are framed, monitored, and evaluated based on the respective output-outcome priorities of the implementing agency. To this point, the recommendation to document as many, if not all, agency-level initiatives that used the 2007 ARTA standards as possible reference to their own agency programs, is once more highlighted to emphasize the relevance and impact of the 2007 ARTA on government service efficiency and other possible outcome indicators. </w:t>
      </w:r>
    </w:p>
    <w:p w14:paraId="65772F4B" w14:textId="74F7C439" w:rsidR="000A0A5F" w:rsidRPr="0039721C" w:rsidRDefault="000A0A5F" w:rsidP="000A0A5F">
      <w:pPr>
        <w:pStyle w:val="NoSpacing"/>
        <w:spacing w:after="240" w:line="276" w:lineRule="auto"/>
        <w:jc w:val="both"/>
        <w:rPr>
          <w:rFonts w:ascii="Book Antiqua" w:hAnsi="Book Antiqua"/>
        </w:rPr>
      </w:pPr>
      <w:r w:rsidRPr="0039721C">
        <w:rPr>
          <w:rFonts w:ascii="Book Antiqua" w:hAnsi="Book Antiqua"/>
        </w:rPr>
        <w:t xml:space="preserve">Worth underscoring once more is that the </w:t>
      </w:r>
      <w:r w:rsidR="00414C19" w:rsidRPr="0039721C">
        <w:rPr>
          <w:rFonts w:ascii="Book Antiqua" w:hAnsi="Book Antiqua"/>
        </w:rPr>
        <w:t>EODB Act</w:t>
      </w:r>
      <w:r w:rsidRPr="0039721C">
        <w:rPr>
          <w:rFonts w:ascii="Book Antiqua" w:hAnsi="Book Antiqua"/>
        </w:rPr>
        <w:t xml:space="preserve"> is broader than the 2007 ARTA, and as such, a Theory of Change and results framework linking the scope of the two laws must guide the program strategies and MEL functions supporting </w:t>
      </w:r>
      <w:r w:rsidR="00DF347B" w:rsidRPr="0039721C">
        <w:rPr>
          <w:rFonts w:ascii="Book Antiqua" w:hAnsi="Book Antiqua"/>
        </w:rPr>
        <w:t xml:space="preserve">the </w:t>
      </w:r>
      <w:r w:rsidR="00414C19" w:rsidRPr="0039721C">
        <w:rPr>
          <w:rFonts w:ascii="Book Antiqua" w:hAnsi="Book Antiqua"/>
        </w:rPr>
        <w:t>EODB Act</w:t>
      </w:r>
      <w:r w:rsidRPr="0039721C">
        <w:rPr>
          <w:rFonts w:ascii="Book Antiqua" w:hAnsi="Book Antiqua"/>
        </w:rPr>
        <w:t xml:space="preserve"> implementation. From the </w:t>
      </w:r>
      <w:r w:rsidR="00414C19" w:rsidRPr="0039721C">
        <w:rPr>
          <w:rFonts w:ascii="Book Antiqua" w:hAnsi="Book Antiqua"/>
        </w:rPr>
        <w:t>EODB Act</w:t>
      </w:r>
      <w:r w:rsidR="00DF347B" w:rsidRPr="0039721C">
        <w:rPr>
          <w:rFonts w:ascii="Book Antiqua" w:hAnsi="Book Antiqua"/>
        </w:rPr>
        <w:t>’s</w:t>
      </w:r>
      <w:r w:rsidRPr="0039721C">
        <w:rPr>
          <w:rFonts w:ascii="Book Antiqua" w:hAnsi="Book Antiqua"/>
        </w:rPr>
        <w:t xml:space="preserve"> Declaration of Policy and the business competitiveness dimension of the law shared and implemented by national and local stakeholders, </w:t>
      </w:r>
      <w:r w:rsidR="00414C19" w:rsidRPr="0039721C">
        <w:rPr>
          <w:rFonts w:ascii="Book Antiqua" w:hAnsi="Book Antiqua"/>
        </w:rPr>
        <w:t>EODB Act</w:t>
      </w:r>
      <w:r w:rsidRPr="0039721C">
        <w:rPr>
          <w:rFonts w:ascii="Book Antiqua" w:hAnsi="Book Antiqua"/>
        </w:rPr>
        <w:t xml:space="preserve"> implementation must be strategized as over and above the scope of the 2007 ARTA. Figure 5 illustrates this point by locating the scope of the 2007 ARTA within the </w:t>
      </w:r>
      <w:r w:rsidR="00414C19" w:rsidRPr="0039721C">
        <w:rPr>
          <w:rFonts w:ascii="Book Antiqua" w:hAnsi="Book Antiqua"/>
        </w:rPr>
        <w:t>EODB Act</w:t>
      </w:r>
      <w:r w:rsidRPr="0039721C">
        <w:rPr>
          <w:rFonts w:ascii="Book Antiqua" w:hAnsi="Book Antiqua"/>
        </w:rPr>
        <w:t xml:space="preserve">, while accounting for general evaluation results and the broader World Bank </w:t>
      </w:r>
      <w:r w:rsidRPr="0039721C">
        <w:rPr>
          <w:rFonts w:ascii="Book Antiqua" w:hAnsi="Book Antiqua"/>
          <w:i/>
        </w:rPr>
        <w:t>Doing Business</w:t>
      </w:r>
      <w:r w:rsidRPr="0039721C">
        <w:rPr>
          <w:rFonts w:ascii="Book Antiqua" w:hAnsi="Book Antiqua"/>
        </w:rPr>
        <w:t xml:space="preserve"> program</w:t>
      </w:r>
      <w:r w:rsidR="001B53B8" w:rsidRPr="0039721C">
        <w:rPr>
          <w:rFonts w:ascii="Book Antiqua" w:hAnsi="Book Antiqua"/>
        </w:rPr>
        <w:t xml:space="preserve">, </w:t>
      </w:r>
      <w:r w:rsidRPr="0039721C">
        <w:rPr>
          <w:rFonts w:ascii="Book Antiqua" w:hAnsi="Book Antiqua"/>
        </w:rPr>
        <w:t xml:space="preserve">which has significantly informed the implementation of EODB policies and initiatives in NGAs and LGUs through the past years. </w:t>
      </w:r>
    </w:p>
    <w:p w14:paraId="76EE8209" w14:textId="5CD6B70C" w:rsidR="00DC41C6" w:rsidRPr="0039721C" w:rsidRDefault="00C42FC4" w:rsidP="00B825C3">
      <w:pPr>
        <w:pStyle w:val="NoSpacing"/>
        <w:spacing w:after="240" w:line="276" w:lineRule="auto"/>
        <w:jc w:val="both"/>
      </w:pPr>
      <w:r w:rsidRPr="0039721C">
        <w:rPr>
          <w:rFonts w:ascii="Book Antiqua" w:hAnsi="Book Antiqua"/>
        </w:rPr>
        <w:t>Deepening discussion</w:t>
      </w:r>
      <w:r w:rsidR="00124813">
        <w:rPr>
          <w:rFonts w:ascii="Book Antiqua" w:hAnsi="Book Antiqua"/>
        </w:rPr>
        <w:t>s</w:t>
      </w:r>
      <w:r w:rsidRPr="0039721C">
        <w:rPr>
          <w:rFonts w:ascii="Book Antiqua" w:hAnsi="Book Antiqua"/>
        </w:rPr>
        <w:t xml:space="preserve"> of the </w:t>
      </w:r>
      <w:r w:rsidR="00C66D0A" w:rsidRPr="0039721C">
        <w:rPr>
          <w:rFonts w:ascii="Book Antiqua" w:hAnsi="Book Antiqua"/>
        </w:rPr>
        <w:t xml:space="preserve">implications of the tentative Theory of Change for </w:t>
      </w:r>
      <w:r w:rsidR="00414C19" w:rsidRPr="0039721C">
        <w:rPr>
          <w:rFonts w:ascii="Book Antiqua" w:hAnsi="Book Antiqua"/>
        </w:rPr>
        <w:t>EODB Act</w:t>
      </w:r>
      <w:r w:rsidR="00C66D0A" w:rsidRPr="0039721C">
        <w:rPr>
          <w:rFonts w:ascii="Book Antiqua" w:hAnsi="Book Antiqua"/>
        </w:rPr>
        <w:t xml:space="preserve"> in Figure 5,</w:t>
      </w:r>
      <w:r w:rsidR="00044751" w:rsidRPr="0039721C">
        <w:rPr>
          <w:rStyle w:val="FootnoteReference"/>
          <w:rFonts w:ascii="Book Antiqua" w:hAnsi="Book Antiqua"/>
        </w:rPr>
        <w:footnoteReference w:id="64"/>
      </w:r>
      <w:r w:rsidRPr="0039721C">
        <w:rPr>
          <w:rFonts w:ascii="Book Antiqua" w:hAnsi="Book Antiqua"/>
        </w:rPr>
        <w:t xml:space="preserve"> NEDA, UNDP, and the evaluation team </w:t>
      </w:r>
      <w:r w:rsidR="00044751" w:rsidRPr="0039721C">
        <w:rPr>
          <w:rFonts w:ascii="Book Antiqua" w:hAnsi="Book Antiqua"/>
        </w:rPr>
        <w:t>noted the anticipated risk of the integrity and anti-corruption outcomes</w:t>
      </w:r>
      <w:r w:rsidR="00934355" w:rsidRPr="0039721C">
        <w:rPr>
          <w:rFonts w:ascii="Book Antiqua" w:hAnsi="Book Antiqua"/>
        </w:rPr>
        <w:t xml:space="preserve"> (which are already identified as in need of strategic attention and substantiation)</w:t>
      </w:r>
      <w:r w:rsidR="00044751" w:rsidRPr="0039721C">
        <w:rPr>
          <w:rFonts w:ascii="Book Antiqua" w:hAnsi="Book Antiqua"/>
        </w:rPr>
        <w:t xml:space="preserve"> being sidelined in the implementation of the </w:t>
      </w:r>
      <w:r w:rsidR="00414C19" w:rsidRPr="0039721C">
        <w:rPr>
          <w:rFonts w:ascii="Book Antiqua" w:hAnsi="Book Antiqua"/>
        </w:rPr>
        <w:t>EODB Act</w:t>
      </w:r>
      <w:r w:rsidR="004E4A6F" w:rsidRPr="0039721C">
        <w:rPr>
          <w:rFonts w:ascii="Book Antiqua" w:hAnsi="Book Antiqua"/>
        </w:rPr>
        <w:t xml:space="preserve">, </w:t>
      </w:r>
      <w:r w:rsidR="00044751" w:rsidRPr="0039721C">
        <w:rPr>
          <w:rFonts w:ascii="Book Antiqua" w:hAnsi="Book Antiqua"/>
        </w:rPr>
        <w:t xml:space="preserve">should the focus give more weight to the </w:t>
      </w:r>
      <w:r w:rsidR="00044751" w:rsidRPr="0039721C">
        <w:rPr>
          <w:rFonts w:ascii="Book Antiqua" w:hAnsi="Book Antiqua"/>
          <w:i/>
        </w:rPr>
        <w:t>Doing Business</w:t>
      </w:r>
      <w:r w:rsidR="00044751" w:rsidRPr="0039721C">
        <w:rPr>
          <w:rFonts w:ascii="Book Antiqua" w:hAnsi="Book Antiqua"/>
          <w:i/>
        </w:rPr>
        <w:softHyphen/>
      </w:r>
      <w:r w:rsidR="00044751" w:rsidRPr="0039721C">
        <w:rPr>
          <w:rFonts w:ascii="Book Antiqua" w:hAnsi="Book Antiqua"/>
        </w:rPr>
        <w:t xml:space="preserve">-related outcomes. Such a future may be projected since the </w:t>
      </w:r>
      <w:r w:rsidR="00414C19" w:rsidRPr="0039721C">
        <w:rPr>
          <w:rFonts w:ascii="Book Antiqua" w:hAnsi="Book Antiqua"/>
        </w:rPr>
        <w:t>EODB Act</w:t>
      </w:r>
      <w:r w:rsidR="00044751" w:rsidRPr="0039721C">
        <w:rPr>
          <w:rFonts w:ascii="Book Antiqua" w:hAnsi="Book Antiqua"/>
        </w:rPr>
        <w:t xml:space="preserve"> is a product of a long-term lobby</w:t>
      </w:r>
      <w:r w:rsidR="00610D75">
        <w:rPr>
          <w:rFonts w:ascii="Book Antiqua" w:hAnsi="Book Antiqua"/>
        </w:rPr>
        <w:t>ing efforts</w:t>
      </w:r>
      <w:r w:rsidR="00044751" w:rsidRPr="0039721C">
        <w:rPr>
          <w:rFonts w:ascii="Book Antiqua" w:hAnsi="Book Antiqua"/>
        </w:rPr>
        <w:t xml:space="preserve"> of the international and private sector groups to </w:t>
      </w:r>
      <w:r w:rsidR="004E4A6F" w:rsidRPr="0039721C">
        <w:rPr>
          <w:rFonts w:ascii="Book Antiqua" w:hAnsi="Book Antiqua"/>
        </w:rPr>
        <w:t xml:space="preserve">improve </w:t>
      </w:r>
      <w:r w:rsidR="00044751" w:rsidRPr="0039721C">
        <w:rPr>
          <w:rFonts w:ascii="Book Antiqua" w:hAnsi="Book Antiqua"/>
        </w:rPr>
        <w:t xml:space="preserve">the business and market environment in the Philippines. However, the lobby of the </w:t>
      </w:r>
      <w:r w:rsidR="00414C19" w:rsidRPr="0039721C">
        <w:rPr>
          <w:rFonts w:ascii="Book Antiqua" w:hAnsi="Book Antiqua"/>
        </w:rPr>
        <w:t>EODB Act</w:t>
      </w:r>
      <w:r w:rsidR="00044751" w:rsidRPr="0039721C">
        <w:rPr>
          <w:rFonts w:ascii="Book Antiqua" w:hAnsi="Book Antiqua"/>
        </w:rPr>
        <w:t xml:space="preserve"> was clustered with </w:t>
      </w:r>
      <w:r w:rsidR="00C66D0A" w:rsidRPr="0039721C">
        <w:rPr>
          <w:rFonts w:ascii="Book Antiqua" w:hAnsi="Book Antiqua"/>
        </w:rPr>
        <w:t>the lobby for the proposed</w:t>
      </w:r>
      <w:r w:rsidR="00044751" w:rsidRPr="0039721C">
        <w:rPr>
          <w:rFonts w:ascii="Book Antiqua" w:hAnsi="Book Antiqua"/>
        </w:rPr>
        <w:t xml:space="preserve"> amendments to the </w:t>
      </w:r>
      <w:r w:rsidR="00603060" w:rsidRPr="0039721C">
        <w:rPr>
          <w:rFonts w:ascii="Book Antiqua" w:hAnsi="Book Antiqua"/>
        </w:rPr>
        <w:t xml:space="preserve">2007 </w:t>
      </w:r>
      <w:r w:rsidR="00044751" w:rsidRPr="0039721C">
        <w:rPr>
          <w:rFonts w:ascii="Book Antiqua" w:hAnsi="Book Antiqua"/>
        </w:rPr>
        <w:t>ARTA,</w:t>
      </w:r>
      <w:r w:rsidR="00C66D0A" w:rsidRPr="0039721C">
        <w:rPr>
          <w:rFonts w:ascii="Book Antiqua" w:hAnsi="Book Antiqua"/>
        </w:rPr>
        <w:t xml:space="preserve"> which had also been standing for a time. The two bills were </w:t>
      </w:r>
      <w:r w:rsidR="00044751" w:rsidRPr="0039721C">
        <w:rPr>
          <w:rFonts w:ascii="Book Antiqua" w:hAnsi="Book Antiqua"/>
        </w:rPr>
        <w:t xml:space="preserve">passed as a unified law, which is the </w:t>
      </w:r>
      <w:r w:rsidR="00414C19" w:rsidRPr="0039721C">
        <w:rPr>
          <w:rFonts w:ascii="Book Antiqua" w:hAnsi="Book Antiqua"/>
        </w:rPr>
        <w:t>EODB Act</w:t>
      </w:r>
      <w:r w:rsidR="00044751" w:rsidRPr="0039721C">
        <w:rPr>
          <w:rFonts w:ascii="Book Antiqua" w:hAnsi="Book Antiqua"/>
        </w:rPr>
        <w:t xml:space="preserve"> as is known at present. </w:t>
      </w:r>
      <w:r w:rsidR="00934355" w:rsidRPr="0039721C">
        <w:rPr>
          <w:rFonts w:ascii="Book Antiqua" w:hAnsi="Book Antiqua"/>
        </w:rPr>
        <w:t xml:space="preserve">Monitoring the higher-level outcomes and strategic implementation of a Theory of Change may allow the Authority and the oversight agencies </w:t>
      </w:r>
      <w:r w:rsidR="00C66D0A" w:rsidRPr="0039721C">
        <w:rPr>
          <w:rFonts w:ascii="Book Antiqua" w:hAnsi="Book Antiqua"/>
        </w:rPr>
        <w:t xml:space="preserve">to evaluate </w:t>
      </w:r>
      <w:r w:rsidR="00E52C8D" w:rsidRPr="0039721C">
        <w:rPr>
          <w:rFonts w:ascii="Book Antiqua" w:hAnsi="Book Antiqua"/>
        </w:rPr>
        <w:t xml:space="preserve">how to build on the lessons from </w:t>
      </w:r>
      <w:r w:rsidR="00603060" w:rsidRPr="0039721C">
        <w:rPr>
          <w:rFonts w:ascii="Book Antiqua" w:hAnsi="Book Antiqua"/>
        </w:rPr>
        <w:t xml:space="preserve">both the 2007 </w:t>
      </w:r>
      <w:r w:rsidR="00E52C8D" w:rsidRPr="0039721C">
        <w:rPr>
          <w:rFonts w:ascii="Book Antiqua" w:hAnsi="Book Antiqua"/>
        </w:rPr>
        <w:t xml:space="preserve">ARTA and the </w:t>
      </w:r>
      <w:r w:rsidR="00E52C8D" w:rsidRPr="0039721C">
        <w:rPr>
          <w:rFonts w:ascii="Book Antiqua" w:hAnsi="Book Antiqua"/>
          <w:i/>
        </w:rPr>
        <w:t>Doing Business</w:t>
      </w:r>
      <w:r w:rsidR="00E52C8D" w:rsidRPr="0039721C">
        <w:rPr>
          <w:rFonts w:ascii="Book Antiqua" w:hAnsi="Book Antiqua"/>
        </w:rPr>
        <w:t xml:space="preserve"> initiatives for the </w:t>
      </w:r>
      <w:r w:rsidR="00414C19" w:rsidRPr="0039721C">
        <w:rPr>
          <w:rFonts w:ascii="Book Antiqua" w:hAnsi="Book Antiqua"/>
        </w:rPr>
        <w:t>EODB Act</w:t>
      </w:r>
      <w:r w:rsidR="00E52C8D" w:rsidRPr="0039721C">
        <w:rPr>
          <w:rFonts w:ascii="Book Antiqua" w:hAnsi="Book Antiqua"/>
        </w:rPr>
        <w:t xml:space="preserve"> implementation. </w:t>
      </w:r>
    </w:p>
    <w:p w14:paraId="01B309C8" w14:textId="77777777" w:rsidR="00DC41C6" w:rsidRPr="0039721C" w:rsidRDefault="00DC41C6" w:rsidP="00DC41C6">
      <w:pPr>
        <w:pStyle w:val="NoSpacing"/>
        <w:spacing w:after="240" w:line="276" w:lineRule="auto"/>
        <w:jc w:val="center"/>
        <w:rPr>
          <w:rFonts w:ascii="Book Antiqua" w:hAnsi="Book Antiqua"/>
          <w:b/>
        </w:rPr>
        <w:sectPr w:rsidR="00DC41C6" w:rsidRPr="0039721C">
          <w:headerReference w:type="default" r:id="rId27"/>
          <w:footerReference w:type="default" r:id="rId28"/>
          <w:pgSz w:w="12240" w:h="15840"/>
          <w:pgMar w:top="1440" w:right="1440" w:bottom="1440" w:left="1440" w:header="708" w:footer="708" w:gutter="0"/>
          <w:cols w:space="708"/>
          <w:docGrid w:linePitch="360"/>
        </w:sectPr>
      </w:pPr>
    </w:p>
    <w:p w14:paraId="3AE3DA78" w14:textId="0201E8CD" w:rsidR="00BD4E81" w:rsidRPr="0039721C" w:rsidRDefault="00FD6FE5" w:rsidP="00DC41C6">
      <w:pPr>
        <w:pStyle w:val="NoSpacing"/>
        <w:spacing w:after="240" w:line="276" w:lineRule="auto"/>
        <w:jc w:val="center"/>
        <w:rPr>
          <w:rFonts w:ascii="Book Antiqua" w:hAnsi="Book Antiqua"/>
          <w:b/>
        </w:rPr>
      </w:pPr>
      <w:r w:rsidRPr="0039721C">
        <w:rPr>
          <w:rFonts w:ascii="Book Antiqua" w:hAnsi="Book Antiqua"/>
          <w:noProof/>
          <w:lang w:val="en-US"/>
        </w:rPr>
        <w:lastRenderedPageBreak/>
        <w:drawing>
          <wp:anchor distT="0" distB="0" distL="114300" distR="114300" simplePos="0" relativeHeight="251658250" behindDoc="1" locked="0" layoutInCell="1" allowOverlap="1" wp14:anchorId="43A9A770" wp14:editId="2D82E54F">
            <wp:simplePos x="0" y="0"/>
            <wp:positionH relativeFrom="margin">
              <wp:align>left</wp:align>
            </wp:positionH>
            <wp:positionV relativeFrom="paragraph">
              <wp:posOffset>217584</wp:posOffset>
            </wp:positionV>
            <wp:extent cx="8221649" cy="4006065"/>
            <wp:effectExtent l="19050" t="19050" r="27305" b="13970"/>
            <wp:wrapTight wrapText="bothSides">
              <wp:wrapPolygon edited="0">
                <wp:start x="-50" y="-103"/>
                <wp:lineTo x="-50" y="21573"/>
                <wp:lineTo x="21622" y="21573"/>
                <wp:lineTo x="21622" y="-103"/>
                <wp:lineTo x="-50" y="-103"/>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EODB.jpg"/>
                    <pic:cNvPicPr/>
                  </pic:nvPicPr>
                  <pic:blipFill rotWithShape="1">
                    <a:blip r:embed="rId29">
                      <a:extLst>
                        <a:ext uri="{28A0092B-C50C-407E-A947-70E740481C1C}">
                          <a14:useLocalDpi xmlns:a14="http://schemas.microsoft.com/office/drawing/2010/main" val="0"/>
                        </a:ext>
                      </a:extLst>
                    </a:blip>
                    <a:srcRect l="4445" t="3779" r="772" b="14117"/>
                    <a:stretch/>
                  </pic:blipFill>
                  <pic:spPr bwMode="auto">
                    <a:xfrm>
                      <a:off x="0" y="0"/>
                      <a:ext cx="8221649" cy="4006065"/>
                    </a:xfrm>
                    <a:prstGeom prst="rect">
                      <a:avLst/>
                    </a:prstGeom>
                    <a:ln w="3175">
                      <a:solidFill>
                        <a:schemeClr val="accent1"/>
                      </a:solidFill>
                    </a:ln>
                    <a:extLst>
                      <a:ext uri="{53640926-AAD7-44D8-BBD7-CCE9431645EC}">
                        <a14:shadowObscured xmlns:a14="http://schemas.microsoft.com/office/drawing/2010/main"/>
                      </a:ext>
                    </a:extLst>
                  </pic:spPr>
                </pic:pic>
              </a:graphicData>
            </a:graphic>
          </wp:anchor>
        </w:drawing>
      </w:r>
    </w:p>
    <w:p w14:paraId="214B992F" w14:textId="77777777" w:rsidR="0010287E" w:rsidRPr="0039721C" w:rsidRDefault="0010287E" w:rsidP="00DC41C6">
      <w:pPr>
        <w:pStyle w:val="NoSpacing"/>
        <w:spacing w:before="0"/>
        <w:rPr>
          <w:sz w:val="14"/>
        </w:rPr>
      </w:pPr>
    </w:p>
    <w:p w14:paraId="0D443EC0" w14:textId="77777777" w:rsidR="0010287E" w:rsidRPr="0039721C" w:rsidRDefault="0010287E" w:rsidP="00DC41C6">
      <w:pPr>
        <w:pStyle w:val="NoSpacing"/>
        <w:spacing w:before="0"/>
        <w:rPr>
          <w:sz w:val="14"/>
        </w:rPr>
      </w:pPr>
    </w:p>
    <w:p w14:paraId="18660A9B" w14:textId="7F447540" w:rsidR="0010287E" w:rsidRPr="0039721C" w:rsidRDefault="0010287E" w:rsidP="00B825C3">
      <w:pPr>
        <w:pStyle w:val="NoSpacing"/>
        <w:spacing w:before="0"/>
        <w:jc w:val="center"/>
        <w:rPr>
          <w:rFonts w:ascii="Book Antiqua" w:hAnsi="Book Antiqua"/>
        </w:rPr>
      </w:pPr>
      <w:r w:rsidRPr="0039721C">
        <w:rPr>
          <w:rFonts w:ascii="Book Antiqua" w:hAnsi="Book Antiqua"/>
          <w:b/>
        </w:rPr>
        <w:t xml:space="preserve">Figure 5. </w:t>
      </w:r>
      <w:r w:rsidRPr="0039721C">
        <w:rPr>
          <w:rFonts w:ascii="Book Antiqua" w:hAnsi="Book Antiqua"/>
        </w:rPr>
        <w:t xml:space="preserve">The scope of </w:t>
      </w:r>
      <w:r w:rsidR="00414C19" w:rsidRPr="0039721C">
        <w:rPr>
          <w:rFonts w:ascii="Book Antiqua" w:hAnsi="Book Antiqua"/>
        </w:rPr>
        <w:t>EODB Act</w:t>
      </w:r>
      <w:r w:rsidRPr="0039721C">
        <w:rPr>
          <w:rFonts w:ascii="Book Antiqua" w:hAnsi="Book Antiqua"/>
        </w:rPr>
        <w:t xml:space="preserve"> with ARTA Evaluation Result Annotations (Author’s Reconstruction from </w:t>
      </w:r>
      <w:r w:rsidR="00414C19" w:rsidRPr="0039721C">
        <w:rPr>
          <w:rFonts w:ascii="Book Antiqua" w:hAnsi="Book Antiqua"/>
        </w:rPr>
        <w:t>EODB Act</w:t>
      </w:r>
      <w:r w:rsidRPr="0039721C">
        <w:rPr>
          <w:rFonts w:ascii="Book Antiqua" w:hAnsi="Book Antiqua"/>
        </w:rPr>
        <w:t xml:space="preserve"> Section 2).</w:t>
      </w:r>
    </w:p>
    <w:p w14:paraId="6C4066BB" w14:textId="77777777" w:rsidR="0010287E" w:rsidRPr="0039721C" w:rsidRDefault="0010287E" w:rsidP="00DC41C6">
      <w:pPr>
        <w:pStyle w:val="NoSpacing"/>
        <w:spacing w:before="0"/>
        <w:rPr>
          <w:sz w:val="14"/>
        </w:rPr>
      </w:pPr>
    </w:p>
    <w:p w14:paraId="15558B7D" w14:textId="1C4E405E" w:rsidR="00DC41C6" w:rsidRPr="0039721C" w:rsidRDefault="00DC41C6" w:rsidP="00DC41C6">
      <w:pPr>
        <w:pStyle w:val="NoSpacing"/>
        <w:spacing w:before="0"/>
        <w:rPr>
          <w:sz w:val="14"/>
        </w:rPr>
      </w:pPr>
      <w:r w:rsidRPr="0039721C">
        <w:rPr>
          <w:sz w:val="14"/>
        </w:rPr>
        <w:t>Notes for Figure 5:</w:t>
      </w:r>
    </w:p>
    <w:p w14:paraId="3F4F0219" w14:textId="3868536F" w:rsidR="00DC41C6" w:rsidRPr="0039721C" w:rsidRDefault="00DC41C6" w:rsidP="00DC41C6">
      <w:pPr>
        <w:pStyle w:val="NoSpacing"/>
        <w:spacing w:before="0"/>
        <w:rPr>
          <w:sz w:val="14"/>
        </w:rPr>
      </w:pPr>
      <w:r w:rsidRPr="0039721C">
        <w:rPr>
          <w:sz w:val="14"/>
        </w:rPr>
        <w:t>[1]: ARTA has a focused gaze on frontline services, defined as “the process or transaction between clients and government offices or agencies involving applications for any privilege, right, permit, reward, license, concession, or for any modification, renewal or extension of the enumerated applications and/or requests which are acted upon in the ordinary course of business of the agency or office concerned (Section 4(c), ARTA)”. EODB expands the scope of frontline services, and seeks to expedite business and non-business-related transactions, with non-business transactions defined as “all other government transactions not falling under Section 4(c) of ARTA (Section 4(h), EODB)”.</w:t>
      </w:r>
    </w:p>
    <w:p w14:paraId="551059E3" w14:textId="77777777" w:rsidR="00DC41C6" w:rsidRPr="0039721C" w:rsidRDefault="00DC41C6" w:rsidP="00DC41C6">
      <w:pPr>
        <w:pStyle w:val="NoSpacing"/>
        <w:spacing w:before="0"/>
        <w:rPr>
          <w:sz w:val="14"/>
        </w:rPr>
      </w:pPr>
      <w:r w:rsidRPr="0039721C">
        <w:rPr>
          <w:sz w:val="14"/>
        </w:rPr>
        <w:t xml:space="preserve">[2]: Refer to Quantitative Analysis Full Report Section 7.2 “Integrated ARTA Program” </w:t>
      </w:r>
    </w:p>
    <w:p w14:paraId="6F554D60" w14:textId="77777777" w:rsidR="00DC41C6" w:rsidRPr="0039721C" w:rsidRDefault="00DC41C6" w:rsidP="00DC41C6">
      <w:pPr>
        <w:pStyle w:val="NoSpacing"/>
        <w:spacing w:before="0"/>
        <w:rPr>
          <w:sz w:val="14"/>
        </w:rPr>
      </w:pPr>
      <w:r w:rsidRPr="0039721C">
        <w:rPr>
          <w:sz w:val="14"/>
        </w:rPr>
        <w:t>[3] Examples: Paying taxes, Registering property, Starting a business, Resolving insolvency, Trading across borders, Getting electricity, Protecting minority investors, Enforcing contracts, Dealing with construction permits, Getting credit</w:t>
      </w:r>
    </w:p>
    <w:p w14:paraId="1B41EC35" w14:textId="2826F5CC" w:rsidR="004862B4" w:rsidRPr="0039721C" w:rsidRDefault="00DC41C6" w:rsidP="00FD6FE5">
      <w:pPr>
        <w:pStyle w:val="NoSpacing"/>
        <w:spacing w:before="0"/>
        <w:rPr>
          <w:sz w:val="14"/>
        </w:rPr>
        <w:sectPr w:rsidR="004862B4" w:rsidRPr="0039721C" w:rsidSect="00767892">
          <w:pgSz w:w="15840" w:h="12240" w:orient="landscape"/>
          <w:pgMar w:top="1440" w:right="1440" w:bottom="1440" w:left="1440" w:header="708" w:footer="708" w:gutter="0"/>
          <w:cols w:space="708"/>
          <w:docGrid w:linePitch="360"/>
        </w:sectPr>
      </w:pPr>
      <w:r w:rsidRPr="0039721C">
        <w:rPr>
          <w:sz w:val="14"/>
        </w:rPr>
        <w:t>[4] EODB Law provisions, e.g. backend infrastructure and administrative systems that support a more efficient transaction environment -- databases and knowledge systems, interconnectivity, shorter processing time, no-contract and automatic approvals in case of failure to comply, and a sharper “two strike” policy with administrative and criminal liabilities for non-compliant government employees</w:t>
      </w:r>
      <w:r w:rsidR="008770C5" w:rsidRPr="0039721C">
        <w:rPr>
          <w:sz w:val="14"/>
        </w:rPr>
        <w:br w:type="page"/>
      </w:r>
    </w:p>
    <w:p w14:paraId="38D3E1C2" w14:textId="33889ED4" w:rsidR="004862B4" w:rsidRPr="0039721C" w:rsidRDefault="004862B4" w:rsidP="00FD6FE5">
      <w:pPr>
        <w:pStyle w:val="NoSpacing"/>
        <w:spacing w:before="0"/>
        <w:rPr>
          <w:sz w:val="14"/>
        </w:rPr>
      </w:pPr>
    </w:p>
    <w:p w14:paraId="3453252C" w14:textId="77777777" w:rsidR="008770C5" w:rsidRPr="0039721C" w:rsidRDefault="008770C5" w:rsidP="00FD6FE5">
      <w:pPr>
        <w:pStyle w:val="NoSpacing"/>
        <w:spacing w:before="0"/>
        <w:rPr>
          <w:sz w:val="14"/>
        </w:rPr>
      </w:pPr>
    </w:p>
    <w:bookmarkStart w:id="19" w:name="_Toc10159513"/>
    <w:p w14:paraId="59FDCE34" w14:textId="27F135BD" w:rsidR="00AC4C3D" w:rsidRPr="0039721C" w:rsidRDefault="009C28D7" w:rsidP="00AC4C3D">
      <w:pPr>
        <w:pStyle w:val="Heading2"/>
      </w:pPr>
      <w:r w:rsidRPr="0039721C">
        <w:rPr>
          <w:rFonts w:ascii="Book Antiqua" w:hAnsi="Book Antiqua"/>
          <w:noProof/>
          <w:lang w:val="en-US"/>
        </w:rPr>
        <mc:AlternateContent>
          <mc:Choice Requires="wps">
            <w:drawing>
              <wp:anchor distT="91440" distB="91440" distL="114300" distR="114300" simplePos="0" relativeHeight="251658251" behindDoc="0" locked="0" layoutInCell="1" allowOverlap="1" wp14:anchorId="68E8EB4E" wp14:editId="3A9EA00C">
                <wp:simplePos x="0" y="0"/>
                <wp:positionH relativeFrom="margin">
                  <wp:posOffset>-88265</wp:posOffset>
                </wp:positionH>
                <wp:positionV relativeFrom="paragraph">
                  <wp:posOffset>469265</wp:posOffset>
                </wp:positionV>
                <wp:extent cx="5948045" cy="2129790"/>
                <wp:effectExtent l="0" t="0" r="0" b="3810"/>
                <wp:wrapTopAndBottom/>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8045" cy="2129790"/>
                        </a:xfrm>
                        <a:prstGeom prst="rect">
                          <a:avLst/>
                        </a:prstGeom>
                        <a:noFill/>
                        <a:ln w="9525">
                          <a:noFill/>
                          <a:miter lim="800000"/>
                          <a:headEnd/>
                          <a:tailEnd/>
                        </a:ln>
                      </wps:spPr>
                      <wps:txbx>
                        <w:txbxContent>
                          <w:p w14:paraId="2F7AFD09" w14:textId="77777777" w:rsidR="00033909" w:rsidRPr="006822AB" w:rsidRDefault="00033909" w:rsidP="009C28D7">
                            <w:pPr>
                              <w:pBdr>
                                <w:top w:val="single" w:sz="24" w:space="8" w:color="052F61" w:themeColor="accent1"/>
                                <w:bottom w:val="single" w:sz="24" w:space="8" w:color="052F61" w:themeColor="accent1"/>
                              </w:pBdr>
                              <w:spacing w:after="0"/>
                              <w:rPr>
                                <w:i/>
                                <w:iCs/>
                                <w:color w:val="052F61" w:themeColor="accent1"/>
                              </w:rPr>
                            </w:pPr>
                            <w:r w:rsidRPr="006822AB">
                              <w:rPr>
                                <w:i/>
                                <w:iCs/>
                                <w:color w:val="052F61" w:themeColor="accent1"/>
                              </w:rPr>
                              <w:t>[</w:t>
                            </w:r>
                            <w:r>
                              <w:rPr>
                                <w:i/>
                                <w:iCs/>
                                <w:color w:val="052F61" w:themeColor="accent1"/>
                              </w:rPr>
                              <w:t>5.4</w:t>
                            </w:r>
                            <w:r w:rsidRPr="006822AB">
                              <w:rPr>
                                <w:i/>
                                <w:iCs/>
                                <w:color w:val="052F61" w:themeColor="accent1"/>
                              </w:rPr>
                              <w:t>a] Based on the findings, how can</w:t>
                            </w:r>
                            <w:r>
                              <w:rPr>
                                <w:i/>
                                <w:iCs/>
                                <w:color w:val="052F61" w:themeColor="accent1"/>
                              </w:rPr>
                              <w:t xml:space="preserve"> the 2007</w:t>
                            </w:r>
                            <w:r w:rsidRPr="006822AB">
                              <w:rPr>
                                <w:i/>
                                <w:iCs/>
                                <w:color w:val="052F61" w:themeColor="accent1"/>
                              </w:rPr>
                              <w:t xml:space="preserve"> ARTA be better implemented in light of EODB?</w:t>
                            </w:r>
                          </w:p>
                          <w:p w14:paraId="1C4A1E70" w14:textId="77777777" w:rsidR="00033909" w:rsidRDefault="00033909" w:rsidP="009C28D7">
                            <w:pPr>
                              <w:pBdr>
                                <w:top w:val="single" w:sz="24" w:space="8" w:color="052F61" w:themeColor="accent1"/>
                                <w:bottom w:val="single" w:sz="24" w:space="8" w:color="052F61" w:themeColor="accent1"/>
                              </w:pBdr>
                              <w:spacing w:after="0"/>
                              <w:rPr>
                                <w:i/>
                                <w:iCs/>
                                <w:color w:val="052F61" w:themeColor="accent1"/>
                              </w:rPr>
                            </w:pPr>
                            <w:r w:rsidRPr="006822AB">
                              <w:rPr>
                                <w:i/>
                                <w:iCs/>
                                <w:color w:val="052F61" w:themeColor="accent1"/>
                              </w:rPr>
                              <w:t>[</w:t>
                            </w:r>
                            <w:r>
                              <w:rPr>
                                <w:i/>
                                <w:iCs/>
                                <w:color w:val="052F61" w:themeColor="accent1"/>
                              </w:rPr>
                              <w:t>5.4</w:t>
                            </w:r>
                            <w:r w:rsidRPr="006822AB">
                              <w:rPr>
                                <w:i/>
                                <w:iCs/>
                                <w:color w:val="052F61" w:themeColor="accent1"/>
                              </w:rPr>
                              <w:t>b] Are there areas that need further improvement to sustain/maximize the benefits already achieved by implementing</w:t>
                            </w:r>
                            <w:r>
                              <w:rPr>
                                <w:i/>
                                <w:iCs/>
                                <w:color w:val="052F61" w:themeColor="accent1"/>
                              </w:rPr>
                              <w:t xml:space="preserve"> the 2007</w:t>
                            </w:r>
                            <w:r w:rsidRPr="006822AB">
                              <w:rPr>
                                <w:i/>
                                <w:iCs/>
                                <w:color w:val="052F61" w:themeColor="accent1"/>
                              </w:rPr>
                              <w:t xml:space="preserve"> ARTA?</w:t>
                            </w:r>
                          </w:p>
                          <w:p w14:paraId="627E62D6" w14:textId="77777777" w:rsidR="00033909" w:rsidRPr="0076114C" w:rsidRDefault="00033909" w:rsidP="009C28D7">
                            <w:pPr>
                              <w:pBdr>
                                <w:top w:val="single" w:sz="24" w:space="8" w:color="052F61" w:themeColor="accent1"/>
                                <w:bottom w:val="single" w:sz="24" w:space="8" w:color="052F61" w:themeColor="accent1"/>
                              </w:pBdr>
                              <w:spacing w:after="0"/>
                              <w:rPr>
                                <w:i/>
                                <w:iCs/>
                                <w:color w:val="052F61" w:themeColor="accent1"/>
                              </w:rPr>
                            </w:pPr>
                            <w:r w:rsidRPr="0076114C">
                              <w:rPr>
                                <w:i/>
                                <w:iCs/>
                                <w:color w:val="052F61" w:themeColor="accent1"/>
                              </w:rPr>
                              <w:t>[</w:t>
                            </w:r>
                            <w:r>
                              <w:rPr>
                                <w:i/>
                                <w:iCs/>
                                <w:color w:val="052F61" w:themeColor="accent1"/>
                              </w:rPr>
                              <w:t>5.4</w:t>
                            </w:r>
                            <w:r w:rsidRPr="0076114C">
                              <w:rPr>
                                <w:i/>
                                <w:iCs/>
                                <w:color w:val="052F61" w:themeColor="accent1"/>
                              </w:rPr>
                              <w:t>c] How should a future impact evaluation study for the EODB be designed?</w:t>
                            </w:r>
                          </w:p>
                          <w:p w14:paraId="25A295C5" w14:textId="77777777" w:rsidR="00033909" w:rsidRPr="0076114C" w:rsidRDefault="00033909" w:rsidP="009C28D7">
                            <w:pPr>
                              <w:pBdr>
                                <w:top w:val="single" w:sz="24" w:space="8" w:color="052F61" w:themeColor="accent1"/>
                                <w:bottom w:val="single" w:sz="24" w:space="8" w:color="052F61" w:themeColor="accent1"/>
                              </w:pBdr>
                              <w:spacing w:after="0"/>
                              <w:rPr>
                                <w:i/>
                                <w:iCs/>
                                <w:color w:val="052F61" w:themeColor="accent1"/>
                              </w:rPr>
                            </w:pPr>
                            <w:r w:rsidRPr="0076114C">
                              <w:rPr>
                                <w:i/>
                                <w:iCs/>
                                <w:color w:val="052F61" w:themeColor="accent1"/>
                              </w:rPr>
                              <w:t>[</w:t>
                            </w:r>
                            <w:r>
                              <w:rPr>
                                <w:i/>
                                <w:iCs/>
                                <w:color w:val="052F61" w:themeColor="accent1"/>
                              </w:rPr>
                              <w:t>5.4</w:t>
                            </w:r>
                            <w:r w:rsidRPr="0076114C">
                              <w:rPr>
                                <w:i/>
                                <w:iCs/>
                                <w:color w:val="052F61" w:themeColor="accent1"/>
                              </w:rPr>
                              <w:t>d] What methodologies and tools can be applied to measure NGAs’ implementation of the standards in their CCs?</w:t>
                            </w:r>
                          </w:p>
                          <w:p w14:paraId="69585ADD" w14:textId="77777777" w:rsidR="00033909" w:rsidRPr="006822AB" w:rsidRDefault="00033909" w:rsidP="009C28D7">
                            <w:pPr>
                              <w:pBdr>
                                <w:top w:val="single" w:sz="24" w:space="8" w:color="052F61" w:themeColor="accent1"/>
                                <w:bottom w:val="single" w:sz="24" w:space="8" w:color="052F61" w:themeColor="accent1"/>
                              </w:pBdr>
                              <w:spacing w:after="0"/>
                              <w:rPr>
                                <w:i/>
                                <w:iCs/>
                                <w:color w:val="052F61" w:themeColor="accent1"/>
                              </w:rPr>
                            </w:pPr>
                            <w:r w:rsidRPr="0076114C">
                              <w:rPr>
                                <w:i/>
                                <w:iCs/>
                                <w:color w:val="052F61" w:themeColor="accent1"/>
                              </w:rPr>
                              <w:t>[</w:t>
                            </w:r>
                            <w:r>
                              <w:rPr>
                                <w:i/>
                                <w:iCs/>
                                <w:color w:val="052F61" w:themeColor="accent1"/>
                              </w:rPr>
                              <w:t>5.4</w:t>
                            </w:r>
                            <w:r w:rsidRPr="0076114C">
                              <w:rPr>
                                <w:i/>
                                <w:iCs/>
                                <w:color w:val="052F61" w:themeColor="accent1"/>
                              </w:rPr>
                              <w:t xml:space="preserve">e] How can data collected by CSC be used to analyze the causal impact on </w:t>
                            </w:r>
                            <w:r>
                              <w:rPr>
                                <w:i/>
                                <w:iCs/>
                                <w:color w:val="052F61" w:themeColor="accent1"/>
                              </w:rPr>
                              <w:t xml:space="preserve">the 2007 </w:t>
                            </w:r>
                            <w:r w:rsidRPr="0076114C">
                              <w:rPr>
                                <w:i/>
                                <w:iCs/>
                                <w:color w:val="052F61" w:themeColor="accent1"/>
                              </w:rPr>
                              <w:t>ARTA outcomes, i.e., reducing corruption and improving ease of doing business?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mo="http://schemas.microsoft.com/office/mac/office/2008/main" xmlns:mv="urn:schemas-microsoft-com:mac:vml">
            <w:pict>
              <v:shape w14:anchorId="68E8EB4E" id="_x0000_s1036" type="#_x0000_t202" style="position:absolute;margin-left:-6.95pt;margin-top:36.95pt;width:468.35pt;height:167.7pt;z-index:251658251;visibility:visible;mso-wrap-style:square;mso-width-percent:0;mso-height-percent:200;mso-wrap-distance-left:9pt;mso-wrap-distance-top:7.2pt;mso-wrap-distance-right:9pt;mso-wrap-distance-bottom:7.2pt;mso-position-horizontal:absolute;mso-position-horizontal-relative:margin;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" filled="f" stroked="f">
                <v:textbox style="mso-fit-shape-to-text:t">
                  <w:txbxContent>
                    <w:p w14:paraId="2F7AFD09" w14:textId="77777777" w:rsidR="00033909" w:rsidRPr="006822AB" w:rsidRDefault="00033909" w:rsidP="009C28D7">
                      <w:pPr>
                        <w:pBdr>
                          <w:top w:val="single" w:sz="24" w:space="8" w:color="052F61" w:themeColor="accent1"/>
                          <w:bottom w:val="single" w:sz="24" w:space="8" w:color="052F61" w:themeColor="accent1"/>
                        </w:pBdr>
                        <w:spacing w:after="0"/>
                        <w:rPr>
                          <w:i/>
                          <w:iCs/>
                          <w:color w:val="052F61" w:themeColor="accent1"/>
                        </w:rPr>
                      </w:pPr>
                      <w:r w:rsidRPr="006822AB">
                        <w:rPr>
                          <w:i/>
                          <w:iCs/>
                          <w:color w:val="052F61" w:themeColor="accent1"/>
                        </w:rPr>
                        <w:t>[</w:t>
                      </w:r>
                      <w:r>
                        <w:rPr>
                          <w:i/>
                          <w:iCs/>
                          <w:color w:val="052F61" w:themeColor="accent1"/>
                        </w:rPr>
                        <w:t>5.4</w:t>
                      </w:r>
                      <w:r w:rsidRPr="006822AB">
                        <w:rPr>
                          <w:i/>
                          <w:iCs/>
                          <w:color w:val="052F61" w:themeColor="accent1"/>
                        </w:rPr>
                        <w:t>a] Based on the findings, how can</w:t>
                      </w:r>
                      <w:r>
                        <w:rPr>
                          <w:i/>
                          <w:iCs/>
                          <w:color w:val="052F61" w:themeColor="accent1"/>
                        </w:rPr>
                        <w:t xml:space="preserve"> the 2007</w:t>
                      </w:r>
                      <w:r w:rsidRPr="006822AB">
                        <w:rPr>
                          <w:i/>
                          <w:iCs/>
                          <w:color w:val="052F61" w:themeColor="accent1"/>
                        </w:rPr>
                        <w:t xml:space="preserve"> ARTA be better implemented in light of EODB?</w:t>
                      </w:r>
                    </w:p>
                    <w:p w14:paraId="1C4A1E70" w14:textId="77777777" w:rsidR="00033909" w:rsidRDefault="00033909" w:rsidP="009C28D7">
                      <w:pPr>
                        <w:pBdr>
                          <w:top w:val="single" w:sz="24" w:space="8" w:color="052F61" w:themeColor="accent1"/>
                          <w:bottom w:val="single" w:sz="24" w:space="8" w:color="052F61" w:themeColor="accent1"/>
                        </w:pBdr>
                        <w:spacing w:after="0"/>
                        <w:rPr>
                          <w:i/>
                          <w:iCs/>
                          <w:color w:val="052F61" w:themeColor="accent1"/>
                        </w:rPr>
                      </w:pPr>
                      <w:r w:rsidRPr="006822AB">
                        <w:rPr>
                          <w:i/>
                          <w:iCs/>
                          <w:color w:val="052F61" w:themeColor="accent1"/>
                        </w:rPr>
                        <w:t>[</w:t>
                      </w:r>
                      <w:r>
                        <w:rPr>
                          <w:i/>
                          <w:iCs/>
                          <w:color w:val="052F61" w:themeColor="accent1"/>
                        </w:rPr>
                        <w:t>5.4</w:t>
                      </w:r>
                      <w:r w:rsidRPr="006822AB">
                        <w:rPr>
                          <w:i/>
                          <w:iCs/>
                          <w:color w:val="052F61" w:themeColor="accent1"/>
                        </w:rPr>
                        <w:t>b] Are there areas that need further improvement to sustain/maximize the benefits already achieved by implementing</w:t>
                      </w:r>
                      <w:r>
                        <w:rPr>
                          <w:i/>
                          <w:iCs/>
                          <w:color w:val="052F61" w:themeColor="accent1"/>
                        </w:rPr>
                        <w:t xml:space="preserve"> the 2007</w:t>
                      </w:r>
                      <w:r w:rsidRPr="006822AB">
                        <w:rPr>
                          <w:i/>
                          <w:iCs/>
                          <w:color w:val="052F61" w:themeColor="accent1"/>
                        </w:rPr>
                        <w:t xml:space="preserve"> ARTA?</w:t>
                      </w:r>
                    </w:p>
                    <w:p w14:paraId="627E62D6" w14:textId="77777777" w:rsidR="00033909" w:rsidRPr="0076114C" w:rsidRDefault="00033909" w:rsidP="009C28D7">
                      <w:pPr>
                        <w:pBdr>
                          <w:top w:val="single" w:sz="24" w:space="8" w:color="052F61" w:themeColor="accent1"/>
                          <w:bottom w:val="single" w:sz="24" w:space="8" w:color="052F61" w:themeColor="accent1"/>
                        </w:pBdr>
                        <w:spacing w:after="0"/>
                        <w:rPr>
                          <w:i/>
                          <w:iCs/>
                          <w:color w:val="052F61" w:themeColor="accent1"/>
                        </w:rPr>
                      </w:pPr>
                      <w:r w:rsidRPr="0076114C">
                        <w:rPr>
                          <w:i/>
                          <w:iCs/>
                          <w:color w:val="052F61" w:themeColor="accent1"/>
                        </w:rPr>
                        <w:t>[</w:t>
                      </w:r>
                      <w:r>
                        <w:rPr>
                          <w:i/>
                          <w:iCs/>
                          <w:color w:val="052F61" w:themeColor="accent1"/>
                        </w:rPr>
                        <w:t>5.4</w:t>
                      </w:r>
                      <w:r w:rsidRPr="0076114C">
                        <w:rPr>
                          <w:i/>
                          <w:iCs/>
                          <w:color w:val="052F61" w:themeColor="accent1"/>
                        </w:rPr>
                        <w:t>c] How should a future impact evaluation study for the EODB be designed?</w:t>
                      </w:r>
                    </w:p>
                    <w:p w14:paraId="25A295C5" w14:textId="77777777" w:rsidR="00033909" w:rsidRPr="0076114C" w:rsidRDefault="00033909" w:rsidP="009C28D7">
                      <w:pPr>
                        <w:pBdr>
                          <w:top w:val="single" w:sz="24" w:space="8" w:color="052F61" w:themeColor="accent1"/>
                          <w:bottom w:val="single" w:sz="24" w:space="8" w:color="052F61" w:themeColor="accent1"/>
                        </w:pBdr>
                        <w:spacing w:after="0"/>
                        <w:rPr>
                          <w:i/>
                          <w:iCs/>
                          <w:color w:val="052F61" w:themeColor="accent1"/>
                        </w:rPr>
                      </w:pPr>
                      <w:r w:rsidRPr="0076114C">
                        <w:rPr>
                          <w:i/>
                          <w:iCs/>
                          <w:color w:val="052F61" w:themeColor="accent1"/>
                        </w:rPr>
                        <w:t>[</w:t>
                      </w:r>
                      <w:r>
                        <w:rPr>
                          <w:i/>
                          <w:iCs/>
                          <w:color w:val="052F61" w:themeColor="accent1"/>
                        </w:rPr>
                        <w:t>5.4</w:t>
                      </w:r>
                      <w:r w:rsidRPr="0076114C">
                        <w:rPr>
                          <w:i/>
                          <w:iCs/>
                          <w:color w:val="052F61" w:themeColor="accent1"/>
                        </w:rPr>
                        <w:t>d] What methodologies and tools can be applied to measure NGAs’ implementation of the standards in their CCs?</w:t>
                      </w:r>
                    </w:p>
                    <w:p w14:paraId="69585ADD" w14:textId="77777777" w:rsidR="00033909" w:rsidRPr="006822AB" w:rsidRDefault="00033909" w:rsidP="009C28D7">
                      <w:pPr>
                        <w:pBdr>
                          <w:top w:val="single" w:sz="24" w:space="8" w:color="052F61" w:themeColor="accent1"/>
                          <w:bottom w:val="single" w:sz="24" w:space="8" w:color="052F61" w:themeColor="accent1"/>
                        </w:pBdr>
                        <w:spacing w:after="0"/>
                        <w:rPr>
                          <w:i/>
                          <w:iCs/>
                          <w:color w:val="052F61" w:themeColor="accent1"/>
                        </w:rPr>
                      </w:pPr>
                      <w:r w:rsidRPr="0076114C">
                        <w:rPr>
                          <w:i/>
                          <w:iCs/>
                          <w:color w:val="052F61" w:themeColor="accent1"/>
                        </w:rPr>
                        <w:t>[</w:t>
                      </w:r>
                      <w:r>
                        <w:rPr>
                          <w:i/>
                          <w:iCs/>
                          <w:color w:val="052F61" w:themeColor="accent1"/>
                        </w:rPr>
                        <w:t>5.4</w:t>
                      </w:r>
                      <w:r w:rsidRPr="0076114C">
                        <w:rPr>
                          <w:i/>
                          <w:iCs/>
                          <w:color w:val="052F61" w:themeColor="accent1"/>
                        </w:rPr>
                        <w:t xml:space="preserve">e] How can data collected by CSC be used to analyze the causal impact on </w:t>
                      </w:r>
                      <w:r>
                        <w:rPr>
                          <w:i/>
                          <w:iCs/>
                          <w:color w:val="052F61" w:themeColor="accent1"/>
                        </w:rPr>
                        <w:t xml:space="preserve">the 2007 </w:t>
                      </w:r>
                      <w:r w:rsidRPr="0076114C">
                        <w:rPr>
                          <w:i/>
                          <w:iCs/>
                          <w:color w:val="052F61" w:themeColor="accent1"/>
                        </w:rPr>
                        <w:t>ARTA outcomes, i.e., reducing corruption and improving ease of doing business?</w:t>
                      </w:r>
                    </w:p>
                  </w:txbxContent>
                </v:textbox>
                <w10:wrap type="topAndBottom" anchorx="margin"/>
              </v:shape>
            </w:pict>
          </mc:Fallback>
        </mc:AlternateContent>
      </w:r>
      <w:r w:rsidR="004862B4" w:rsidRPr="0039721C">
        <w:t>5</w:t>
      </w:r>
      <w:r w:rsidR="005C1A25" w:rsidRPr="0039721C">
        <w:t xml:space="preserve">.4 </w:t>
      </w:r>
      <w:r w:rsidR="00AC4C3D" w:rsidRPr="0039721C">
        <w:t>Sustainability</w:t>
      </w:r>
      <w:bookmarkEnd w:id="19"/>
    </w:p>
    <w:p w14:paraId="7BDD7A2A" w14:textId="4BED1591" w:rsidR="00245C81" w:rsidRPr="0039721C" w:rsidRDefault="00245C81" w:rsidP="00245C81">
      <w:pPr>
        <w:pStyle w:val="NoSpacing"/>
        <w:spacing w:after="240" w:line="276" w:lineRule="auto"/>
        <w:jc w:val="both"/>
        <w:rPr>
          <w:rFonts w:ascii="Book Antiqua" w:hAnsi="Book Antiqua"/>
        </w:rPr>
      </w:pPr>
      <w:r w:rsidRPr="0039721C">
        <w:rPr>
          <w:rFonts w:ascii="Book Antiqua" w:hAnsi="Book Antiqua"/>
        </w:rPr>
        <w:t xml:space="preserve">Responses to the Evaluation Questions under Sustainability are clustered together because even though the various evaluation tracks conducted address each point from different approaches, they all emerged into a coherent theme. </w:t>
      </w:r>
      <w:r w:rsidR="007036E0" w:rsidRPr="0039721C">
        <w:rPr>
          <w:rFonts w:ascii="Book Antiqua" w:hAnsi="Book Antiqua"/>
        </w:rPr>
        <w:t>Annex C</w:t>
      </w:r>
      <w:r w:rsidRPr="0039721C">
        <w:rPr>
          <w:rFonts w:ascii="Book Antiqua" w:hAnsi="Book Antiqua"/>
        </w:rPr>
        <w:t xml:space="preserve"> present</w:t>
      </w:r>
      <w:r w:rsidR="007036E0" w:rsidRPr="0039721C">
        <w:rPr>
          <w:rFonts w:ascii="Book Antiqua" w:hAnsi="Book Antiqua"/>
        </w:rPr>
        <w:t>s</w:t>
      </w:r>
      <w:r w:rsidRPr="0039721C">
        <w:rPr>
          <w:rFonts w:ascii="Book Antiqua" w:hAnsi="Book Antiqua"/>
        </w:rPr>
        <w:t xml:space="preserve"> all the Sustainability recommendations compiled from the different reports, framed as improvements on the 2007 ARTA and its various components, but with the awareness that these recommendations move towards </w:t>
      </w:r>
      <w:r w:rsidR="00414C19" w:rsidRPr="0039721C">
        <w:rPr>
          <w:rFonts w:ascii="Book Antiqua" w:hAnsi="Book Antiqua"/>
        </w:rPr>
        <w:t>EODB Act</w:t>
      </w:r>
      <w:r w:rsidRPr="0039721C">
        <w:rPr>
          <w:rFonts w:ascii="Book Antiqua" w:hAnsi="Book Antiqua"/>
        </w:rPr>
        <w:t xml:space="preserve"> implementation. </w:t>
      </w:r>
    </w:p>
    <w:p w14:paraId="7AA49FA1" w14:textId="77777777" w:rsidR="00245C81" w:rsidRPr="0039721C" w:rsidRDefault="00245C81" w:rsidP="00245C81">
      <w:pPr>
        <w:pStyle w:val="NoSpacing"/>
        <w:spacing w:after="240" w:line="276" w:lineRule="auto"/>
        <w:jc w:val="both"/>
        <w:rPr>
          <w:rFonts w:ascii="Book Antiqua" w:hAnsi="Book Antiqua"/>
        </w:rPr>
      </w:pPr>
      <w:r w:rsidRPr="0039721C">
        <w:rPr>
          <w:rFonts w:ascii="Book Antiqua" w:hAnsi="Book Antiqua"/>
        </w:rPr>
        <w:t>Based on the collated recommendations from the various evaluation tracks, this integrated analysis highlights the following points:</w:t>
      </w:r>
    </w:p>
    <w:p w14:paraId="5B2D0451" w14:textId="5F3B5CEA" w:rsidR="008F5934" w:rsidRPr="0039721C" w:rsidRDefault="008F5934" w:rsidP="008F5934">
      <w:pPr>
        <w:pStyle w:val="NoSpacing"/>
        <w:spacing w:after="240" w:line="276" w:lineRule="auto"/>
        <w:jc w:val="both"/>
        <w:rPr>
          <w:rFonts w:ascii="Book Antiqua" w:hAnsi="Book Antiqua"/>
        </w:rPr>
      </w:pPr>
      <w:r w:rsidRPr="0039721C">
        <w:rPr>
          <w:rFonts w:ascii="Book Antiqua" w:hAnsi="Book Antiqua"/>
        </w:rPr>
        <w:t xml:space="preserve">[5.4a-b] The 2007 ARTA can be better implemented toward </w:t>
      </w:r>
      <w:r w:rsidR="00414C19" w:rsidRPr="0039721C">
        <w:rPr>
          <w:rFonts w:ascii="Book Antiqua" w:hAnsi="Book Antiqua"/>
        </w:rPr>
        <w:t>EODB Act</w:t>
      </w:r>
      <w:r w:rsidRPr="0039721C">
        <w:rPr>
          <w:rFonts w:ascii="Book Antiqua" w:hAnsi="Book Antiqua"/>
        </w:rPr>
        <w:t xml:space="preserve"> by providing policy, capacity, and infrastructure support, and performing disciplined MEL work on the areas of efficiency with substantiated evidence of success, and even more so for areas with unsubstantiated evidence of success, particularly on integrity and anti-corruption (Refer to Figure 5). </w:t>
      </w:r>
    </w:p>
    <w:p w14:paraId="145216A7" w14:textId="616144CC" w:rsidR="008F5934" w:rsidRPr="0039721C" w:rsidRDefault="008F5934" w:rsidP="008F5934">
      <w:pPr>
        <w:pStyle w:val="NoSpacing"/>
        <w:spacing w:after="240" w:line="276" w:lineRule="auto"/>
        <w:jc w:val="both"/>
        <w:rPr>
          <w:rFonts w:ascii="Book Antiqua" w:hAnsi="Book Antiqua"/>
        </w:rPr>
      </w:pPr>
      <w:r w:rsidRPr="0039721C">
        <w:rPr>
          <w:rFonts w:ascii="Book Antiqua" w:hAnsi="Book Antiqua"/>
        </w:rPr>
        <w:t xml:space="preserve">Worth noting is that the data-gathering and interface with government middle managers and frontline employees happened at a time when EODB public consultations and orientations were being conducted by the DTI, NCC, CSC, among other relevant oversight agencies, and at a time when the draft IRR of the </w:t>
      </w:r>
      <w:r w:rsidR="00414C19" w:rsidRPr="0039721C">
        <w:rPr>
          <w:rFonts w:ascii="Book Antiqua" w:hAnsi="Book Antiqua"/>
        </w:rPr>
        <w:t>EODB Act</w:t>
      </w:r>
      <w:r w:rsidRPr="0039721C">
        <w:rPr>
          <w:rFonts w:ascii="Book Antiqua" w:hAnsi="Book Antiqua"/>
        </w:rPr>
        <w:t xml:space="preserve"> was already submitted for review. There was an observable awareness from the frontline officers that the transition from the 2007 ARTA to </w:t>
      </w:r>
      <w:r w:rsidR="00414C19" w:rsidRPr="0039721C">
        <w:rPr>
          <w:rFonts w:ascii="Book Antiqua" w:hAnsi="Book Antiqua"/>
        </w:rPr>
        <w:t>EODB Act</w:t>
      </w:r>
      <w:r w:rsidRPr="0039721C">
        <w:rPr>
          <w:rFonts w:ascii="Book Antiqua" w:hAnsi="Book Antiqua"/>
        </w:rPr>
        <w:t xml:space="preserve"> was about to happen. Despite such awareness, however, there was lack of clarity in terms of what to expect, causing an observed level of fear and worry among the government employees. From the field and interview notes, many expressed qualms that if many agencies and frontline offices complied only partially with the 2007 ARTA standards and continue to struggle, then the situation would worsen when </w:t>
      </w:r>
      <w:r w:rsidR="00414C19" w:rsidRPr="0039721C">
        <w:rPr>
          <w:rFonts w:ascii="Book Antiqua" w:hAnsi="Book Antiqua"/>
        </w:rPr>
        <w:t>EODB Act</w:t>
      </w:r>
      <w:r w:rsidRPr="0039721C">
        <w:rPr>
          <w:rFonts w:ascii="Book Antiqua" w:hAnsi="Book Antiqua"/>
        </w:rPr>
        <w:t xml:space="preserve">’s steeper standards would finally in effect. A handful of government employees expressed worry about the “two-strike policy” in punishing non-compliant employees under the </w:t>
      </w:r>
      <w:r w:rsidR="00414C19" w:rsidRPr="0039721C">
        <w:rPr>
          <w:rFonts w:ascii="Book Antiqua" w:hAnsi="Book Antiqua"/>
        </w:rPr>
        <w:t>EODB Act</w:t>
      </w:r>
      <w:r w:rsidRPr="0039721C">
        <w:rPr>
          <w:rFonts w:ascii="Book Antiqua" w:hAnsi="Book Antiqua"/>
        </w:rPr>
        <w:t xml:space="preserve">. Some </w:t>
      </w:r>
      <w:proofErr w:type="spellStart"/>
      <w:r w:rsidRPr="0039721C">
        <w:rPr>
          <w:rFonts w:ascii="Book Antiqua" w:hAnsi="Book Antiqua"/>
        </w:rPr>
        <w:t>frontliners</w:t>
      </w:r>
      <w:proofErr w:type="spellEnd"/>
      <w:r w:rsidRPr="0039721C">
        <w:rPr>
          <w:rFonts w:ascii="Book Antiqua" w:hAnsi="Book Antiqua"/>
        </w:rPr>
        <w:t xml:space="preserve"> say, however, that the </w:t>
      </w:r>
      <w:r w:rsidR="00414C19" w:rsidRPr="0039721C">
        <w:rPr>
          <w:rFonts w:ascii="Book Antiqua" w:hAnsi="Book Antiqua"/>
        </w:rPr>
        <w:t>EODB Act</w:t>
      </w:r>
      <w:r w:rsidRPr="0039721C">
        <w:rPr>
          <w:rFonts w:ascii="Book Antiqua" w:hAnsi="Book Antiqua"/>
        </w:rPr>
        <w:t xml:space="preserve"> could be “</w:t>
      </w:r>
      <w:proofErr w:type="spellStart"/>
      <w:r w:rsidRPr="0039721C">
        <w:rPr>
          <w:rFonts w:ascii="Book Antiqua" w:hAnsi="Book Antiqua"/>
          <w:i/>
        </w:rPr>
        <w:t>ningas</w:t>
      </w:r>
      <w:proofErr w:type="spellEnd"/>
      <w:r w:rsidRPr="0039721C">
        <w:rPr>
          <w:rFonts w:ascii="Book Antiqua" w:hAnsi="Book Antiqua"/>
          <w:i/>
        </w:rPr>
        <w:t xml:space="preserve"> </w:t>
      </w:r>
      <w:proofErr w:type="spellStart"/>
      <w:r w:rsidRPr="0039721C">
        <w:rPr>
          <w:rFonts w:ascii="Book Antiqua" w:hAnsi="Book Antiqua"/>
          <w:i/>
        </w:rPr>
        <w:t>kugon</w:t>
      </w:r>
      <w:proofErr w:type="spellEnd"/>
      <w:r w:rsidRPr="0039721C">
        <w:rPr>
          <w:rFonts w:ascii="Book Antiqua" w:hAnsi="Book Antiqua"/>
        </w:rPr>
        <w:t xml:space="preserve">” or forceful only at the beginning. Anticipating that most frontline offices cannot comply with the steeper standards, one NGA informant asked: “Will [oversight agencies] file cases against thousands of government employees? Dismiss them all?” </w:t>
      </w:r>
    </w:p>
    <w:p w14:paraId="6BAA4F90" w14:textId="77777777" w:rsidR="008F5934" w:rsidRPr="0039721C" w:rsidRDefault="008F5934" w:rsidP="004700E1">
      <w:pPr>
        <w:pStyle w:val="NoSpacing"/>
        <w:spacing w:after="240" w:line="276" w:lineRule="auto"/>
        <w:jc w:val="both"/>
        <w:rPr>
          <w:rFonts w:ascii="Book Antiqua" w:hAnsi="Book Antiqua"/>
        </w:rPr>
      </w:pPr>
    </w:p>
    <w:p w14:paraId="7FBB38AD" w14:textId="3ABA0B85" w:rsidR="008F5934" w:rsidRPr="0039721C" w:rsidRDefault="008F5934" w:rsidP="004700E1">
      <w:pPr>
        <w:pStyle w:val="NoSpacing"/>
        <w:spacing w:after="240" w:line="276" w:lineRule="auto"/>
        <w:jc w:val="both"/>
        <w:rPr>
          <w:rFonts w:ascii="Book Antiqua" w:hAnsi="Book Antiqua"/>
        </w:rPr>
      </w:pPr>
      <w:r w:rsidRPr="0039721C">
        <w:rPr>
          <w:rFonts w:ascii="Book Antiqua" w:hAnsi="Book Antiqua"/>
        </w:rPr>
        <w:t xml:space="preserve">To this concern, agencies who have been part of the IRR draft preparation noted that many of the worries among government employees are addressed in the draft guidelines. For instance, agencies will be asked to take stock of their transactions and classify them according to level of complexity (thus identifying the required number of days). The number of days will also be counted “per office node” of the transaction, which addresses implementation coherence concerns. Additionally, employee satisfaction and welfare variables will be considered in future evaluation designs. </w:t>
      </w:r>
    </w:p>
    <w:p w14:paraId="06C3152F" w14:textId="6B99403D" w:rsidR="008F5934" w:rsidRPr="0039721C" w:rsidRDefault="008F5934" w:rsidP="008F5934">
      <w:pPr>
        <w:pStyle w:val="NoSpacing"/>
        <w:spacing w:after="240" w:line="276" w:lineRule="auto"/>
        <w:jc w:val="both"/>
        <w:rPr>
          <w:rFonts w:ascii="Book Antiqua" w:hAnsi="Book Antiqua"/>
        </w:rPr>
      </w:pPr>
      <w:r w:rsidRPr="0039721C">
        <w:rPr>
          <w:rFonts w:ascii="Book Antiqua" w:hAnsi="Book Antiqua"/>
        </w:rPr>
        <w:t xml:space="preserve">However, worry prevails because the IRR has not been issued yet, as this is contingent </w:t>
      </w:r>
      <w:r w:rsidR="00C8181D">
        <w:rPr>
          <w:rFonts w:ascii="Book Antiqua" w:hAnsi="Book Antiqua"/>
        </w:rPr>
        <w:t>on</w:t>
      </w:r>
      <w:r w:rsidR="00C8181D" w:rsidRPr="0039721C">
        <w:rPr>
          <w:rFonts w:ascii="Book Antiqua" w:hAnsi="Book Antiqua"/>
        </w:rPr>
        <w:t xml:space="preserve"> </w:t>
      </w:r>
      <w:r w:rsidRPr="0039721C">
        <w:rPr>
          <w:rFonts w:ascii="Book Antiqua" w:hAnsi="Book Antiqua"/>
        </w:rPr>
        <w:t>the policies and further actions of the ARTA Authority. There are no pronouncements on progress with the Authority as of writing.</w:t>
      </w:r>
      <w:r w:rsidRPr="0039721C">
        <w:rPr>
          <w:rStyle w:val="FootnoteReference"/>
          <w:rFonts w:ascii="Book Antiqua" w:hAnsi="Book Antiqua"/>
        </w:rPr>
        <w:footnoteReference w:id="65"/>
      </w:r>
      <w:r w:rsidRPr="0039721C">
        <w:rPr>
          <w:rFonts w:ascii="Book Antiqua" w:hAnsi="Book Antiqua"/>
        </w:rPr>
        <w:t xml:space="preserve"> While the appointments and transitions are pipelined, it will be important to take preliminary steps to reach out to the bureaucracies, especially the frontline offices and employees, to level off expectations with regard to the EODB law and implementation. Trust and faith in the transition is imperative to ensure buy-in from government employees as part of the change process. </w:t>
      </w:r>
    </w:p>
    <w:p w14:paraId="3E9A5ABE" w14:textId="19FB01A7" w:rsidR="008F5934" w:rsidRPr="0039721C" w:rsidRDefault="008F5934" w:rsidP="008F5934">
      <w:pPr>
        <w:pStyle w:val="NoSpacing"/>
        <w:spacing w:after="240" w:line="276" w:lineRule="auto"/>
        <w:jc w:val="both"/>
        <w:rPr>
          <w:rFonts w:ascii="Book Antiqua" w:hAnsi="Book Antiqua"/>
        </w:rPr>
      </w:pPr>
      <w:r w:rsidRPr="0039721C">
        <w:rPr>
          <w:rFonts w:ascii="Book Antiqua" w:hAnsi="Book Antiqua"/>
        </w:rPr>
        <w:t xml:space="preserve">[5.4c-e] Any future impact evaluation study for </w:t>
      </w:r>
      <w:r w:rsidR="00414C19" w:rsidRPr="0039721C">
        <w:rPr>
          <w:rFonts w:ascii="Book Antiqua" w:hAnsi="Book Antiqua"/>
        </w:rPr>
        <w:t>EODB Act</w:t>
      </w:r>
      <w:r w:rsidRPr="0039721C">
        <w:rPr>
          <w:rFonts w:ascii="Book Antiqua" w:hAnsi="Book Antiqua"/>
        </w:rPr>
        <w:t xml:space="preserve"> must stem from its own Theory of Change and results framework, accounting for relevant contributions of the 2007 ARTA, but not be limited by it. As Figure 5 illustrated, the EODB initiatives that preceded the law and the provisions of the </w:t>
      </w:r>
      <w:r w:rsidR="00414C19" w:rsidRPr="0039721C">
        <w:rPr>
          <w:rFonts w:ascii="Book Antiqua" w:hAnsi="Book Antiqua"/>
        </w:rPr>
        <w:t>EODB Act</w:t>
      </w:r>
      <w:r w:rsidRPr="0039721C">
        <w:rPr>
          <w:rFonts w:ascii="Book Antiqua" w:hAnsi="Book Antiqua"/>
        </w:rPr>
        <w:t xml:space="preserve"> itself are broader than the 2007 ARTA, which focus</w:t>
      </w:r>
      <w:r w:rsidR="0068502A" w:rsidRPr="0039721C">
        <w:rPr>
          <w:rFonts w:ascii="Book Antiqua" w:hAnsi="Book Antiqua"/>
        </w:rPr>
        <w:t>es</w:t>
      </w:r>
      <w:r w:rsidRPr="0039721C">
        <w:rPr>
          <w:rFonts w:ascii="Book Antiqua" w:hAnsi="Book Antiqua"/>
        </w:rPr>
        <w:t xml:space="preserve"> more on frontline service delivery. There are lessons to be learned from how Governance Roadmaps (as translations of Theories of Change) have allowed agencies such as NEDA and DILG</w:t>
      </w:r>
      <w:r w:rsidRPr="0039721C">
        <w:rPr>
          <w:rStyle w:val="FootnoteReference"/>
          <w:rFonts w:ascii="Book Antiqua" w:hAnsi="Book Antiqua"/>
        </w:rPr>
        <w:footnoteReference w:id="66"/>
      </w:r>
      <w:r w:rsidRPr="0039721C">
        <w:rPr>
          <w:rFonts w:ascii="Book Antiqua" w:hAnsi="Book Antiqua"/>
        </w:rPr>
        <w:t xml:space="preserve"> to set gradually increasing targets per outcome areas, and to articulate how a progression of programs through the years achieves higher-level outcomes in their respective priorities. </w:t>
      </w:r>
    </w:p>
    <w:p w14:paraId="1CBAA872" w14:textId="2FD06CBD" w:rsidR="008F5934" w:rsidRPr="0039721C" w:rsidRDefault="008F5934" w:rsidP="008F5934">
      <w:pPr>
        <w:pStyle w:val="NoSpacing"/>
        <w:spacing w:after="240" w:line="276" w:lineRule="auto"/>
        <w:jc w:val="both"/>
        <w:rPr>
          <w:rFonts w:ascii="Book Antiqua" w:hAnsi="Book Antiqua"/>
        </w:rPr>
      </w:pPr>
      <w:r w:rsidRPr="0039721C">
        <w:rPr>
          <w:rFonts w:ascii="Book Antiqua" w:hAnsi="Book Antiqua"/>
        </w:rPr>
        <w:t xml:space="preserve">This strategic focus should take into account that data sources informing the evaluation of the higher-level outcomes of EODB include, but also are not limited to, the RCS and CCB data currently collated. It would be useful for the </w:t>
      </w:r>
      <w:r w:rsidR="00414C19" w:rsidRPr="0039721C">
        <w:rPr>
          <w:rFonts w:ascii="Book Antiqua" w:hAnsi="Book Antiqua"/>
        </w:rPr>
        <w:t>EODB Act</w:t>
      </w:r>
      <w:r w:rsidR="0068502A" w:rsidRPr="0039721C">
        <w:rPr>
          <w:rFonts w:ascii="Book Antiqua" w:hAnsi="Book Antiqua"/>
        </w:rPr>
        <w:t xml:space="preserve"> </w:t>
      </w:r>
      <w:r w:rsidRPr="0039721C">
        <w:rPr>
          <w:rFonts w:ascii="Book Antiqua" w:hAnsi="Book Antiqua"/>
        </w:rPr>
        <w:t xml:space="preserve">to be informed by multiple sources of data, such as the CMCI, ISO accreditation results, as well as other data collated by other agencies such as DBM and DILG on agency and LGU performance. </w:t>
      </w:r>
      <w:r w:rsidR="005D54C3" w:rsidRPr="0039721C">
        <w:rPr>
          <w:rFonts w:ascii="Book Antiqua" w:hAnsi="Book Antiqua"/>
        </w:rPr>
        <w:t>Annex C</w:t>
      </w:r>
      <w:r w:rsidRPr="0039721C" w:rsidDel="004A3F6A">
        <w:rPr>
          <w:rFonts w:ascii="Book Antiqua" w:hAnsi="Book Antiqua"/>
        </w:rPr>
        <w:t xml:space="preserve"> </w:t>
      </w:r>
      <w:r w:rsidRPr="0039721C">
        <w:rPr>
          <w:rFonts w:ascii="Book Antiqua" w:hAnsi="Book Antiqua"/>
        </w:rPr>
        <w:t>elaborate</w:t>
      </w:r>
      <w:r w:rsidR="005D54C3" w:rsidRPr="0039721C">
        <w:rPr>
          <w:rFonts w:ascii="Book Antiqua" w:hAnsi="Book Antiqua"/>
        </w:rPr>
        <w:t>s</w:t>
      </w:r>
      <w:r w:rsidRPr="0039721C">
        <w:rPr>
          <w:rFonts w:ascii="Book Antiqua" w:hAnsi="Book Antiqua"/>
        </w:rPr>
        <w:t xml:space="preserve"> on </w:t>
      </w:r>
      <w:r w:rsidRPr="0039721C" w:rsidDel="004A3F6A">
        <w:rPr>
          <w:rFonts w:ascii="Book Antiqua" w:hAnsi="Book Antiqua"/>
        </w:rPr>
        <w:t xml:space="preserve">the specific technical recommendations </w:t>
      </w:r>
      <w:r w:rsidRPr="0039721C">
        <w:rPr>
          <w:rFonts w:ascii="Book Antiqua" w:hAnsi="Book Antiqua"/>
        </w:rPr>
        <w:t>with regard to</w:t>
      </w:r>
      <w:r w:rsidRPr="0039721C" w:rsidDel="004A3F6A">
        <w:rPr>
          <w:rFonts w:ascii="Book Antiqua" w:hAnsi="Book Antiqua"/>
        </w:rPr>
        <w:t xml:space="preserve"> RCS and CCB</w:t>
      </w:r>
      <w:r w:rsidRPr="0039721C">
        <w:rPr>
          <w:rFonts w:ascii="Book Antiqua" w:hAnsi="Book Antiqua"/>
        </w:rPr>
        <w:t>.</w:t>
      </w:r>
      <w:r w:rsidRPr="0039721C" w:rsidDel="004A3F6A">
        <w:rPr>
          <w:rFonts w:ascii="Book Antiqua" w:hAnsi="Book Antiqua"/>
        </w:rPr>
        <w:t xml:space="preserve"> </w:t>
      </w:r>
      <w:r w:rsidR="007655C4" w:rsidRPr="0039721C">
        <w:rPr>
          <w:rFonts w:ascii="Book Antiqua" w:hAnsi="Book Antiqua"/>
        </w:rPr>
        <w:t>These recommendations can also be found in the and the respective cited sections from the Quantitative and Data Science Methodology Analyses Full Reports.</w:t>
      </w:r>
    </w:p>
    <w:p w14:paraId="3238904B" w14:textId="116E65A9" w:rsidR="008F5934" w:rsidRPr="0039721C" w:rsidRDefault="008F5934" w:rsidP="008F5934">
      <w:pPr>
        <w:pStyle w:val="NoSpacing"/>
        <w:spacing w:after="240" w:line="276" w:lineRule="auto"/>
        <w:jc w:val="both"/>
        <w:rPr>
          <w:rFonts w:ascii="Book Antiqua" w:hAnsi="Book Antiqua"/>
        </w:rPr>
      </w:pPr>
      <w:r w:rsidRPr="0039721C">
        <w:rPr>
          <w:rFonts w:ascii="Book Antiqua" w:hAnsi="Book Antiqua"/>
        </w:rPr>
        <w:t xml:space="preserve">The limitation of the RCS as the monitoring and evaluation mechanism within the 2007 ARTA is well documented and acknowledged even by the CSC teams. However, literature and current evaluation tracks emphasize that RCS data collection has to be broader, more frequent, and more disciplined in its implementation. One way of addressing this scenario is to focus the scope of RCS to a handful of agencies that can be considered benchmarks for the </w:t>
      </w:r>
      <w:r w:rsidR="00414C19" w:rsidRPr="0039721C">
        <w:rPr>
          <w:rFonts w:ascii="Book Antiqua" w:hAnsi="Book Antiqua"/>
        </w:rPr>
        <w:t>EODB Act</w:t>
      </w:r>
      <w:r w:rsidRPr="0039721C">
        <w:rPr>
          <w:rFonts w:ascii="Book Antiqua" w:hAnsi="Book Antiqua"/>
        </w:rPr>
        <w:t xml:space="preserve"> outcome indicators. Much like how Quezon City is used as benchmark by the </w:t>
      </w:r>
      <w:r w:rsidRPr="0039721C">
        <w:rPr>
          <w:rFonts w:ascii="Book Antiqua" w:hAnsi="Book Antiqua"/>
          <w:i/>
        </w:rPr>
        <w:t>Doing Business</w:t>
      </w:r>
      <w:r w:rsidRPr="0039721C">
        <w:rPr>
          <w:rFonts w:ascii="Book Antiqua" w:hAnsi="Book Antiqua"/>
        </w:rPr>
        <w:t xml:space="preserve"> index for its volume and complexity, the same pre-selection consideration can inform how the RCS can be employed for </w:t>
      </w:r>
      <w:r w:rsidR="00414C19" w:rsidRPr="0039721C">
        <w:rPr>
          <w:rFonts w:ascii="Book Antiqua" w:hAnsi="Book Antiqua"/>
        </w:rPr>
        <w:t>EODB Act</w:t>
      </w:r>
      <w:r w:rsidRPr="0039721C">
        <w:rPr>
          <w:rFonts w:ascii="Book Antiqua" w:hAnsi="Book Antiqua"/>
        </w:rPr>
        <w:t xml:space="preserve">. If this cannot be broadened, it can become more purposive and focused instead. </w:t>
      </w:r>
    </w:p>
    <w:p w14:paraId="3F046117" w14:textId="77777777" w:rsidR="008F5934" w:rsidRPr="0039721C" w:rsidRDefault="008F5934" w:rsidP="008F5934">
      <w:pPr>
        <w:pStyle w:val="NoSpacing"/>
        <w:spacing w:after="240" w:line="276" w:lineRule="auto"/>
        <w:jc w:val="both"/>
        <w:rPr>
          <w:rFonts w:ascii="Book Antiqua" w:hAnsi="Book Antiqua"/>
        </w:rPr>
        <w:sectPr w:rsidR="008F5934" w:rsidRPr="0039721C" w:rsidSect="00FD6FE5">
          <w:pgSz w:w="12240" w:h="15840"/>
          <w:pgMar w:top="1440" w:right="1440" w:bottom="1440" w:left="1440" w:header="708" w:footer="708" w:gutter="0"/>
          <w:cols w:space="708"/>
          <w:docGrid w:linePitch="360"/>
        </w:sectPr>
      </w:pPr>
    </w:p>
    <w:p w14:paraId="73FD9EC1" w14:textId="533ECA4D" w:rsidR="006A21A4" w:rsidRPr="0039721C" w:rsidRDefault="00FE0BCC" w:rsidP="006A21A4">
      <w:pPr>
        <w:pStyle w:val="NoSpacing"/>
        <w:spacing w:after="240" w:line="276" w:lineRule="auto"/>
        <w:jc w:val="both"/>
        <w:rPr>
          <w:rFonts w:ascii="Book Antiqua" w:hAnsi="Book Antiqua"/>
        </w:rPr>
      </w:pPr>
      <w:r w:rsidRPr="0039721C">
        <w:rPr>
          <w:rFonts w:ascii="Book Antiqua" w:hAnsi="Book Antiqua"/>
        </w:rPr>
        <w:lastRenderedPageBreak/>
        <w:t>Specific</w:t>
      </w:r>
      <w:r w:rsidR="006A21A4" w:rsidRPr="0039721C">
        <w:rPr>
          <w:rFonts w:ascii="Book Antiqua" w:hAnsi="Book Antiqua"/>
        </w:rPr>
        <w:t xml:space="preserve"> to integrity and anti-corruption outcomes, this evaluation makes three points:</w:t>
      </w:r>
    </w:p>
    <w:p w14:paraId="32989117" w14:textId="01DD4F12" w:rsidR="00FE0BCC" w:rsidRPr="0039721C" w:rsidRDefault="006A21A4" w:rsidP="00FE0BCC">
      <w:pPr>
        <w:pStyle w:val="NoSpacing"/>
        <w:spacing w:after="240" w:line="276" w:lineRule="auto"/>
        <w:jc w:val="both"/>
        <w:rPr>
          <w:rFonts w:ascii="Book Antiqua" w:hAnsi="Book Antiqua"/>
        </w:rPr>
      </w:pPr>
      <w:r w:rsidRPr="0039721C">
        <w:rPr>
          <w:rFonts w:ascii="Book Antiqua" w:hAnsi="Book Antiqua"/>
        </w:rPr>
        <w:t xml:space="preserve">[1] The case studies pointed to the preference of clients to direct their queries to persons (PACD, guard-on-duty), rather than go through the voluminous information in the CCs.  However, the </w:t>
      </w:r>
      <w:r w:rsidR="00414C19" w:rsidRPr="0039721C">
        <w:rPr>
          <w:rFonts w:ascii="Book Antiqua" w:hAnsi="Book Antiqua"/>
        </w:rPr>
        <w:t>EODB Act</w:t>
      </w:r>
      <w:r w:rsidRPr="0039721C">
        <w:rPr>
          <w:rFonts w:ascii="Book Antiqua" w:hAnsi="Book Antiqua"/>
        </w:rPr>
        <w:t xml:space="preserve"> standard is that the client </w:t>
      </w:r>
      <w:r w:rsidR="00FE0BCC" w:rsidRPr="0039721C">
        <w:rPr>
          <w:rFonts w:ascii="Book Antiqua" w:hAnsi="Book Antiqua"/>
        </w:rPr>
        <w:t xml:space="preserve">should only make transactions at minimal points: at the moment of request, at the moment of payment and during receipt of documents. Such a standard assumes clear, robust backend information and transfer systems among agencies and offices, and an effective response mechanism for any deviations from the ideal process. </w:t>
      </w:r>
    </w:p>
    <w:p w14:paraId="0D36E8B5" w14:textId="222F1CD7" w:rsidR="00FE0BCC" w:rsidRPr="0039721C" w:rsidRDefault="00FE0BCC" w:rsidP="00FE0BCC">
      <w:pPr>
        <w:pStyle w:val="NoSpacing"/>
        <w:spacing w:after="240" w:line="276" w:lineRule="auto"/>
        <w:jc w:val="both"/>
        <w:rPr>
          <w:rFonts w:ascii="Book Antiqua" w:hAnsi="Book Antiqua"/>
        </w:rPr>
      </w:pPr>
      <w:r w:rsidRPr="0039721C">
        <w:rPr>
          <w:rFonts w:ascii="Book Antiqua" w:hAnsi="Book Antiqua"/>
        </w:rPr>
        <w:t xml:space="preserve">However, feedback from the NGAs note that such capacities will take years to build. It is important to consider that the </w:t>
      </w:r>
      <w:r w:rsidR="00414C19" w:rsidRPr="0039721C">
        <w:rPr>
          <w:rFonts w:ascii="Book Antiqua" w:hAnsi="Book Antiqua"/>
        </w:rPr>
        <w:t>EODB Act</w:t>
      </w:r>
      <w:r w:rsidRPr="0039721C">
        <w:rPr>
          <w:rFonts w:ascii="Book Antiqua" w:hAnsi="Book Antiqua"/>
        </w:rPr>
        <w:t xml:space="preserve"> may be potentially setting up a larger demand for a black market for fixers because of its no-contact provisions. The client preference to be assisted by a person who will give them the precise information they need and to enjoy a level of ease while waiting, is a scenario that fixers can easily provide—clarity and usefulness of information, as well as ease and convenience. Vendors and small-time fixers capitalize on “welcoming” confused clients, while professional fixers provide “complete packages” to their clients. The gap between status quo and the standard necessitates further strategizing to prevent further opening up opportunities for fixers to setback anti-corruption goals.</w:t>
      </w:r>
    </w:p>
    <w:p w14:paraId="2A64B242" w14:textId="7EF0902F" w:rsidR="00DC67B5" w:rsidRPr="0039721C" w:rsidRDefault="004E61B3" w:rsidP="00234967">
      <w:pPr>
        <w:pStyle w:val="NoSpacing"/>
        <w:spacing w:after="240" w:line="276" w:lineRule="auto"/>
        <w:jc w:val="both"/>
        <w:rPr>
          <w:rFonts w:ascii="Book Antiqua" w:hAnsi="Book Antiqua"/>
        </w:rPr>
      </w:pPr>
      <w:r w:rsidRPr="0039721C">
        <w:rPr>
          <w:rFonts w:ascii="Book Antiqua" w:hAnsi="Book Antiqua"/>
        </w:rPr>
        <w:t>A</w:t>
      </w:r>
      <w:r w:rsidR="00DC67B5" w:rsidRPr="0039721C">
        <w:rPr>
          <w:rFonts w:ascii="Book Antiqua" w:hAnsi="Book Antiqua"/>
        </w:rPr>
        <w:t xml:space="preserve"> </w:t>
      </w:r>
      <w:r w:rsidR="001F2CDB" w:rsidRPr="0039721C">
        <w:rPr>
          <w:rFonts w:ascii="Book Antiqua" w:hAnsi="Book Antiqua"/>
        </w:rPr>
        <w:t xml:space="preserve">significant part of the </w:t>
      </w:r>
      <w:r w:rsidR="00414C19" w:rsidRPr="0039721C">
        <w:rPr>
          <w:rFonts w:ascii="Book Antiqua" w:hAnsi="Book Antiqua"/>
        </w:rPr>
        <w:t>EODB Act</w:t>
      </w:r>
      <w:r w:rsidR="001F2CDB" w:rsidRPr="0039721C">
        <w:rPr>
          <w:rFonts w:ascii="Book Antiqua" w:hAnsi="Book Antiqua"/>
        </w:rPr>
        <w:t xml:space="preserve"> is dedicated to reforms in business transaction processes in the LGUs. However, capacities to invest in the necessary technology and backend infrastructure are largely asymmetric across LGUs. DILG informants have noted that many LGUs depend on the technologies that DICT will provide, but there is leverage from the long-time EODB initiatives wherein LGUs have instituted their </w:t>
      </w:r>
      <w:r w:rsidR="00EB1514" w:rsidRPr="0039721C">
        <w:rPr>
          <w:rFonts w:ascii="Book Antiqua" w:hAnsi="Book Antiqua"/>
        </w:rPr>
        <w:t>Electronic Business Permit and Licensing System (</w:t>
      </w:r>
      <w:proofErr w:type="spellStart"/>
      <w:r w:rsidR="001F2CDB" w:rsidRPr="0039721C">
        <w:rPr>
          <w:rFonts w:ascii="Book Antiqua" w:hAnsi="Book Antiqua"/>
        </w:rPr>
        <w:t>eBPLS</w:t>
      </w:r>
      <w:proofErr w:type="spellEnd"/>
      <w:r w:rsidR="00EB1514" w:rsidRPr="0039721C">
        <w:rPr>
          <w:rFonts w:ascii="Book Antiqua" w:hAnsi="Book Antiqua"/>
        </w:rPr>
        <w:t>)</w:t>
      </w:r>
      <w:r w:rsidR="001F2CDB" w:rsidRPr="0039721C">
        <w:rPr>
          <w:rFonts w:ascii="Book Antiqua" w:hAnsi="Book Antiqua"/>
        </w:rPr>
        <w:t xml:space="preserve"> and its variants. What remains to be seen is whether LGUs in their respective uneven capacities will be able to deliver according to the steep standards of the </w:t>
      </w:r>
      <w:r w:rsidR="00414C19" w:rsidRPr="0039721C">
        <w:rPr>
          <w:rFonts w:ascii="Book Antiqua" w:hAnsi="Book Antiqua"/>
        </w:rPr>
        <w:t>EODB Act</w:t>
      </w:r>
      <w:r w:rsidR="001F2CDB" w:rsidRPr="0039721C">
        <w:rPr>
          <w:rFonts w:ascii="Book Antiqua" w:hAnsi="Book Antiqua"/>
        </w:rPr>
        <w:t xml:space="preserve">. But for those unable to comply, the opportunity for fixers—small-time and professionals alike—yet again abound. At the local levels, the challenges in implementing the anti-fixing policy are even more pronounced. </w:t>
      </w:r>
    </w:p>
    <w:p w14:paraId="7706949B" w14:textId="4D8FF6FE" w:rsidR="00234967" w:rsidRPr="0039721C" w:rsidRDefault="00234967" w:rsidP="00234967">
      <w:pPr>
        <w:pStyle w:val="NoSpacing"/>
        <w:spacing w:after="240" w:line="276" w:lineRule="auto"/>
        <w:jc w:val="both"/>
        <w:rPr>
          <w:rFonts w:ascii="Book Antiqua" w:hAnsi="Book Antiqua"/>
        </w:rPr>
      </w:pPr>
      <w:r w:rsidRPr="0039721C">
        <w:rPr>
          <w:rFonts w:ascii="Book Antiqua" w:hAnsi="Book Antiqua"/>
        </w:rPr>
        <w:t xml:space="preserve">[2] Implementing and evaluating </w:t>
      </w:r>
      <w:r w:rsidR="00414C19" w:rsidRPr="0039721C">
        <w:rPr>
          <w:rFonts w:ascii="Book Antiqua" w:hAnsi="Book Antiqua"/>
        </w:rPr>
        <w:t>EODB Act</w:t>
      </w:r>
      <w:r w:rsidR="008001E9" w:rsidRPr="0039721C">
        <w:rPr>
          <w:rFonts w:ascii="Book Antiqua" w:hAnsi="Book Antiqua"/>
        </w:rPr>
        <w:t xml:space="preserve"> </w:t>
      </w:r>
      <w:r w:rsidRPr="0039721C">
        <w:rPr>
          <w:rFonts w:ascii="Book Antiqua" w:hAnsi="Book Antiqua"/>
        </w:rPr>
        <w:t xml:space="preserve">would also benefit from </w:t>
      </w:r>
      <w:r w:rsidR="00EB1514" w:rsidRPr="0039721C">
        <w:rPr>
          <w:rFonts w:ascii="Book Antiqua" w:hAnsi="Book Antiqua"/>
        </w:rPr>
        <w:t>better</w:t>
      </w:r>
      <w:r w:rsidRPr="0039721C">
        <w:rPr>
          <w:rFonts w:ascii="Book Antiqua" w:hAnsi="Book Antiqua"/>
        </w:rPr>
        <w:t xml:space="preserve"> collaborative work with other agencies with anti-corruption programs. Table </w:t>
      </w:r>
      <w:r w:rsidR="00127033" w:rsidRPr="0039721C">
        <w:rPr>
          <w:rFonts w:ascii="Book Antiqua" w:hAnsi="Book Antiqua"/>
        </w:rPr>
        <w:t>5</w:t>
      </w:r>
      <w:r w:rsidRPr="0039721C">
        <w:rPr>
          <w:rFonts w:ascii="Book Antiqua" w:hAnsi="Book Antiqua"/>
        </w:rPr>
        <w:t xml:space="preserve"> lists several programs of other agencies that are also considered contributory to anti-corruption efforts, as an initial reference.</w:t>
      </w:r>
    </w:p>
    <w:p w14:paraId="59A09138" w14:textId="77777777" w:rsidR="005B5E88" w:rsidRPr="0039721C" w:rsidRDefault="005B5E88" w:rsidP="00234967">
      <w:pPr>
        <w:pStyle w:val="NoSpacing"/>
        <w:spacing w:after="240" w:line="276" w:lineRule="auto"/>
        <w:jc w:val="both"/>
        <w:rPr>
          <w:rFonts w:ascii="Book Antiqua" w:hAnsi="Book Antiqua"/>
        </w:rPr>
      </w:pPr>
    </w:p>
    <w:p w14:paraId="7FEFEEA0" w14:textId="77777777" w:rsidR="005B5E88" w:rsidRPr="0039721C" w:rsidRDefault="005B5E88" w:rsidP="00234967">
      <w:pPr>
        <w:pStyle w:val="NoSpacing"/>
        <w:spacing w:after="240" w:line="276" w:lineRule="auto"/>
        <w:jc w:val="both"/>
        <w:rPr>
          <w:rFonts w:ascii="Book Antiqua" w:hAnsi="Book Antiqua"/>
        </w:rPr>
      </w:pPr>
    </w:p>
    <w:p w14:paraId="32A275CC" w14:textId="77777777" w:rsidR="005B5E88" w:rsidRPr="0039721C" w:rsidRDefault="005B5E88" w:rsidP="00234967">
      <w:pPr>
        <w:pStyle w:val="NoSpacing"/>
        <w:spacing w:after="240" w:line="276" w:lineRule="auto"/>
        <w:jc w:val="both"/>
        <w:rPr>
          <w:rFonts w:ascii="Book Antiqua" w:hAnsi="Book Antiqua"/>
        </w:rPr>
      </w:pPr>
    </w:p>
    <w:p w14:paraId="1D8DEEC0" w14:textId="77777777" w:rsidR="005B5E88" w:rsidRPr="0039721C" w:rsidRDefault="005B5E88" w:rsidP="00234967">
      <w:pPr>
        <w:pStyle w:val="NoSpacing"/>
        <w:spacing w:after="240" w:line="276" w:lineRule="auto"/>
        <w:jc w:val="both"/>
        <w:rPr>
          <w:rFonts w:ascii="Book Antiqua" w:hAnsi="Book Antiqua"/>
        </w:rPr>
      </w:pPr>
    </w:p>
    <w:p w14:paraId="690CF4D8" w14:textId="77777777" w:rsidR="005B5E88" w:rsidRPr="0039721C" w:rsidRDefault="005B5E88" w:rsidP="00234967">
      <w:pPr>
        <w:pStyle w:val="NoSpacing"/>
        <w:spacing w:after="240" w:line="276" w:lineRule="auto"/>
        <w:jc w:val="both"/>
        <w:rPr>
          <w:rFonts w:ascii="Book Antiqua" w:hAnsi="Book Antiqua"/>
        </w:rPr>
      </w:pPr>
    </w:p>
    <w:p w14:paraId="3119EC0B" w14:textId="77777777" w:rsidR="005B5E88" w:rsidRPr="0039721C" w:rsidRDefault="005B5E88" w:rsidP="00234967">
      <w:pPr>
        <w:pStyle w:val="NoSpacing"/>
        <w:spacing w:after="240" w:line="276" w:lineRule="auto"/>
        <w:jc w:val="both"/>
        <w:rPr>
          <w:rFonts w:ascii="Book Antiqua" w:hAnsi="Book Antiqua"/>
        </w:rPr>
      </w:pPr>
    </w:p>
    <w:p w14:paraId="4A813936" w14:textId="77777777" w:rsidR="005B5E88" w:rsidRPr="0039721C" w:rsidRDefault="005B5E88" w:rsidP="00234967">
      <w:pPr>
        <w:pStyle w:val="NoSpacing"/>
        <w:spacing w:after="240" w:line="276" w:lineRule="auto"/>
        <w:jc w:val="both"/>
        <w:rPr>
          <w:rFonts w:ascii="Book Antiqua" w:hAnsi="Book Antiqua"/>
        </w:rPr>
      </w:pPr>
    </w:p>
    <w:p w14:paraId="5A7CB6F0" w14:textId="77777777" w:rsidR="005B5E88" w:rsidRPr="0039721C" w:rsidRDefault="005B5E88" w:rsidP="00234967">
      <w:pPr>
        <w:pStyle w:val="NoSpacing"/>
        <w:spacing w:after="240" w:line="276" w:lineRule="auto"/>
        <w:jc w:val="both"/>
        <w:rPr>
          <w:rFonts w:ascii="Book Antiqua" w:hAnsi="Book Antiqua"/>
          <w:b/>
        </w:rPr>
      </w:pPr>
    </w:p>
    <w:p w14:paraId="42DEB175" w14:textId="322712AE" w:rsidR="00A13AA7" w:rsidRPr="0039721C" w:rsidRDefault="00A13AA7" w:rsidP="00A13AA7">
      <w:pPr>
        <w:pStyle w:val="NoSpacing"/>
        <w:spacing w:before="0"/>
        <w:jc w:val="center"/>
        <w:rPr>
          <w:rFonts w:ascii="Book Antiqua" w:hAnsi="Book Antiqua"/>
          <w:b/>
        </w:rPr>
      </w:pPr>
      <w:r w:rsidRPr="0039721C">
        <w:rPr>
          <w:rFonts w:ascii="Book Antiqua" w:hAnsi="Book Antiqua"/>
          <w:b/>
        </w:rPr>
        <w:lastRenderedPageBreak/>
        <w:t xml:space="preserve">Table </w:t>
      </w:r>
      <w:r w:rsidR="002C44FA" w:rsidRPr="0039721C">
        <w:rPr>
          <w:rFonts w:ascii="Book Antiqua" w:hAnsi="Book Antiqua"/>
          <w:b/>
        </w:rPr>
        <w:t>5</w:t>
      </w:r>
      <w:r w:rsidRPr="0039721C">
        <w:rPr>
          <w:rFonts w:ascii="Book Antiqua" w:hAnsi="Book Antiqua"/>
          <w:b/>
        </w:rPr>
        <w:t xml:space="preserve">. </w:t>
      </w:r>
      <w:r w:rsidRPr="0039721C">
        <w:rPr>
          <w:rFonts w:ascii="Book Antiqua" w:hAnsi="Book Antiqua"/>
          <w:b/>
          <w:i/>
        </w:rPr>
        <w:t>Consolidated Initial List of Agency Programs Related to Anti-Corruption (Author’s Own)</w:t>
      </w:r>
    </w:p>
    <w:tbl>
      <w:tblPr>
        <w:tblStyle w:val="GridTable3-Accent1"/>
        <w:tblW w:w="9360" w:type="dxa"/>
        <w:tblLayout w:type="fixed"/>
        <w:tblLook w:val="0600" w:firstRow="0" w:lastRow="0" w:firstColumn="0" w:lastColumn="0" w:noHBand="1" w:noVBand="1"/>
      </w:tblPr>
      <w:tblGrid>
        <w:gridCol w:w="1705"/>
        <w:gridCol w:w="1980"/>
        <w:gridCol w:w="5675"/>
      </w:tblGrid>
      <w:tr w:rsidR="00A13AA7" w:rsidRPr="0039721C" w14:paraId="62E74542" w14:textId="77777777" w:rsidTr="00A14460">
        <w:trPr>
          <w:tblHeader/>
        </w:trPr>
        <w:tc>
          <w:tcPr>
            <w:tcW w:w="1705" w:type="dxa"/>
          </w:tcPr>
          <w:p w14:paraId="744AA274" w14:textId="77777777" w:rsidR="00A13AA7" w:rsidRPr="0039721C" w:rsidRDefault="00A13AA7" w:rsidP="00697BEF">
            <w:pPr>
              <w:pStyle w:val="NoSpacing"/>
              <w:spacing w:before="0"/>
              <w:jc w:val="center"/>
              <w:rPr>
                <w:rFonts w:ascii="Book Antiqua" w:hAnsi="Book Antiqua"/>
                <w:i/>
              </w:rPr>
            </w:pPr>
            <w:r w:rsidRPr="0039721C">
              <w:rPr>
                <w:rFonts w:ascii="Book Antiqua" w:hAnsi="Book Antiqua"/>
                <w:i/>
              </w:rPr>
              <w:t>Agencies</w:t>
            </w:r>
          </w:p>
        </w:tc>
        <w:tc>
          <w:tcPr>
            <w:tcW w:w="1980" w:type="dxa"/>
          </w:tcPr>
          <w:p w14:paraId="6E472AE2" w14:textId="77777777" w:rsidR="00A13AA7" w:rsidRPr="0039721C" w:rsidRDefault="00A13AA7" w:rsidP="00697BEF">
            <w:pPr>
              <w:pStyle w:val="NoSpacing"/>
              <w:spacing w:before="0"/>
              <w:jc w:val="center"/>
              <w:rPr>
                <w:rFonts w:ascii="Book Antiqua" w:hAnsi="Book Antiqua"/>
                <w:i/>
              </w:rPr>
            </w:pPr>
            <w:r w:rsidRPr="0039721C">
              <w:rPr>
                <w:rFonts w:ascii="Book Antiqua" w:hAnsi="Book Antiqua"/>
                <w:i/>
              </w:rPr>
              <w:t>Scope and Coverage</w:t>
            </w:r>
          </w:p>
        </w:tc>
        <w:tc>
          <w:tcPr>
            <w:tcW w:w="5675" w:type="dxa"/>
          </w:tcPr>
          <w:p w14:paraId="3B450BED" w14:textId="77777777" w:rsidR="00A13AA7" w:rsidRPr="0039721C" w:rsidRDefault="00A13AA7" w:rsidP="00697BEF">
            <w:pPr>
              <w:pStyle w:val="NoSpacing"/>
              <w:spacing w:before="0"/>
              <w:jc w:val="center"/>
              <w:rPr>
                <w:rFonts w:ascii="Book Antiqua" w:hAnsi="Book Antiqua"/>
                <w:i/>
              </w:rPr>
            </w:pPr>
            <w:r w:rsidRPr="0039721C">
              <w:rPr>
                <w:rFonts w:ascii="Book Antiqua" w:hAnsi="Book Antiqua"/>
                <w:i/>
              </w:rPr>
              <w:t>Selected Programs</w:t>
            </w:r>
          </w:p>
        </w:tc>
      </w:tr>
      <w:tr w:rsidR="00A13AA7" w:rsidRPr="0039721C" w14:paraId="1E62B1C9" w14:textId="77777777" w:rsidTr="00BC2CD4">
        <w:tc>
          <w:tcPr>
            <w:tcW w:w="1705" w:type="dxa"/>
          </w:tcPr>
          <w:p w14:paraId="5D58DDBA" w14:textId="77777777" w:rsidR="00A13AA7" w:rsidRPr="0039721C" w:rsidRDefault="00A13AA7" w:rsidP="00277B47">
            <w:pPr>
              <w:pStyle w:val="NoSpacing"/>
              <w:spacing w:before="0"/>
              <w:rPr>
                <w:rFonts w:ascii="Book Antiqua" w:hAnsi="Book Antiqua"/>
              </w:rPr>
            </w:pPr>
            <w:r w:rsidRPr="0039721C">
              <w:rPr>
                <w:rFonts w:ascii="Book Antiqua" w:hAnsi="Book Antiqua"/>
              </w:rPr>
              <w:t>Office of the Ombudsman (OMB)</w:t>
            </w:r>
          </w:p>
        </w:tc>
        <w:tc>
          <w:tcPr>
            <w:tcW w:w="1980" w:type="dxa"/>
          </w:tcPr>
          <w:p w14:paraId="353EFFDD" w14:textId="77777777" w:rsidR="00A13AA7" w:rsidRPr="0039721C" w:rsidRDefault="00A13AA7" w:rsidP="00277B47">
            <w:pPr>
              <w:pStyle w:val="NoSpacing"/>
              <w:spacing w:before="0"/>
              <w:rPr>
                <w:rFonts w:ascii="Book Antiqua" w:hAnsi="Book Antiqua"/>
              </w:rPr>
            </w:pPr>
            <w:r w:rsidRPr="0039721C">
              <w:rPr>
                <w:rFonts w:ascii="Book Antiqua" w:hAnsi="Book Antiqua"/>
              </w:rPr>
              <w:t>All government branches and agencies</w:t>
            </w:r>
          </w:p>
        </w:tc>
        <w:tc>
          <w:tcPr>
            <w:tcW w:w="5675" w:type="dxa"/>
          </w:tcPr>
          <w:p w14:paraId="4CEA8C37" w14:textId="77777777" w:rsidR="00A13AA7" w:rsidRPr="0039721C" w:rsidRDefault="00A13AA7" w:rsidP="00277B47">
            <w:pPr>
              <w:pStyle w:val="NoSpacing"/>
              <w:spacing w:before="0"/>
              <w:rPr>
                <w:rFonts w:ascii="Book Antiqua" w:hAnsi="Book Antiqua"/>
              </w:rPr>
            </w:pPr>
            <w:r w:rsidRPr="0039721C">
              <w:rPr>
                <w:rFonts w:ascii="Book Antiqua" w:hAnsi="Book Antiqua"/>
              </w:rPr>
              <w:t>Mediation System;</w:t>
            </w:r>
          </w:p>
          <w:p w14:paraId="5D11E608" w14:textId="77777777" w:rsidR="00A13AA7" w:rsidRPr="0039721C" w:rsidRDefault="00A13AA7" w:rsidP="00277B47">
            <w:pPr>
              <w:pStyle w:val="NoSpacing"/>
              <w:spacing w:before="0"/>
              <w:rPr>
                <w:rFonts w:ascii="Book Antiqua" w:hAnsi="Book Antiqua"/>
              </w:rPr>
            </w:pPr>
            <w:r w:rsidRPr="0039721C">
              <w:rPr>
                <w:rFonts w:ascii="Book Antiqua" w:hAnsi="Book Antiqua"/>
              </w:rPr>
              <w:t>Task Force on Asset Recovery;</w:t>
            </w:r>
          </w:p>
          <w:p w14:paraId="12B2A8C3" w14:textId="77777777" w:rsidR="00A13AA7" w:rsidRPr="0039721C" w:rsidRDefault="00A13AA7" w:rsidP="00277B47">
            <w:pPr>
              <w:pStyle w:val="NoSpacing"/>
              <w:spacing w:before="0"/>
              <w:rPr>
                <w:rFonts w:ascii="Book Antiqua" w:hAnsi="Book Antiqua"/>
              </w:rPr>
            </w:pPr>
            <w:r w:rsidRPr="0039721C">
              <w:rPr>
                <w:rFonts w:ascii="Book Antiqua" w:hAnsi="Book Antiqua"/>
              </w:rPr>
              <w:t>Integrity Caravan;</w:t>
            </w:r>
          </w:p>
          <w:p w14:paraId="6B00EADF" w14:textId="77777777" w:rsidR="00A13AA7" w:rsidRPr="0039721C" w:rsidRDefault="00A13AA7" w:rsidP="00277B47">
            <w:pPr>
              <w:pStyle w:val="NoSpacing"/>
              <w:spacing w:before="0"/>
              <w:rPr>
                <w:rFonts w:ascii="Book Antiqua" w:hAnsi="Book Antiqua"/>
              </w:rPr>
            </w:pPr>
            <w:r w:rsidRPr="0039721C">
              <w:rPr>
                <w:rFonts w:ascii="Book Antiqua" w:hAnsi="Book Antiqua"/>
              </w:rPr>
              <w:t xml:space="preserve">Environmental Ombudsman; </w:t>
            </w:r>
          </w:p>
          <w:p w14:paraId="1D3F6965" w14:textId="77777777" w:rsidR="00A13AA7" w:rsidRPr="0039721C" w:rsidRDefault="00A13AA7" w:rsidP="00277B47">
            <w:pPr>
              <w:pStyle w:val="NoSpacing"/>
              <w:spacing w:before="0"/>
              <w:rPr>
                <w:rFonts w:ascii="Book Antiqua" w:hAnsi="Book Antiqua"/>
              </w:rPr>
            </w:pPr>
            <w:r w:rsidRPr="0039721C">
              <w:rPr>
                <w:rFonts w:ascii="Book Antiqua" w:hAnsi="Book Antiqua"/>
              </w:rPr>
              <w:t xml:space="preserve">Integrity Development Review; </w:t>
            </w:r>
          </w:p>
          <w:p w14:paraId="24BB0F40" w14:textId="77777777" w:rsidR="00A13AA7" w:rsidRPr="0039721C" w:rsidRDefault="00A13AA7" w:rsidP="00277B47">
            <w:pPr>
              <w:pStyle w:val="NoSpacing"/>
              <w:spacing w:before="0"/>
              <w:rPr>
                <w:rFonts w:ascii="Book Antiqua" w:hAnsi="Book Antiqua"/>
              </w:rPr>
            </w:pPr>
            <w:r w:rsidRPr="0039721C">
              <w:rPr>
                <w:rFonts w:ascii="Book Antiqua" w:hAnsi="Book Antiqua"/>
              </w:rPr>
              <w:t xml:space="preserve">Integrity Management Program, with the Office of the President; </w:t>
            </w:r>
          </w:p>
          <w:p w14:paraId="3744CFA2" w14:textId="77777777" w:rsidR="00A13AA7" w:rsidRPr="0039721C" w:rsidRDefault="00A13AA7" w:rsidP="00277B47">
            <w:pPr>
              <w:pStyle w:val="NoSpacing"/>
              <w:spacing w:before="0"/>
              <w:rPr>
                <w:rFonts w:ascii="Book Antiqua" w:hAnsi="Book Antiqua"/>
              </w:rPr>
            </w:pPr>
            <w:r w:rsidRPr="0039721C">
              <w:rPr>
                <w:rFonts w:ascii="Book Antiqua" w:hAnsi="Book Antiqua"/>
              </w:rPr>
              <w:t>Lifestyle Checks, inter-agency;</w:t>
            </w:r>
          </w:p>
          <w:p w14:paraId="65DE5B55" w14:textId="77777777" w:rsidR="00A13AA7" w:rsidRPr="0039721C" w:rsidRDefault="00A13AA7" w:rsidP="00277B47">
            <w:pPr>
              <w:pStyle w:val="NoSpacing"/>
              <w:spacing w:before="0"/>
              <w:rPr>
                <w:rFonts w:ascii="Book Antiqua" w:hAnsi="Book Antiqua"/>
              </w:rPr>
            </w:pPr>
            <w:r w:rsidRPr="0039721C">
              <w:rPr>
                <w:rFonts w:ascii="Book Antiqua" w:hAnsi="Book Antiqua"/>
              </w:rPr>
              <w:t xml:space="preserve">Graft and Corruption Prevention Education Teaching Exemplars, with the Department of Education.  </w:t>
            </w:r>
          </w:p>
        </w:tc>
      </w:tr>
      <w:tr w:rsidR="00A13AA7" w:rsidRPr="0039721C" w14:paraId="53C29449" w14:textId="77777777" w:rsidTr="00BC2CD4">
        <w:tc>
          <w:tcPr>
            <w:tcW w:w="1705" w:type="dxa"/>
          </w:tcPr>
          <w:p w14:paraId="4B4B20B2" w14:textId="77777777" w:rsidR="00A13AA7" w:rsidRPr="0039721C" w:rsidRDefault="00A13AA7" w:rsidP="00277B47">
            <w:pPr>
              <w:pStyle w:val="NoSpacing"/>
              <w:spacing w:before="0"/>
              <w:rPr>
                <w:rFonts w:ascii="Book Antiqua" w:hAnsi="Book Antiqua"/>
              </w:rPr>
            </w:pPr>
            <w:r w:rsidRPr="0039721C">
              <w:rPr>
                <w:rFonts w:ascii="Book Antiqua" w:hAnsi="Book Antiqua"/>
              </w:rPr>
              <w:t>Commission on Audit (COA)</w:t>
            </w:r>
          </w:p>
        </w:tc>
        <w:tc>
          <w:tcPr>
            <w:tcW w:w="1980" w:type="dxa"/>
          </w:tcPr>
          <w:p w14:paraId="1C321ABE" w14:textId="77777777" w:rsidR="00A13AA7" w:rsidRPr="0039721C" w:rsidRDefault="00A13AA7" w:rsidP="00277B47">
            <w:pPr>
              <w:pStyle w:val="NoSpacing"/>
              <w:spacing w:before="0"/>
              <w:rPr>
                <w:rFonts w:ascii="Book Antiqua" w:hAnsi="Book Antiqua"/>
              </w:rPr>
            </w:pPr>
            <w:r w:rsidRPr="0039721C">
              <w:rPr>
                <w:rFonts w:ascii="Book Antiqua" w:hAnsi="Book Antiqua"/>
              </w:rPr>
              <w:t>All government branches and agencies</w:t>
            </w:r>
          </w:p>
        </w:tc>
        <w:tc>
          <w:tcPr>
            <w:tcW w:w="5675" w:type="dxa"/>
          </w:tcPr>
          <w:p w14:paraId="4938A8D7" w14:textId="77777777" w:rsidR="00A13AA7" w:rsidRPr="0039721C" w:rsidRDefault="00A13AA7" w:rsidP="00277B47">
            <w:pPr>
              <w:pStyle w:val="NoSpacing"/>
              <w:spacing w:before="0"/>
              <w:rPr>
                <w:rFonts w:ascii="Book Antiqua" w:hAnsi="Book Antiqua"/>
              </w:rPr>
            </w:pPr>
            <w:r w:rsidRPr="0039721C">
              <w:rPr>
                <w:rFonts w:ascii="Book Antiqua" w:hAnsi="Book Antiqua"/>
              </w:rPr>
              <w:t xml:space="preserve">Regular audits on performance and fiscal diligence; </w:t>
            </w:r>
          </w:p>
          <w:p w14:paraId="1DB21454" w14:textId="77777777" w:rsidR="00A13AA7" w:rsidRPr="0039721C" w:rsidRDefault="00A13AA7" w:rsidP="00277B47">
            <w:pPr>
              <w:pStyle w:val="NoSpacing"/>
              <w:spacing w:before="0"/>
              <w:rPr>
                <w:rFonts w:ascii="Book Antiqua" w:hAnsi="Book Antiqua"/>
              </w:rPr>
            </w:pPr>
            <w:r w:rsidRPr="0039721C">
              <w:rPr>
                <w:rFonts w:ascii="Book Antiqua" w:hAnsi="Book Antiqua"/>
              </w:rPr>
              <w:t>Citizen Participatory Audit.</w:t>
            </w:r>
          </w:p>
        </w:tc>
      </w:tr>
      <w:tr w:rsidR="00A13AA7" w:rsidRPr="0039721C" w14:paraId="58906333" w14:textId="77777777" w:rsidTr="00BC2CD4">
        <w:tc>
          <w:tcPr>
            <w:tcW w:w="1705" w:type="dxa"/>
          </w:tcPr>
          <w:p w14:paraId="6ABF9014" w14:textId="77777777" w:rsidR="00A13AA7" w:rsidRPr="0039721C" w:rsidRDefault="00A13AA7" w:rsidP="00277B47">
            <w:pPr>
              <w:pStyle w:val="NoSpacing"/>
              <w:spacing w:before="0"/>
              <w:rPr>
                <w:rFonts w:ascii="Book Antiqua" w:hAnsi="Book Antiqua"/>
              </w:rPr>
            </w:pPr>
            <w:r w:rsidRPr="0039721C">
              <w:rPr>
                <w:rFonts w:ascii="Book Antiqua" w:hAnsi="Book Antiqua"/>
              </w:rPr>
              <w:t>Department of Interior and Local Government (DILG)</w:t>
            </w:r>
          </w:p>
        </w:tc>
        <w:tc>
          <w:tcPr>
            <w:tcW w:w="1980" w:type="dxa"/>
          </w:tcPr>
          <w:p w14:paraId="52074E1E" w14:textId="77777777" w:rsidR="00A13AA7" w:rsidRPr="0039721C" w:rsidRDefault="00A13AA7" w:rsidP="00277B47">
            <w:pPr>
              <w:pStyle w:val="NoSpacing"/>
              <w:spacing w:before="0"/>
              <w:rPr>
                <w:rFonts w:ascii="Book Antiqua" w:hAnsi="Book Antiqua"/>
              </w:rPr>
            </w:pPr>
            <w:r w:rsidRPr="0039721C">
              <w:rPr>
                <w:rFonts w:ascii="Book Antiqua" w:hAnsi="Book Antiqua"/>
              </w:rPr>
              <w:t>All local government units</w:t>
            </w:r>
          </w:p>
        </w:tc>
        <w:tc>
          <w:tcPr>
            <w:tcW w:w="5675" w:type="dxa"/>
          </w:tcPr>
          <w:p w14:paraId="7D4CC297" w14:textId="77777777" w:rsidR="00A13AA7" w:rsidRPr="0039721C" w:rsidRDefault="00A13AA7" w:rsidP="00277B47">
            <w:pPr>
              <w:pStyle w:val="NoSpacing"/>
              <w:spacing w:before="0"/>
              <w:rPr>
                <w:rFonts w:ascii="Book Antiqua" w:hAnsi="Book Antiqua"/>
              </w:rPr>
            </w:pPr>
            <w:r w:rsidRPr="0039721C">
              <w:rPr>
                <w:rFonts w:ascii="Book Antiqua" w:hAnsi="Book Antiqua"/>
              </w:rPr>
              <w:t xml:space="preserve">Capacity/institutional development: </w:t>
            </w:r>
            <w:r w:rsidRPr="0039721C">
              <w:rPr>
                <w:rFonts w:ascii="Book Antiqua" w:hAnsi="Book Antiqua"/>
                <w:i/>
              </w:rPr>
              <w:t>Conditional Matching Grant for Provinces for Road Repair, Rehabilitation and Improvement; Assistance to Cities; Assistance to Municipalities</w:t>
            </w:r>
          </w:p>
          <w:p w14:paraId="04D21811" w14:textId="77777777" w:rsidR="00A13AA7" w:rsidRPr="0039721C" w:rsidRDefault="00A13AA7" w:rsidP="00277B47">
            <w:pPr>
              <w:pStyle w:val="NoSpacing"/>
              <w:spacing w:before="0"/>
              <w:rPr>
                <w:rFonts w:ascii="Book Antiqua" w:hAnsi="Book Antiqua"/>
              </w:rPr>
            </w:pPr>
          </w:p>
          <w:p w14:paraId="0AF1E55F" w14:textId="77777777" w:rsidR="00A13AA7" w:rsidRPr="0039721C" w:rsidRDefault="00A13AA7" w:rsidP="00277B47">
            <w:pPr>
              <w:pStyle w:val="NoSpacing"/>
              <w:spacing w:before="0"/>
              <w:rPr>
                <w:rFonts w:ascii="Book Antiqua" w:hAnsi="Book Antiqua"/>
              </w:rPr>
            </w:pPr>
            <w:r w:rsidRPr="0039721C">
              <w:rPr>
                <w:rFonts w:ascii="Book Antiqua" w:hAnsi="Book Antiqua"/>
              </w:rPr>
              <w:t>Performance Measures and Incentives:</w:t>
            </w:r>
          </w:p>
          <w:p w14:paraId="7CF932E4" w14:textId="77777777" w:rsidR="00A13AA7" w:rsidRPr="0039721C" w:rsidRDefault="00A13AA7" w:rsidP="00277B47">
            <w:pPr>
              <w:pStyle w:val="NoSpacing"/>
              <w:spacing w:before="0"/>
              <w:rPr>
                <w:rFonts w:ascii="Book Antiqua" w:hAnsi="Book Antiqua"/>
              </w:rPr>
            </w:pPr>
            <w:r w:rsidRPr="0039721C">
              <w:rPr>
                <w:rFonts w:ascii="Book Antiqua" w:hAnsi="Book Antiqua"/>
              </w:rPr>
              <w:t xml:space="preserve">Local Governance Performance Management System; Seal of Good Local Governance; Performance Challenge Fund; </w:t>
            </w:r>
            <w:proofErr w:type="spellStart"/>
            <w:r w:rsidRPr="0039721C">
              <w:rPr>
                <w:rFonts w:ascii="Book Antiqua" w:hAnsi="Book Antiqua"/>
              </w:rPr>
              <w:t>eBPLS</w:t>
            </w:r>
            <w:proofErr w:type="spellEnd"/>
          </w:p>
          <w:p w14:paraId="7F225CAB" w14:textId="77777777" w:rsidR="00A13AA7" w:rsidRPr="0039721C" w:rsidRDefault="00A13AA7" w:rsidP="00277B47">
            <w:pPr>
              <w:pStyle w:val="NoSpacing"/>
              <w:spacing w:before="0"/>
              <w:rPr>
                <w:rFonts w:ascii="Book Antiqua" w:hAnsi="Book Antiqua"/>
              </w:rPr>
            </w:pPr>
          </w:p>
          <w:p w14:paraId="644A1876" w14:textId="77777777" w:rsidR="00A13AA7" w:rsidRPr="0039721C" w:rsidRDefault="00A13AA7" w:rsidP="00277B47">
            <w:pPr>
              <w:pStyle w:val="NoSpacing"/>
              <w:spacing w:before="0"/>
              <w:rPr>
                <w:rFonts w:ascii="Book Antiqua" w:hAnsi="Book Antiqua"/>
              </w:rPr>
            </w:pPr>
            <w:r w:rsidRPr="0039721C">
              <w:rPr>
                <w:rFonts w:ascii="Book Antiqua" w:hAnsi="Book Antiqua"/>
              </w:rPr>
              <w:t xml:space="preserve">Community Empowerment: </w:t>
            </w:r>
          </w:p>
          <w:p w14:paraId="099948F4" w14:textId="77777777" w:rsidR="00A13AA7" w:rsidRPr="0039721C" w:rsidRDefault="00A13AA7" w:rsidP="00277B47">
            <w:pPr>
              <w:pStyle w:val="NoSpacing"/>
              <w:spacing w:before="0"/>
              <w:rPr>
                <w:rFonts w:ascii="Book Antiqua" w:hAnsi="Book Antiqua"/>
              </w:rPr>
            </w:pPr>
            <w:r w:rsidRPr="0039721C">
              <w:rPr>
                <w:rFonts w:ascii="Book Antiqua" w:hAnsi="Book Antiqua"/>
              </w:rPr>
              <w:t xml:space="preserve">Full Disclosure Policy; </w:t>
            </w:r>
            <w:proofErr w:type="spellStart"/>
            <w:r w:rsidRPr="0039721C">
              <w:rPr>
                <w:rFonts w:ascii="Book Antiqua" w:hAnsi="Book Antiqua"/>
              </w:rPr>
              <w:t>SubayBAYAN</w:t>
            </w:r>
            <w:proofErr w:type="spellEnd"/>
            <w:r w:rsidRPr="0039721C">
              <w:rPr>
                <w:rFonts w:ascii="Book Antiqua" w:hAnsi="Book Antiqua"/>
              </w:rPr>
              <w:t xml:space="preserve">; </w:t>
            </w:r>
            <w:proofErr w:type="spellStart"/>
            <w:r w:rsidRPr="0039721C">
              <w:rPr>
                <w:rFonts w:ascii="Book Antiqua" w:hAnsi="Book Antiqua"/>
              </w:rPr>
              <w:t>DevLive</w:t>
            </w:r>
            <w:proofErr w:type="spellEnd"/>
            <w:r w:rsidRPr="0039721C">
              <w:rPr>
                <w:rFonts w:ascii="Book Antiqua" w:hAnsi="Book Antiqua"/>
              </w:rPr>
              <w:t xml:space="preserve"> </w:t>
            </w:r>
          </w:p>
        </w:tc>
      </w:tr>
    </w:tbl>
    <w:p w14:paraId="363A7BF6" w14:textId="77777777" w:rsidR="00A13AA7" w:rsidRPr="0039721C" w:rsidRDefault="00A13AA7" w:rsidP="00A13AA7">
      <w:pPr>
        <w:pStyle w:val="NoSpacing"/>
        <w:spacing w:before="0"/>
        <w:rPr>
          <w:rFonts w:ascii="Book Antiqua" w:hAnsi="Book Antiqua"/>
        </w:rPr>
      </w:pPr>
    </w:p>
    <w:p w14:paraId="13A5C68C" w14:textId="454862D1" w:rsidR="00C769C7" w:rsidRPr="0039721C" w:rsidRDefault="00C769C7" w:rsidP="00A13AA7">
      <w:pPr>
        <w:pStyle w:val="NoSpacing"/>
        <w:spacing w:after="240" w:line="276" w:lineRule="auto"/>
        <w:jc w:val="both"/>
        <w:rPr>
          <w:rFonts w:ascii="Book Antiqua" w:hAnsi="Book Antiqua"/>
        </w:rPr>
      </w:pPr>
      <w:r w:rsidRPr="0039721C">
        <w:rPr>
          <w:rFonts w:ascii="Book Antiqua" w:hAnsi="Book Antiqua"/>
        </w:rPr>
        <w:t xml:space="preserve">It is notable that many of the programs from other agencies have components similar to EODB. First, programs identified in Table 5 capture these components of preventive measures, punitive measures, and incentives in their respective scope. Second, the programs, in varying intensity, seek to improve the efficiency and effectiveness of government transactions by strengthening the capacities (i.e., infrastructure, information, human resource) of government agencies. Third, some of these programs rely heavily on feedback and satisfaction of “clients” (operationalized differently as communities, civil society organizations, or individual citizens) on government service delivery. Hence, there are opportunities to better approach the governance roadmap and framework-building strategically and more purposively with these cross-cutting features appropriately included. </w:t>
      </w:r>
    </w:p>
    <w:p w14:paraId="71A5C72F" w14:textId="20739CAB" w:rsidR="00A53C53" w:rsidRPr="0039721C" w:rsidRDefault="00A53C53" w:rsidP="00A13AA7">
      <w:pPr>
        <w:pStyle w:val="NoSpacing"/>
        <w:spacing w:after="240" w:line="276" w:lineRule="auto"/>
        <w:jc w:val="both"/>
        <w:rPr>
          <w:rFonts w:ascii="Book Antiqua" w:hAnsi="Book Antiqua"/>
        </w:rPr>
      </w:pPr>
      <w:r w:rsidRPr="0039721C">
        <w:rPr>
          <w:rFonts w:ascii="Book Antiqua" w:hAnsi="Book Antiqua"/>
        </w:rPr>
        <w:t>Meanwhile, there are emergent suggestions to consider models for incorporating costs clients are willing to pay for efficiency into the main transaction costs in order to curb fixing. One such model that agency informa</w:t>
      </w:r>
      <w:r w:rsidR="00C769C7" w:rsidRPr="0039721C">
        <w:rPr>
          <w:rFonts w:ascii="Book Antiqua" w:hAnsi="Book Antiqua"/>
        </w:rPr>
        <w:t xml:space="preserve">nts repeatedly refer to are </w:t>
      </w:r>
      <w:r w:rsidRPr="0039721C">
        <w:rPr>
          <w:rFonts w:ascii="Book Antiqua" w:hAnsi="Book Antiqua"/>
        </w:rPr>
        <w:t>the passport processing fee</w:t>
      </w:r>
      <w:r w:rsidR="00C769C7" w:rsidRPr="0039721C">
        <w:rPr>
          <w:rFonts w:ascii="Book Antiqua" w:hAnsi="Book Antiqua"/>
        </w:rPr>
        <w:t xml:space="preserve">s, </w:t>
      </w:r>
      <w:r w:rsidRPr="0039721C">
        <w:rPr>
          <w:rFonts w:ascii="Book Antiqua" w:hAnsi="Book Antiqua"/>
        </w:rPr>
        <w:t>which are divided into regular fees (P950), and “expedite” fees (P1,200)</w:t>
      </w:r>
      <w:r w:rsidRPr="0039721C">
        <w:rPr>
          <w:rStyle w:val="FootnoteReference"/>
          <w:rFonts w:ascii="Book Antiqua" w:hAnsi="Book Antiqua"/>
        </w:rPr>
        <w:footnoteReference w:id="67"/>
      </w:r>
      <w:r w:rsidRPr="0039721C">
        <w:rPr>
          <w:rFonts w:ascii="Book Antiqua" w:hAnsi="Book Antiqua"/>
        </w:rPr>
        <w:t>.</w:t>
      </w:r>
      <w:r w:rsidR="00BD6CB0" w:rsidRPr="0039721C">
        <w:rPr>
          <w:rFonts w:ascii="Book Antiqua" w:hAnsi="Book Antiqua"/>
        </w:rPr>
        <w:t xml:space="preserve"> Such practical logic renders costs usually allocated to the fixers incorporated within the government fees. </w:t>
      </w:r>
    </w:p>
    <w:p w14:paraId="694ED8A9" w14:textId="196A2FC8" w:rsidR="00A13AA7" w:rsidRPr="0039721C" w:rsidRDefault="00234967" w:rsidP="0049420D">
      <w:pPr>
        <w:pStyle w:val="NoSpacing"/>
        <w:spacing w:after="240" w:line="276" w:lineRule="auto"/>
        <w:jc w:val="both"/>
        <w:rPr>
          <w:rFonts w:ascii="Book Antiqua" w:hAnsi="Book Antiqua"/>
        </w:rPr>
      </w:pPr>
      <w:r w:rsidRPr="0039721C">
        <w:rPr>
          <w:rFonts w:ascii="Book Antiqua" w:hAnsi="Book Antiqua"/>
        </w:rPr>
        <w:t xml:space="preserve">[3] </w:t>
      </w:r>
      <w:r w:rsidR="00C769C7" w:rsidRPr="0039721C">
        <w:rPr>
          <w:rFonts w:ascii="Book Antiqua" w:hAnsi="Book Antiqua"/>
        </w:rPr>
        <w:t xml:space="preserve">The </w:t>
      </w:r>
      <w:r w:rsidR="00414C19" w:rsidRPr="0039721C">
        <w:rPr>
          <w:rFonts w:ascii="Book Antiqua" w:hAnsi="Book Antiqua"/>
        </w:rPr>
        <w:t>EODB Act</w:t>
      </w:r>
      <w:r w:rsidR="00A13AA7" w:rsidRPr="0039721C">
        <w:rPr>
          <w:rFonts w:ascii="Book Antiqua" w:hAnsi="Book Antiqua"/>
        </w:rPr>
        <w:t xml:space="preserve"> </w:t>
      </w:r>
      <w:r w:rsidR="00C769C7" w:rsidRPr="0039721C">
        <w:rPr>
          <w:rFonts w:ascii="Book Antiqua" w:hAnsi="Book Antiqua"/>
        </w:rPr>
        <w:t xml:space="preserve">may leverage on broader anti-corruption and integrity discourses that have traction in their respective networks and policy implementation. Three of these are: Sustainable Development Goals </w:t>
      </w:r>
      <w:r w:rsidR="00C769C7" w:rsidRPr="0039721C">
        <w:rPr>
          <w:rFonts w:ascii="Book Antiqua" w:hAnsi="Book Antiqua"/>
        </w:rPr>
        <w:lastRenderedPageBreak/>
        <w:t>(specifically SDG 16: Peace, Justice, and Strong Institutions)</w:t>
      </w:r>
      <w:r w:rsidR="00C769C7" w:rsidRPr="0039721C">
        <w:rPr>
          <w:rStyle w:val="FootnoteReference"/>
          <w:rFonts w:ascii="Book Antiqua" w:hAnsi="Book Antiqua"/>
        </w:rPr>
        <w:footnoteReference w:id="68"/>
      </w:r>
      <w:r w:rsidR="00C769C7" w:rsidRPr="0039721C">
        <w:rPr>
          <w:rFonts w:ascii="Book Antiqua" w:hAnsi="Book Antiqua"/>
        </w:rPr>
        <w:t>, the United Nations Convention on Anti-Corruption or UNCAC</w:t>
      </w:r>
      <w:r w:rsidR="00C769C7" w:rsidRPr="0039721C">
        <w:rPr>
          <w:rStyle w:val="FootnoteReference"/>
          <w:rFonts w:ascii="Book Antiqua" w:hAnsi="Book Antiqua"/>
        </w:rPr>
        <w:footnoteReference w:id="69"/>
      </w:r>
      <w:r w:rsidR="00C769C7" w:rsidRPr="0039721C">
        <w:rPr>
          <w:rFonts w:ascii="Book Antiqua" w:hAnsi="Book Antiqua"/>
        </w:rPr>
        <w:t xml:space="preserve"> (which the Philippines has ratified and conducted several baselining efforts in the past), and the Open Government Partnership or OGP (which already includes EODB on the competitiveness outcomes and has explored the possibility of including the CCB). These international initiatives translate to government commitments, partnerships, knowledge pools, and other resources in their policy formulation and support-building. </w:t>
      </w:r>
      <w:r w:rsidR="00414C19" w:rsidRPr="0039721C">
        <w:rPr>
          <w:rFonts w:ascii="Book Antiqua" w:hAnsi="Book Antiqua"/>
        </w:rPr>
        <w:t>EODB Act</w:t>
      </w:r>
      <w:r w:rsidR="00C769C7" w:rsidRPr="0039721C">
        <w:rPr>
          <w:rFonts w:ascii="Book Antiqua" w:hAnsi="Book Antiqua"/>
        </w:rPr>
        <w:t xml:space="preserve"> strategy and implementation will benefit from the insights and lessons learned from the efforts under these programs, both in respective successes and areas of improvement.</w:t>
      </w:r>
      <w:r w:rsidR="00A13AA7" w:rsidRPr="0039721C">
        <w:rPr>
          <w:rFonts w:ascii="Book Antiqua" w:hAnsi="Book Antiqua"/>
          <w:b/>
        </w:rPr>
        <w:br w:type="page"/>
      </w:r>
    </w:p>
    <w:p w14:paraId="3B4DF2F5" w14:textId="77777777" w:rsidR="008A2A46" w:rsidRPr="0039721C" w:rsidRDefault="008A2A46" w:rsidP="004C4450">
      <w:pPr>
        <w:pStyle w:val="Heading1"/>
        <w:sectPr w:rsidR="008A2A46" w:rsidRPr="0039721C" w:rsidSect="00A13AA7">
          <w:pgSz w:w="12240" w:h="15840"/>
          <w:pgMar w:top="1440" w:right="1440" w:bottom="1440" w:left="1440" w:header="708" w:footer="708" w:gutter="0"/>
          <w:cols w:space="708"/>
          <w:docGrid w:linePitch="360"/>
        </w:sectPr>
      </w:pPr>
    </w:p>
    <w:p w14:paraId="4EE685AC" w14:textId="26D0D047" w:rsidR="004C4450" w:rsidRPr="0039721C" w:rsidRDefault="004C4450" w:rsidP="004C4450">
      <w:pPr>
        <w:pStyle w:val="Heading1"/>
      </w:pPr>
      <w:bookmarkStart w:id="20" w:name="_Toc10159514"/>
      <w:r w:rsidRPr="0039721C">
        <w:lastRenderedPageBreak/>
        <w:t xml:space="preserve">6 </w:t>
      </w:r>
      <w:r w:rsidR="002C44FA" w:rsidRPr="0039721C">
        <w:t>Concluding Notes</w:t>
      </w:r>
      <w:bookmarkEnd w:id="20"/>
      <w:r w:rsidR="002C44FA" w:rsidRPr="0039721C">
        <w:t xml:space="preserve"> </w:t>
      </w:r>
    </w:p>
    <w:p w14:paraId="6C054C9F" w14:textId="61BB055A" w:rsidR="0013385E" w:rsidRPr="0039721C" w:rsidRDefault="002F41CE" w:rsidP="002F41CE">
      <w:pPr>
        <w:pStyle w:val="NoSpacing"/>
        <w:spacing w:after="240" w:line="276" w:lineRule="auto"/>
        <w:jc w:val="both"/>
        <w:rPr>
          <w:rFonts w:ascii="Book Antiqua" w:hAnsi="Book Antiqua"/>
        </w:rPr>
      </w:pPr>
      <w:r w:rsidRPr="0039721C">
        <w:rPr>
          <w:rFonts w:ascii="Book Antiqua" w:hAnsi="Book Antiqua"/>
        </w:rPr>
        <w:t>In assessing the</w:t>
      </w:r>
      <w:r w:rsidR="00A55F1E" w:rsidRPr="0039721C">
        <w:rPr>
          <w:rFonts w:ascii="Book Antiqua" w:hAnsi="Book Antiqua"/>
        </w:rPr>
        <w:t xml:space="preserve"> implementation of the</w:t>
      </w:r>
      <w:r w:rsidRPr="0039721C">
        <w:rPr>
          <w:rFonts w:ascii="Book Antiqua" w:hAnsi="Book Antiqua"/>
        </w:rPr>
        <w:t xml:space="preserve"> </w:t>
      </w:r>
      <w:r w:rsidR="00336A62" w:rsidRPr="0039721C">
        <w:rPr>
          <w:rFonts w:ascii="Book Antiqua" w:hAnsi="Book Antiqua"/>
        </w:rPr>
        <w:t xml:space="preserve">2007 </w:t>
      </w:r>
      <w:r w:rsidRPr="0039721C">
        <w:rPr>
          <w:rFonts w:ascii="Book Antiqua" w:hAnsi="Book Antiqua"/>
        </w:rPr>
        <w:t xml:space="preserve">ARTA to draw insights for the </w:t>
      </w:r>
      <w:r w:rsidR="00414C19" w:rsidRPr="0039721C">
        <w:rPr>
          <w:rFonts w:ascii="Book Antiqua" w:hAnsi="Book Antiqua"/>
        </w:rPr>
        <w:t>EODB Act</w:t>
      </w:r>
      <w:r w:rsidRPr="0039721C">
        <w:rPr>
          <w:rFonts w:ascii="Book Antiqua" w:hAnsi="Book Antiqua"/>
        </w:rPr>
        <w:t xml:space="preserve"> implementation, this integrative mixed methods evaluation </w:t>
      </w:r>
      <w:r w:rsidR="008B552F" w:rsidRPr="0039721C">
        <w:rPr>
          <w:rFonts w:ascii="Book Antiqua" w:hAnsi="Book Antiqua"/>
        </w:rPr>
        <w:t>presents the following</w:t>
      </w:r>
      <w:r w:rsidRPr="0039721C">
        <w:rPr>
          <w:rFonts w:ascii="Book Antiqua" w:hAnsi="Book Antiqua"/>
        </w:rPr>
        <w:t xml:space="preserve"> concluding notes</w:t>
      </w:r>
      <w:r w:rsidR="00777EA7" w:rsidRPr="0039721C">
        <w:rPr>
          <w:rFonts w:ascii="Book Antiqua" w:hAnsi="Book Antiqua"/>
        </w:rPr>
        <w:t xml:space="preserve">. </w:t>
      </w:r>
    </w:p>
    <w:p w14:paraId="101C54A3" w14:textId="77777777" w:rsidR="002C44FA" w:rsidRPr="0039721C" w:rsidRDefault="002C44FA" w:rsidP="002F41CE">
      <w:pPr>
        <w:pStyle w:val="NoSpacing"/>
        <w:spacing w:after="240" w:line="276" w:lineRule="auto"/>
        <w:jc w:val="both"/>
        <w:rPr>
          <w:rFonts w:ascii="Book Antiqua" w:hAnsi="Book Antiqua"/>
        </w:rPr>
      </w:pPr>
    </w:p>
    <w:p w14:paraId="038E3FDC" w14:textId="665B17E8" w:rsidR="002C44FA" w:rsidRPr="0039721C" w:rsidRDefault="002C44FA" w:rsidP="002C44FA">
      <w:pPr>
        <w:pStyle w:val="Heading2"/>
      </w:pPr>
      <w:bookmarkStart w:id="21" w:name="_Toc10159515"/>
      <w:r w:rsidRPr="0039721C">
        <w:t>6.1 Summary of Findings</w:t>
      </w:r>
      <w:bookmarkEnd w:id="21"/>
    </w:p>
    <w:p w14:paraId="11773A4C" w14:textId="1A13DCC3" w:rsidR="00A55F1E" w:rsidRPr="0039721C" w:rsidRDefault="00A55F1E" w:rsidP="00A55F1E">
      <w:pPr>
        <w:pStyle w:val="NoSpacing"/>
        <w:spacing w:after="240" w:line="276" w:lineRule="auto"/>
        <w:jc w:val="both"/>
        <w:rPr>
          <w:rFonts w:ascii="Book Antiqua" w:hAnsi="Book Antiqua"/>
        </w:rPr>
      </w:pPr>
      <w:r w:rsidRPr="0039721C">
        <w:rPr>
          <w:rFonts w:ascii="Book Antiqua" w:hAnsi="Book Antiqua"/>
          <w:b/>
        </w:rPr>
        <w:t>Efficiency:</w:t>
      </w:r>
      <w:r w:rsidRPr="0039721C">
        <w:rPr>
          <w:rFonts w:ascii="Book Antiqua" w:hAnsi="Book Antiqua"/>
          <w:i/>
        </w:rPr>
        <w:t xml:space="preserve"> </w:t>
      </w:r>
      <w:r w:rsidRPr="0039721C">
        <w:rPr>
          <w:rFonts w:ascii="Book Antiqua" w:hAnsi="Book Antiqua"/>
        </w:rPr>
        <w:t xml:space="preserve">Focusing on the 2007 ARTA’s effect on government processes, there is substantiated evidence supporting how implementation of the 2007 ARTA (through the CSC’s Integrated Program) has been able to influence efficiency levels of frontline government services, as evidenced by client satisfaction. Factors contributing to this success areas are leadership and management prioritization, agency-level initiatives, and technology investments—all of which are viewed as mutually reinforcing of each other. However, the relative successes of these initiatives are still impeded when volume, density, and levels of complexity of transactions are high in frontline government offices. Any deviation from the prescribed processes, such as paying for hidden costs, tend to lower client satisfaction. Meanwhile, for process improvements, the positive influence of agency-level initiatives on the 2007 ARTA implementation poses a challenge on monitoring and evaluation, since the 2007 ARTA standards are subsumed under agency program-level outputs and outcomes (including </w:t>
      </w:r>
      <w:r w:rsidRPr="0039721C">
        <w:rPr>
          <w:rFonts w:ascii="Book Antiqua" w:hAnsi="Book Antiqua"/>
          <w:i/>
        </w:rPr>
        <w:t>Doing Business</w:t>
      </w:r>
      <w:r w:rsidRPr="0039721C">
        <w:rPr>
          <w:rFonts w:ascii="Book Antiqua" w:hAnsi="Book Antiqua"/>
        </w:rPr>
        <w:t xml:space="preserve">-related programs in line with the EODB initiatives prior to the law). This highlights the need for a more robust monitoring strategy for the 2007 ARTA intended to establish policy impact. On field implementation, frontline government managers and employees noted that they do not receive RCS results on their level, hence the need to review RCS communication protocols to reach the level of the frontline implementers. </w:t>
      </w:r>
    </w:p>
    <w:p w14:paraId="15F85189" w14:textId="410A5034" w:rsidR="00F57303" w:rsidRPr="0039721C" w:rsidRDefault="00F57303" w:rsidP="00F57303">
      <w:pPr>
        <w:pStyle w:val="NoSpacing"/>
        <w:spacing w:after="240" w:line="276" w:lineRule="auto"/>
        <w:jc w:val="both"/>
        <w:rPr>
          <w:rFonts w:ascii="Book Antiqua" w:hAnsi="Book Antiqua"/>
        </w:rPr>
      </w:pPr>
      <w:r w:rsidRPr="0039721C">
        <w:rPr>
          <w:rFonts w:ascii="Book Antiqua" w:hAnsi="Book Antiqua"/>
          <w:b/>
        </w:rPr>
        <w:t>Effectiveness:</w:t>
      </w:r>
      <w:r w:rsidRPr="0039721C">
        <w:rPr>
          <w:rFonts w:ascii="Book Antiqua" w:hAnsi="Book Antiqua"/>
        </w:rPr>
        <w:t xml:space="preserve"> While there is</w:t>
      </w:r>
      <w:r w:rsidR="00814CBC" w:rsidRPr="0039721C">
        <w:rPr>
          <w:rFonts w:ascii="Book Antiqua" w:hAnsi="Book Antiqua"/>
        </w:rPr>
        <w:t xml:space="preserve"> overall</w:t>
      </w:r>
      <w:r w:rsidRPr="0039721C">
        <w:rPr>
          <w:rFonts w:ascii="Book Antiqua" w:hAnsi="Book Antiqua"/>
        </w:rPr>
        <w:t xml:space="preserve"> improvement in efficiency of frontline services, not all ARTA </w:t>
      </w:r>
      <w:r w:rsidR="00090693" w:rsidRPr="0039721C">
        <w:rPr>
          <w:rFonts w:ascii="Book Antiqua" w:hAnsi="Book Antiqua"/>
        </w:rPr>
        <w:t xml:space="preserve">law </w:t>
      </w:r>
      <w:r w:rsidRPr="0039721C">
        <w:rPr>
          <w:rFonts w:ascii="Book Antiqua" w:hAnsi="Book Antiqua"/>
        </w:rPr>
        <w:t>program implementation components contribute to effective</w:t>
      </w:r>
      <w:r w:rsidR="00814CBC" w:rsidRPr="0039721C">
        <w:rPr>
          <w:rFonts w:ascii="Book Antiqua" w:hAnsi="Book Antiqua"/>
        </w:rPr>
        <w:t>ness</w:t>
      </w:r>
      <w:r w:rsidRPr="0039721C">
        <w:rPr>
          <w:rFonts w:ascii="Book Antiqua" w:hAnsi="Book Antiqua"/>
        </w:rPr>
        <w:t xml:space="preserve"> outcomes. </w:t>
      </w:r>
      <w:r w:rsidR="00090693" w:rsidRPr="0039721C">
        <w:rPr>
          <w:rFonts w:ascii="Book Antiqua" w:hAnsi="Book Antiqua"/>
        </w:rPr>
        <w:t xml:space="preserve">Those with evidence contributing to effectiveness were found to improve frontline experience in terms of quick response time and positive transaction outcomes. These components include agency-level initiatives and leadership and management prioritization. </w:t>
      </w:r>
      <w:r w:rsidR="00F752B6" w:rsidRPr="0039721C">
        <w:rPr>
          <w:rFonts w:ascii="Book Antiqua" w:hAnsi="Book Antiqua"/>
        </w:rPr>
        <w:t xml:space="preserve">However, </w:t>
      </w:r>
      <w:r w:rsidR="00136541" w:rsidRPr="0039721C">
        <w:rPr>
          <w:rFonts w:ascii="Book Antiqua" w:hAnsi="Book Antiqua"/>
        </w:rPr>
        <w:t xml:space="preserve">an unintended consequence of the drive to meet </w:t>
      </w:r>
      <w:r w:rsidR="00090693" w:rsidRPr="0039721C">
        <w:rPr>
          <w:rFonts w:ascii="Book Antiqua" w:hAnsi="Book Antiqua"/>
        </w:rPr>
        <w:t xml:space="preserve">the 2007 </w:t>
      </w:r>
      <w:r w:rsidR="00136541" w:rsidRPr="0039721C">
        <w:rPr>
          <w:rFonts w:ascii="Book Antiqua" w:hAnsi="Book Antiqua"/>
        </w:rPr>
        <w:t xml:space="preserve">ARTA standards is the stretch on the time and </w:t>
      </w:r>
      <w:r w:rsidR="003F1567" w:rsidRPr="0039721C">
        <w:rPr>
          <w:rFonts w:ascii="Book Antiqua" w:hAnsi="Book Antiqua"/>
        </w:rPr>
        <w:t>welfare</w:t>
      </w:r>
      <w:r w:rsidR="00136541" w:rsidRPr="0039721C">
        <w:rPr>
          <w:rFonts w:ascii="Book Antiqua" w:hAnsi="Book Antiqua"/>
        </w:rPr>
        <w:t xml:space="preserve"> of frontline government employees, as offices </w:t>
      </w:r>
      <w:r w:rsidR="00DC2C83" w:rsidRPr="0039721C">
        <w:rPr>
          <w:rFonts w:ascii="Book Antiqua" w:hAnsi="Book Antiqua"/>
        </w:rPr>
        <w:t>exhaust the limits of their manpower</w:t>
      </w:r>
      <w:r w:rsidR="00136541" w:rsidRPr="0039721C">
        <w:rPr>
          <w:rFonts w:ascii="Book Antiqua" w:hAnsi="Book Antiqua"/>
        </w:rPr>
        <w:t xml:space="preserve">. </w:t>
      </w:r>
      <w:r w:rsidR="00DC2C83" w:rsidRPr="0039721C">
        <w:rPr>
          <w:rFonts w:ascii="Book Antiqua" w:hAnsi="Book Antiqua"/>
        </w:rPr>
        <w:t>Adding to the stretch are what employees describe</w:t>
      </w:r>
      <w:r w:rsidR="00090693" w:rsidRPr="0039721C">
        <w:rPr>
          <w:rFonts w:ascii="Book Antiqua" w:hAnsi="Book Antiqua"/>
        </w:rPr>
        <w:t>d</w:t>
      </w:r>
      <w:r w:rsidR="00DC2C83" w:rsidRPr="0039721C">
        <w:rPr>
          <w:rFonts w:ascii="Book Antiqua" w:hAnsi="Book Antiqua"/>
        </w:rPr>
        <w:t xml:space="preserve"> as </w:t>
      </w:r>
      <w:r w:rsidR="003F1567" w:rsidRPr="0039721C">
        <w:rPr>
          <w:rFonts w:ascii="Book Antiqua" w:hAnsi="Book Antiqua"/>
        </w:rPr>
        <w:t xml:space="preserve">aggression from clients threatening to report </w:t>
      </w:r>
      <w:r w:rsidR="00DC2C83" w:rsidRPr="0039721C">
        <w:rPr>
          <w:rFonts w:ascii="Book Antiqua" w:hAnsi="Book Antiqua"/>
        </w:rPr>
        <w:t xml:space="preserve">them </w:t>
      </w:r>
      <w:r w:rsidR="003F1567" w:rsidRPr="0039721C">
        <w:rPr>
          <w:rFonts w:ascii="Book Antiqua" w:hAnsi="Book Antiqua"/>
        </w:rPr>
        <w:t>via the hotlines</w:t>
      </w:r>
      <w:r w:rsidR="00090693" w:rsidRPr="0039721C">
        <w:rPr>
          <w:rFonts w:ascii="Book Antiqua" w:hAnsi="Book Antiqua"/>
        </w:rPr>
        <w:t xml:space="preserve"> </w:t>
      </w:r>
      <w:r w:rsidR="003F1567" w:rsidRPr="0039721C">
        <w:rPr>
          <w:rFonts w:ascii="Book Antiqua" w:hAnsi="Book Antiqua"/>
        </w:rPr>
        <w:t xml:space="preserve">and </w:t>
      </w:r>
      <w:r w:rsidR="006F75BC" w:rsidRPr="0039721C">
        <w:rPr>
          <w:rFonts w:ascii="Book Antiqua" w:hAnsi="Book Antiqua"/>
        </w:rPr>
        <w:t xml:space="preserve">compromised time for </w:t>
      </w:r>
      <w:r w:rsidR="003F1567" w:rsidRPr="0039721C">
        <w:rPr>
          <w:rFonts w:ascii="Book Antiqua" w:hAnsi="Book Antiqua"/>
        </w:rPr>
        <w:t xml:space="preserve">lunch breaks. The frontline government employees hope that their own satisfaction, motivation, and welfare can be better accounted for in future </w:t>
      </w:r>
      <w:r w:rsidR="00090693" w:rsidRPr="0039721C">
        <w:rPr>
          <w:rFonts w:ascii="Book Antiqua" w:hAnsi="Book Antiqua"/>
        </w:rPr>
        <w:t xml:space="preserve">implementation of the 2007 </w:t>
      </w:r>
      <w:r w:rsidR="003F1567" w:rsidRPr="0039721C">
        <w:rPr>
          <w:rFonts w:ascii="Book Antiqua" w:hAnsi="Book Antiqua"/>
        </w:rPr>
        <w:t>ARTA</w:t>
      </w:r>
      <w:r w:rsidR="00090693" w:rsidRPr="0039721C">
        <w:rPr>
          <w:rFonts w:ascii="Book Antiqua" w:hAnsi="Book Antiqua"/>
        </w:rPr>
        <w:t xml:space="preserve"> and the </w:t>
      </w:r>
      <w:r w:rsidR="00414C19" w:rsidRPr="0039721C">
        <w:rPr>
          <w:rFonts w:ascii="Book Antiqua" w:hAnsi="Book Antiqua"/>
        </w:rPr>
        <w:t>EODB Act</w:t>
      </w:r>
      <w:r w:rsidR="00090693" w:rsidRPr="0039721C">
        <w:rPr>
          <w:rFonts w:ascii="Book Antiqua" w:hAnsi="Book Antiqua"/>
        </w:rPr>
        <w:t xml:space="preserve">. </w:t>
      </w:r>
    </w:p>
    <w:p w14:paraId="34746589" w14:textId="0B0F13DA" w:rsidR="009B3C6B" w:rsidRPr="0039721C" w:rsidRDefault="009B3C6B" w:rsidP="00F57303">
      <w:pPr>
        <w:pStyle w:val="NoSpacing"/>
        <w:spacing w:after="240" w:line="276" w:lineRule="auto"/>
        <w:jc w:val="both"/>
        <w:rPr>
          <w:rFonts w:ascii="Book Antiqua" w:hAnsi="Book Antiqua"/>
        </w:rPr>
      </w:pPr>
      <w:r w:rsidRPr="0039721C">
        <w:rPr>
          <w:rFonts w:ascii="Book Antiqua" w:hAnsi="Book Antiqua"/>
        </w:rPr>
        <w:t>Meanwhile,</w:t>
      </w:r>
      <w:r w:rsidR="00922586" w:rsidRPr="0039721C">
        <w:rPr>
          <w:rFonts w:ascii="Book Antiqua" w:hAnsi="Book Antiqua"/>
        </w:rPr>
        <w:t xml:space="preserve"> evidence is weak and unsubstantiated on the effects of </w:t>
      </w:r>
      <w:r w:rsidR="00090693" w:rsidRPr="0039721C">
        <w:rPr>
          <w:rFonts w:ascii="Book Antiqua" w:hAnsi="Book Antiqua"/>
        </w:rPr>
        <w:t xml:space="preserve">the 2007 </w:t>
      </w:r>
      <w:r w:rsidR="00922586" w:rsidRPr="0039721C">
        <w:rPr>
          <w:rFonts w:ascii="Book Antiqua" w:hAnsi="Book Antiqua"/>
        </w:rPr>
        <w:t xml:space="preserve">ARTA implementation to the integrity and anti-corruption outcomes that </w:t>
      </w:r>
      <w:r w:rsidR="00D733C5" w:rsidRPr="0039721C">
        <w:rPr>
          <w:rFonts w:ascii="Book Antiqua" w:hAnsi="Book Antiqua"/>
        </w:rPr>
        <w:t xml:space="preserve">the law </w:t>
      </w:r>
      <w:r w:rsidR="00922586" w:rsidRPr="0039721C">
        <w:rPr>
          <w:rFonts w:ascii="Book Antiqua" w:hAnsi="Book Antiqua"/>
        </w:rPr>
        <w:t>aspire</w:t>
      </w:r>
      <w:r w:rsidR="003714E2" w:rsidRPr="0039721C">
        <w:rPr>
          <w:rFonts w:ascii="Book Antiqua" w:hAnsi="Book Antiqua"/>
        </w:rPr>
        <w:t>s</w:t>
      </w:r>
      <w:r w:rsidR="00922586" w:rsidRPr="0039721C">
        <w:rPr>
          <w:rFonts w:ascii="Book Antiqua" w:hAnsi="Book Antiqua"/>
        </w:rPr>
        <w:t xml:space="preserve"> to achieve. The </w:t>
      </w:r>
      <w:r w:rsidR="00090693" w:rsidRPr="0039721C">
        <w:rPr>
          <w:rFonts w:ascii="Book Antiqua" w:hAnsi="Book Antiqua"/>
        </w:rPr>
        <w:t>a</w:t>
      </w:r>
      <w:r w:rsidR="00922586" w:rsidRPr="0039721C">
        <w:rPr>
          <w:rFonts w:ascii="Book Antiqua" w:hAnsi="Book Antiqua"/>
        </w:rPr>
        <w:t>nti-</w:t>
      </w:r>
      <w:r w:rsidR="00090693" w:rsidRPr="0039721C">
        <w:rPr>
          <w:rFonts w:ascii="Book Antiqua" w:hAnsi="Book Antiqua"/>
        </w:rPr>
        <w:t>f</w:t>
      </w:r>
      <w:r w:rsidR="00922586" w:rsidRPr="0039721C">
        <w:rPr>
          <w:rFonts w:ascii="Book Antiqua" w:hAnsi="Book Antiqua"/>
        </w:rPr>
        <w:t xml:space="preserve">ixing </w:t>
      </w:r>
      <w:r w:rsidR="00090693" w:rsidRPr="0039721C">
        <w:rPr>
          <w:rFonts w:ascii="Book Antiqua" w:hAnsi="Book Antiqua"/>
        </w:rPr>
        <w:t>c</w:t>
      </w:r>
      <w:r w:rsidR="00922586" w:rsidRPr="0039721C">
        <w:rPr>
          <w:rFonts w:ascii="Book Antiqua" w:hAnsi="Book Antiqua"/>
        </w:rPr>
        <w:t xml:space="preserve">ampaign </w:t>
      </w:r>
      <w:r w:rsidR="00090693" w:rsidRPr="0039721C">
        <w:rPr>
          <w:rFonts w:ascii="Book Antiqua" w:hAnsi="Book Antiqua"/>
        </w:rPr>
        <w:t xml:space="preserve">was </w:t>
      </w:r>
      <w:r w:rsidR="00922586" w:rsidRPr="0039721C">
        <w:rPr>
          <w:rFonts w:ascii="Book Antiqua" w:hAnsi="Book Antiqua"/>
        </w:rPr>
        <w:t xml:space="preserve">found to have no correlation to client satisfaction from the RCS data. While technology investments (such as computerization of transactions) have been employed partly as an anti-fixing strategy, both big-time and small-time fixers are still prevalent in many frontline offices, with the fixers themselves sharing how they have appropriated their strategies for conducting business despite the </w:t>
      </w:r>
      <w:r w:rsidR="00090693" w:rsidRPr="0039721C">
        <w:rPr>
          <w:rFonts w:ascii="Book Antiqua" w:hAnsi="Book Antiqua"/>
        </w:rPr>
        <w:t xml:space="preserve">2007 </w:t>
      </w:r>
      <w:r w:rsidR="00922586" w:rsidRPr="0039721C">
        <w:rPr>
          <w:rFonts w:ascii="Book Antiqua" w:hAnsi="Book Antiqua"/>
        </w:rPr>
        <w:t>ARTA provisions. Data is available on administrative cases filed and resolved against erring government employees, as well as potentially important data on fixing from the RCS datasets</w:t>
      </w:r>
      <w:r w:rsidR="00090693" w:rsidRPr="0039721C">
        <w:rPr>
          <w:rFonts w:ascii="Book Antiqua" w:hAnsi="Book Antiqua"/>
        </w:rPr>
        <w:t>. However,</w:t>
      </w:r>
      <w:r w:rsidR="00922586" w:rsidRPr="0039721C">
        <w:rPr>
          <w:rFonts w:ascii="Book Antiqua" w:hAnsi="Book Antiqua"/>
        </w:rPr>
        <w:t xml:space="preserve"> all these data have not been consolidated and processed to generate insights to improve policy and program interventions. </w:t>
      </w:r>
      <w:r w:rsidR="00BA2019" w:rsidRPr="0039721C">
        <w:rPr>
          <w:rFonts w:ascii="Book Antiqua" w:hAnsi="Book Antiqua"/>
        </w:rPr>
        <w:t xml:space="preserve">Inter-agency collaboration and prioritization is also a gap that is yet to be sufficiently addressed. </w:t>
      </w:r>
    </w:p>
    <w:p w14:paraId="4EFFF1B2" w14:textId="2BB466DA" w:rsidR="007058D5" w:rsidRPr="0039721C" w:rsidRDefault="007058D5" w:rsidP="00F57303">
      <w:pPr>
        <w:pStyle w:val="NoSpacing"/>
        <w:spacing w:after="240" w:line="276" w:lineRule="auto"/>
        <w:jc w:val="both"/>
        <w:rPr>
          <w:rFonts w:ascii="Book Antiqua" w:hAnsi="Book Antiqua"/>
        </w:rPr>
      </w:pPr>
      <w:r w:rsidRPr="0039721C">
        <w:rPr>
          <w:rFonts w:ascii="Book Antiqua" w:hAnsi="Book Antiqua"/>
        </w:rPr>
        <w:lastRenderedPageBreak/>
        <w:t xml:space="preserve">Continuing with Effectiveness assessment dimensions, the evaluation identified the need to provide purposive, rationalized capacity-building interventions for frontline government employees, specific to the knowledge and skills they need to learn to improve </w:t>
      </w:r>
      <w:r w:rsidR="00234920" w:rsidRPr="0039721C">
        <w:rPr>
          <w:rFonts w:ascii="Book Antiqua" w:hAnsi="Book Antiqua"/>
        </w:rPr>
        <w:t xml:space="preserve">service delivery. </w:t>
      </w:r>
      <w:r w:rsidRPr="0039721C">
        <w:rPr>
          <w:rFonts w:ascii="Book Antiqua" w:hAnsi="Book Antiqua"/>
        </w:rPr>
        <w:t xml:space="preserve">This is in response to </w:t>
      </w:r>
      <w:r w:rsidR="00234920" w:rsidRPr="0039721C">
        <w:rPr>
          <w:rFonts w:ascii="Book Antiqua" w:hAnsi="Book Antiqua"/>
        </w:rPr>
        <w:t xml:space="preserve">the </w:t>
      </w:r>
      <w:r w:rsidRPr="0039721C">
        <w:rPr>
          <w:rFonts w:ascii="Book Antiqua" w:hAnsi="Book Antiqua"/>
        </w:rPr>
        <w:t>feedback that ARTA</w:t>
      </w:r>
      <w:r w:rsidR="00234920" w:rsidRPr="0039721C">
        <w:rPr>
          <w:rFonts w:ascii="Book Antiqua" w:hAnsi="Book Antiqua"/>
        </w:rPr>
        <w:t xml:space="preserve"> law</w:t>
      </w:r>
      <w:r w:rsidRPr="0039721C">
        <w:rPr>
          <w:rFonts w:ascii="Book Antiqua" w:hAnsi="Book Antiqua"/>
        </w:rPr>
        <w:t xml:space="preserve">-related trainings (mostly orientations </w:t>
      </w:r>
      <w:r w:rsidR="001F3E01" w:rsidRPr="0039721C">
        <w:rPr>
          <w:rFonts w:ascii="Book Antiqua" w:hAnsi="Book Antiqua"/>
        </w:rPr>
        <w:t>on</w:t>
      </w:r>
      <w:r w:rsidRPr="0039721C">
        <w:rPr>
          <w:rFonts w:ascii="Book Antiqua" w:hAnsi="Book Antiqua"/>
        </w:rPr>
        <w:t xml:space="preserve"> the RCS) have been too general or too thinly dispersed, limiting the relevance and </w:t>
      </w:r>
      <w:r w:rsidR="001F3E01" w:rsidRPr="0039721C">
        <w:rPr>
          <w:rFonts w:ascii="Book Antiqua" w:hAnsi="Book Antiqua"/>
        </w:rPr>
        <w:t>usability</w:t>
      </w:r>
      <w:r w:rsidRPr="0039721C">
        <w:rPr>
          <w:rFonts w:ascii="Book Antiqua" w:hAnsi="Book Antiqua"/>
        </w:rPr>
        <w:t xml:space="preserve"> of the interventions to the government employees. Furthermore, the evaluation also underscores the need to re</w:t>
      </w:r>
      <w:r w:rsidR="00501E53" w:rsidRPr="0039721C">
        <w:rPr>
          <w:rFonts w:ascii="Book Antiqua" w:hAnsi="Book Antiqua"/>
        </w:rPr>
        <w:t xml:space="preserve">view </w:t>
      </w:r>
      <w:r w:rsidR="006C6988" w:rsidRPr="0039721C">
        <w:rPr>
          <w:rFonts w:ascii="Book Antiqua" w:hAnsi="Book Antiqua"/>
        </w:rPr>
        <w:t>the guidelines and indicators measuring the CCs, since the value of availabil</w:t>
      </w:r>
      <w:r w:rsidR="001F3E01" w:rsidRPr="0039721C">
        <w:rPr>
          <w:rFonts w:ascii="Book Antiqua" w:hAnsi="Book Antiqua"/>
        </w:rPr>
        <w:t>ity</w:t>
      </w:r>
      <w:r w:rsidR="006C6988" w:rsidRPr="0039721C">
        <w:rPr>
          <w:rFonts w:ascii="Book Antiqua" w:hAnsi="Book Antiqua"/>
        </w:rPr>
        <w:t xml:space="preserve"> of information through CCs are compromised by the perceptions of CCs being overwhelming, unreadable, and in </w:t>
      </w:r>
      <w:r w:rsidR="001F3E01" w:rsidRPr="0039721C">
        <w:rPr>
          <w:rFonts w:ascii="Book Antiqua" w:hAnsi="Book Antiqua"/>
        </w:rPr>
        <w:t>effect</w:t>
      </w:r>
      <w:r w:rsidR="006C6988" w:rsidRPr="0039721C">
        <w:rPr>
          <w:rFonts w:ascii="Book Antiqua" w:hAnsi="Book Antiqua"/>
        </w:rPr>
        <w:t xml:space="preserve">, unhelpful. Preference of clients </w:t>
      </w:r>
      <w:r w:rsidR="001F3E01" w:rsidRPr="0039721C">
        <w:rPr>
          <w:rFonts w:ascii="Book Antiqua" w:hAnsi="Book Antiqua"/>
        </w:rPr>
        <w:t>is</w:t>
      </w:r>
      <w:r w:rsidR="006C6988" w:rsidRPr="0039721C">
        <w:rPr>
          <w:rFonts w:ascii="Book Antiqua" w:hAnsi="Book Antiqua"/>
        </w:rPr>
        <w:t xml:space="preserve"> </w:t>
      </w:r>
      <w:r w:rsidR="003A7C68" w:rsidRPr="0039721C">
        <w:rPr>
          <w:rFonts w:ascii="Book Antiqua" w:hAnsi="Book Antiqua"/>
        </w:rPr>
        <w:t>still to interact with persons (</w:t>
      </w:r>
      <w:r w:rsidR="001F3E01" w:rsidRPr="0039721C">
        <w:rPr>
          <w:rFonts w:ascii="Book Antiqua" w:hAnsi="Book Antiqua"/>
        </w:rPr>
        <w:t xml:space="preserve">e.g., </w:t>
      </w:r>
      <w:r w:rsidR="003A7C68" w:rsidRPr="0039721C">
        <w:rPr>
          <w:rFonts w:ascii="Book Antiqua" w:hAnsi="Book Antiqua"/>
        </w:rPr>
        <w:t xml:space="preserve">PACD, guard-on-duty), to provide them the specific information they need. </w:t>
      </w:r>
    </w:p>
    <w:p w14:paraId="722FF023" w14:textId="36CC11A2" w:rsidR="00734838" w:rsidRPr="0039721C" w:rsidRDefault="00734838" w:rsidP="00F57303">
      <w:pPr>
        <w:pStyle w:val="NoSpacing"/>
        <w:spacing w:after="240" w:line="276" w:lineRule="auto"/>
        <w:jc w:val="both"/>
        <w:rPr>
          <w:rFonts w:ascii="Book Antiqua" w:hAnsi="Book Antiqua"/>
        </w:rPr>
      </w:pPr>
      <w:r w:rsidRPr="0039721C">
        <w:rPr>
          <w:rFonts w:ascii="Book Antiqua" w:hAnsi="Book Antiqua"/>
          <w:b/>
        </w:rPr>
        <w:t>Relevance:</w:t>
      </w:r>
      <w:r w:rsidRPr="0039721C">
        <w:rPr>
          <w:rFonts w:ascii="Book Antiqua" w:hAnsi="Book Antiqua"/>
          <w:i/>
        </w:rPr>
        <w:t xml:space="preserve"> </w:t>
      </w:r>
      <w:r w:rsidRPr="0039721C">
        <w:rPr>
          <w:rFonts w:ascii="Book Antiqua" w:hAnsi="Book Antiqua"/>
        </w:rPr>
        <w:t xml:space="preserve">Strictly </w:t>
      </w:r>
      <w:r w:rsidR="00C84715" w:rsidRPr="0039721C">
        <w:rPr>
          <w:rFonts w:ascii="Book Antiqua" w:hAnsi="Book Antiqua"/>
        </w:rPr>
        <w:t>on a question of extent</w:t>
      </w:r>
      <w:r w:rsidRPr="0039721C">
        <w:rPr>
          <w:rFonts w:ascii="Book Antiqua" w:hAnsi="Book Antiqua"/>
        </w:rPr>
        <w:t xml:space="preserve">, all the components of </w:t>
      </w:r>
      <w:r w:rsidR="00D92877" w:rsidRPr="0039721C">
        <w:rPr>
          <w:rFonts w:ascii="Book Antiqua" w:hAnsi="Book Antiqua"/>
        </w:rPr>
        <w:t xml:space="preserve">the 2007 </w:t>
      </w:r>
      <w:r w:rsidRPr="0039721C">
        <w:rPr>
          <w:rFonts w:ascii="Book Antiqua" w:hAnsi="Book Antiqua"/>
        </w:rPr>
        <w:t xml:space="preserve">ARTA are relevant to the implementation of the </w:t>
      </w:r>
      <w:r w:rsidR="00414C19" w:rsidRPr="0039721C">
        <w:rPr>
          <w:rFonts w:ascii="Book Antiqua" w:hAnsi="Book Antiqua"/>
        </w:rPr>
        <w:t>EODB Act</w:t>
      </w:r>
      <w:r w:rsidR="00D92877" w:rsidRPr="0039721C">
        <w:rPr>
          <w:rFonts w:ascii="Book Antiqua" w:hAnsi="Book Antiqua"/>
        </w:rPr>
        <w:t>,</w:t>
      </w:r>
      <w:r w:rsidRPr="0039721C">
        <w:rPr>
          <w:rFonts w:ascii="Book Antiqua" w:hAnsi="Book Antiqua"/>
        </w:rPr>
        <w:t xml:space="preserve"> since </w:t>
      </w:r>
      <w:r w:rsidR="00D92877" w:rsidRPr="0039721C">
        <w:rPr>
          <w:rFonts w:ascii="Book Antiqua" w:hAnsi="Book Antiqua"/>
        </w:rPr>
        <w:t>the latter was</w:t>
      </w:r>
      <w:r w:rsidRPr="0039721C">
        <w:rPr>
          <w:rFonts w:ascii="Book Antiqua" w:hAnsi="Book Antiqua"/>
        </w:rPr>
        <w:t xml:space="preserve"> framed as an expansion of the </w:t>
      </w:r>
      <w:r w:rsidR="00D92877" w:rsidRPr="0039721C">
        <w:rPr>
          <w:rFonts w:ascii="Book Antiqua" w:hAnsi="Book Antiqua"/>
        </w:rPr>
        <w:t xml:space="preserve">former </w:t>
      </w:r>
      <w:r w:rsidR="00C84715" w:rsidRPr="0039721C">
        <w:rPr>
          <w:rFonts w:ascii="Book Antiqua" w:hAnsi="Book Antiqua"/>
        </w:rPr>
        <w:t>and the ARTA Integrated Program has been the only direct, attributed programming of the law</w:t>
      </w:r>
      <w:r w:rsidRPr="0039721C">
        <w:rPr>
          <w:rFonts w:ascii="Book Antiqua" w:hAnsi="Book Antiqua"/>
        </w:rPr>
        <w:t>.</w:t>
      </w:r>
      <w:r w:rsidR="00CD7C25" w:rsidRPr="0039721C">
        <w:rPr>
          <w:rFonts w:ascii="Book Antiqua" w:hAnsi="Book Antiqua"/>
        </w:rPr>
        <w:t xml:space="preserve"> With</w:t>
      </w:r>
      <w:r w:rsidR="00C84715" w:rsidRPr="0039721C">
        <w:rPr>
          <w:rFonts w:ascii="Book Antiqua" w:hAnsi="Book Antiqua"/>
        </w:rPr>
        <w:t xml:space="preserve">in the scope of </w:t>
      </w:r>
      <w:r w:rsidR="00CD7C25" w:rsidRPr="0039721C">
        <w:rPr>
          <w:rFonts w:ascii="Book Antiqua" w:hAnsi="Book Antiqua"/>
        </w:rPr>
        <w:t xml:space="preserve">the </w:t>
      </w:r>
      <w:r w:rsidR="00D92877" w:rsidRPr="0039721C">
        <w:rPr>
          <w:rFonts w:ascii="Book Antiqua" w:hAnsi="Book Antiqua"/>
        </w:rPr>
        <w:t xml:space="preserve">2007 </w:t>
      </w:r>
      <w:r w:rsidR="00CD7C25" w:rsidRPr="0039721C">
        <w:rPr>
          <w:rFonts w:ascii="Book Antiqua" w:hAnsi="Book Antiqua"/>
        </w:rPr>
        <w:t xml:space="preserve">ARTA implementation, there is benefit on taking off from the components that resulted to efficiency in frontline transactions, but critical attention is needed to strategize policy and programs to address the integrity and anti-corruption components of </w:t>
      </w:r>
      <w:r w:rsidR="00D92877" w:rsidRPr="0039721C">
        <w:rPr>
          <w:rFonts w:ascii="Book Antiqua" w:hAnsi="Book Antiqua"/>
        </w:rPr>
        <w:t xml:space="preserve">the 2007 </w:t>
      </w:r>
      <w:r w:rsidR="00CD7C25" w:rsidRPr="0039721C">
        <w:rPr>
          <w:rFonts w:ascii="Book Antiqua" w:hAnsi="Book Antiqua"/>
        </w:rPr>
        <w:t>ARTA</w:t>
      </w:r>
      <w:r w:rsidR="00772AD5" w:rsidRPr="0039721C">
        <w:rPr>
          <w:rFonts w:ascii="Book Antiqua" w:hAnsi="Book Antiqua"/>
        </w:rPr>
        <w:t xml:space="preserve"> towards </w:t>
      </w:r>
      <w:r w:rsidR="00414C19" w:rsidRPr="0039721C">
        <w:rPr>
          <w:rFonts w:ascii="Book Antiqua" w:hAnsi="Book Antiqua"/>
        </w:rPr>
        <w:t>EODB Act</w:t>
      </w:r>
      <w:r w:rsidR="00CD7C25" w:rsidRPr="0039721C">
        <w:rPr>
          <w:rFonts w:ascii="Book Antiqua" w:hAnsi="Book Antiqua"/>
        </w:rPr>
        <w:t xml:space="preserve">. Moreover, </w:t>
      </w:r>
      <w:r w:rsidR="00C84715" w:rsidRPr="0039721C">
        <w:rPr>
          <w:rFonts w:ascii="Book Antiqua" w:hAnsi="Book Antiqua"/>
        </w:rPr>
        <w:t xml:space="preserve">it is important to note that </w:t>
      </w:r>
      <w:r w:rsidR="00CD7C25" w:rsidRPr="0039721C">
        <w:rPr>
          <w:rFonts w:ascii="Book Antiqua" w:hAnsi="Book Antiqua"/>
        </w:rPr>
        <w:t>the relationship</w:t>
      </w:r>
      <w:r w:rsidR="00D92877" w:rsidRPr="0039721C">
        <w:rPr>
          <w:rFonts w:ascii="Book Antiqua" w:hAnsi="Book Antiqua"/>
        </w:rPr>
        <w:t xml:space="preserve"> between these two laws</w:t>
      </w:r>
      <w:r w:rsidR="00CD7C25" w:rsidRPr="0039721C">
        <w:rPr>
          <w:rFonts w:ascii="Book Antiqua" w:hAnsi="Book Antiqua"/>
        </w:rPr>
        <w:t xml:space="preserve"> is beyond the extension of </w:t>
      </w:r>
      <w:r w:rsidR="00D92877" w:rsidRPr="0039721C">
        <w:rPr>
          <w:rFonts w:ascii="Book Antiqua" w:hAnsi="Book Antiqua"/>
        </w:rPr>
        <w:t xml:space="preserve">the 2007 </w:t>
      </w:r>
      <w:r w:rsidR="00CD7C25" w:rsidRPr="0039721C">
        <w:rPr>
          <w:rFonts w:ascii="Book Antiqua" w:hAnsi="Book Antiqua"/>
        </w:rPr>
        <w:t>ARTA, since</w:t>
      </w:r>
      <w:r w:rsidR="00C84715" w:rsidRPr="0039721C">
        <w:rPr>
          <w:rFonts w:ascii="Book Antiqua" w:hAnsi="Book Antiqua"/>
        </w:rPr>
        <w:t xml:space="preserve"> many documented</w:t>
      </w:r>
      <w:r w:rsidR="00CD7C25" w:rsidRPr="0039721C">
        <w:rPr>
          <w:rFonts w:ascii="Book Antiqua" w:hAnsi="Book Antiqua"/>
        </w:rPr>
        <w:t xml:space="preserve"> agency</w:t>
      </w:r>
      <w:r w:rsidR="009C551D" w:rsidRPr="0039721C">
        <w:rPr>
          <w:rFonts w:ascii="Book Antiqua" w:hAnsi="Book Antiqua"/>
        </w:rPr>
        <w:t>-level</w:t>
      </w:r>
      <w:r w:rsidR="00CD7C25" w:rsidRPr="0039721C">
        <w:rPr>
          <w:rFonts w:ascii="Book Antiqua" w:hAnsi="Book Antiqua"/>
        </w:rPr>
        <w:t xml:space="preserve"> and LGU programs have been subsum</w:t>
      </w:r>
      <w:r w:rsidR="00FA7A9C" w:rsidRPr="0039721C">
        <w:rPr>
          <w:rFonts w:ascii="Book Antiqua" w:hAnsi="Book Antiqua"/>
        </w:rPr>
        <w:t>ing</w:t>
      </w:r>
      <w:r w:rsidR="00CD7C25" w:rsidRPr="0039721C">
        <w:rPr>
          <w:rFonts w:ascii="Book Antiqua" w:hAnsi="Book Antiqua"/>
        </w:rPr>
        <w:t xml:space="preserve"> </w:t>
      </w:r>
      <w:r w:rsidR="00D92877" w:rsidRPr="0039721C">
        <w:rPr>
          <w:rFonts w:ascii="Book Antiqua" w:hAnsi="Book Antiqua"/>
        </w:rPr>
        <w:t xml:space="preserve">compliance of the 2007 </w:t>
      </w:r>
      <w:r w:rsidR="00CD7C25" w:rsidRPr="0039721C">
        <w:rPr>
          <w:rFonts w:ascii="Book Antiqua" w:hAnsi="Book Antiqua"/>
        </w:rPr>
        <w:t>ARTA</w:t>
      </w:r>
      <w:r w:rsidR="00FA7A9C" w:rsidRPr="0039721C">
        <w:rPr>
          <w:rFonts w:ascii="Book Antiqua" w:hAnsi="Book Antiqua"/>
        </w:rPr>
        <w:t xml:space="preserve"> </w:t>
      </w:r>
      <w:r w:rsidR="00CD7C25" w:rsidRPr="0039721C">
        <w:rPr>
          <w:rFonts w:ascii="Book Antiqua" w:hAnsi="Book Antiqua"/>
        </w:rPr>
        <w:t xml:space="preserve">under </w:t>
      </w:r>
      <w:r w:rsidR="00CD7C25" w:rsidRPr="0039721C">
        <w:rPr>
          <w:rFonts w:ascii="Book Antiqua" w:hAnsi="Book Antiqua"/>
          <w:i/>
        </w:rPr>
        <w:t>Doing Business</w:t>
      </w:r>
      <w:r w:rsidR="00CD7C25" w:rsidRPr="0039721C">
        <w:rPr>
          <w:rFonts w:ascii="Book Antiqua" w:hAnsi="Book Antiqua"/>
        </w:rPr>
        <w:t xml:space="preserve"> efforts.</w:t>
      </w:r>
      <w:r w:rsidR="00C84715" w:rsidRPr="0039721C">
        <w:rPr>
          <w:rFonts w:ascii="Book Antiqua" w:hAnsi="Book Antiqua"/>
        </w:rPr>
        <w:t xml:space="preserve"> The </w:t>
      </w:r>
      <w:r w:rsidR="00414C19" w:rsidRPr="0039721C">
        <w:rPr>
          <w:rFonts w:ascii="Book Antiqua" w:hAnsi="Book Antiqua"/>
        </w:rPr>
        <w:t>EODB Act</w:t>
      </w:r>
      <w:r w:rsidR="00C84715" w:rsidRPr="0039721C">
        <w:rPr>
          <w:rFonts w:ascii="Book Antiqua" w:hAnsi="Book Antiqua"/>
        </w:rPr>
        <w:t xml:space="preserve"> also covers significant provisions that cater to ease of business transactions in the local frontline offices.</w:t>
      </w:r>
      <w:r w:rsidR="00CD7C25" w:rsidRPr="0039721C">
        <w:rPr>
          <w:rFonts w:ascii="Book Antiqua" w:hAnsi="Book Antiqua"/>
        </w:rPr>
        <w:t xml:space="preserve"> These interrelationships</w:t>
      </w:r>
      <w:r w:rsidR="00BB55B9" w:rsidRPr="0039721C">
        <w:rPr>
          <w:rFonts w:ascii="Book Antiqua" w:hAnsi="Book Antiqua"/>
        </w:rPr>
        <w:t xml:space="preserve"> among frontline efficiency, doing business</w:t>
      </w:r>
      <w:r w:rsidR="003C3F6A" w:rsidRPr="0039721C">
        <w:rPr>
          <w:rFonts w:ascii="Book Antiqua" w:hAnsi="Book Antiqua"/>
        </w:rPr>
        <w:t>, integrity and anti-corruption</w:t>
      </w:r>
      <w:r w:rsidR="00CD7C25" w:rsidRPr="0039721C">
        <w:rPr>
          <w:rFonts w:ascii="Book Antiqua" w:hAnsi="Book Antiqua"/>
        </w:rPr>
        <w:t xml:space="preserve">, and their translation to a Theory of Change and </w:t>
      </w:r>
      <w:r w:rsidR="00BA1FB3" w:rsidRPr="0039721C">
        <w:rPr>
          <w:rFonts w:ascii="Book Antiqua" w:hAnsi="Book Antiqua"/>
        </w:rPr>
        <w:t>a corresponding</w:t>
      </w:r>
      <w:r w:rsidR="00CD7C25" w:rsidRPr="0039721C">
        <w:rPr>
          <w:rFonts w:ascii="Book Antiqua" w:hAnsi="Book Antiqua"/>
        </w:rPr>
        <w:t xml:space="preserve"> results framework, are important to b</w:t>
      </w:r>
      <w:r w:rsidR="00543B52" w:rsidRPr="0039721C">
        <w:rPr>
          <w:rFonts w:ascii="Book Antiqua" w:hAnsi="Book Antiqua"/>
        </w:rPr>
        <w:t xml:space="preserve">e addressed collaboratively among oversight and implementing agencies moving forward. </w:t>
      </w:r>
    </w:p>
    <w:p w14:paraId="2418BBA8" w14:textId="28D8FEAD" w:rsidR="009B5EE3" w:rsidRPr="0039721C" w:rsidRDefault="00543B52" w:rsidP="00F57303">
      <w:pPr>
        <w:pStyle w:val="NoSpacing"/>
        <w:spacing w:after="240" w:line="276" w:lineRule="auto"/>
        <w:jc w:val="both"/>
        <w:rPr>
          <w:rFonts w:ascii="Book Antiqua" w:hAnsi="Book Antiqua"/>
        </w:rPr>
      </w:pPr>
      <w:r w:rsidRPr="0039721C">
        <w:rPr>
          <w:rFonts w:ascii="Book Antiqua" w:hAnsi="Book Antiqua"/>
          <w:b/>
        </w:rPr>
        <w:t>Sustainability:</w:t>
      </w:r>
      <w:r w:rsidR="003D59CC" w:rsidRPr="0039721C">
        <w:rPr>
          <w:rFonts w:ascii="Book Antiqua" w:hAnsi="Book Antiqua"/>
        </w:rPr>
        <w:t xml:space="preserve"> The various evaluation tracks provide layered approaches into answering an improved implementation of </w:t>
      </w:r>
      <w:r w:rsidR="00C56110" w:rsidRPr="0039721C">
        <w:rPr>
          <w:rFonts w:ascii="Book Antiqua" w:hAnsi="Book Antiqua"/>
        </w:rPr>
        <w:t xml:space="preserve">the 2007 </w:t>
      </w:r>
      <w:r w:rsidR="003D59CC" w:rsidRPr="0039721C">
        <w:rPr>
          <w:rFonts w:ascii="Book Antiqua" w:hAnsi="Book Antiqua"/>
        </w:rPr>
        <w:t xml:space="preserve">ARTA in light of the </w:t>
      </w:r>
      <w:r w:rsidR="00414C19" w:rsidRPr="0039721C">
        <w:rPr>
          <w:rFonts w:ascii="Book Antiqua" w:hAnsi="Book Antiqua"/>
        </w:rPr>
        <w:t>EODB Act</w:t>
      </w:r>
      <w:r w:rsidR="003D59CC" w:rsidRPr="0039721C">
        <w:rPr>
          <w:rFonts w:ascii="Book Antiqua" w:hAnsi="Book Antiqua"/>
        </w:rPr>
        <w:t>.</w:t>
      </w:r>
      <w:r w:rsidR="00DE1D4B" w:rsidRPr="0039721C">
        <w:rPr>
          <w:rFonts w:ascii="Book Antiqua" w:hAnsi="Book Antiqua"/>
        </w:rPr>
        <w:t xml:space="preserve"> On short</w:t>
      </w:r>
      <w:r w:rsidR="00552EF3" w:rsidRPr="0039721C">
        <w:rPr>
          <w:rFonts w:ascii="Book Antiqua" w:hAnsi="Book Antiqua"/>
        </w:rPr>
        <w:t>-</w:t>
      </w:r>
      <w:r w:rsidR="00DE1D4B" w:rsidRPr="0039721C">
        <w:rPr>
          <w:rFonts w:ascii="Book Antiqua" w:hAnsi="Book Antiqua"/>
        </w:rPr>
        <w:t xml:space="preserve">term change management, communicating the transition plans and support to be given to frontline government offices and employees is seen to be important in light of growing concerns on the more stringent standards under </w:t>
      </w:r>
      <w:r w:rsidR="00414C19" w:rsidRPr="0039721C">
        <w:rPr>
          <w:rFonts w:ascii="Book Antiqua" w:hAnsi="Book Antiqua"/>
        </w:rPr>
        <w:t>EODB Act</w:t>
      </w:r>
      <w:r w:rsidR="00DE1D4B" w:rsidRPr="0039721C">
        <w:rPr>
          <w:rFonts w:ascii="Book Antiqua" w:hAnsi="Book Antiqua"/>
        </w:rPr>
        <w:t>.</w:t>
      </w:r>
      <w:r w:rsidR="003D59CC" w:rsidRPr="0039721C">
        <w:rPr>
          <w:rFonts w:ascii="Book Antiqua" w:hAnsi="Book Antiqua"/>
        </w:rPr>
        <w:t xml:space="preserve"> In terms of a strategic and evaluative framework</w:t>
      </w:r>
      <w:r w:rsidR="00337163" w:rsidRPr="0039721C">
        <w:rPr>
          <w:rFonts w:ascii="Book Antiqua" w:hAnsi="Book Antiqua"/>
        </w:rPr>
        <w:t xml:space="preserve"> for </w:t>
      </w:r>
      <w:r w:rsidR="00414C19" w:rsidRPr="0039721C">
        <w:rPr>
          <w:rFonts w:ascii="Book Antiqua" w:hAnsi="Book Antiqua"/>
        </w:rPr>
        <w:t>EODB Act</w:t>
      </w:r>
      <w:r w:rsidR="003D59CC" w:rsidRPr="0039721C">
        <w:rPr>
          <w:rFonts w:ascii="Book Antiqua" w:hAnsi="Book Antiqua"/>
        </w:rPr>
        <w:t xml:space="preserve">, the importance of </w:t>
      </w:r>
      <w:r w:rsidR="00456ABB" w:rsidRPr="0039721C">
        <w:rPr>
          <w:rFonts w:ascii="Book Antiqua" w:hAnsi="Book Antiqua"/>
        </w:rPr>
        <w:t>a</w:t>
      </w:r>
      <w:r w:rsidR="00924A73" w:rsidRPr="0039721C">
        <w:rPr>
          <w:rFonts w:ascii="Book Antiqua" w:hAnsi="Book Antiqua"/>
        </w:rPr>
        <w:t>rticulating a</w:t>
      </w:r>
      <w:r w:rsidR="00456ABB" w:rsidRPr="0039721C">
        <w:rPr>
          <w:rFonts w:ascii="Book Antiqua" w:hAnsi="Book Antiqua"/>
        </w:rPr>
        <w:t xml:space="preserve"> Theory of Change and</w:t>
      </w:r>
      <w:r w:rsidR="00924A73" w:rsidRPr="0039721C">
        <w:rPr>
          <w:rFonts w:ascii="Book Antiqua" w:hAnsi="Book Antiqua"/>
        </w:rPr>
        <w:t xml:space="preserve"> a</w:t>
      </w:r>
      <w:r w:rsidR="00456ABB" w:rsidRPr="0039721C">
        <w:rPr>
          <w:rFonts w:ascii="Book Antiqua" w:hAnsi="Book Antiqua"/>
        </w:rPr>
        <w:t xml:space="preserve"> results framework is again emphasized</w:t>
      </w:r>
      <w:r w:rsidR="00B00D3F" w:rsidRPr="0039721C">
        <w:rPr>
          <w:rFonts w:ascii="Book Antiqua" w:hAnsi="Book Antiqua"/>
        </w:rPr>
        <w:t xml:space="preserve">. Technical recommendations on revising the RCS indicators and implementation were provided, as well as support follow-through protocols on the CCB. </w:t>
      </w:r>
      <w:r w:rsidR="00764867" w:rsidRPr="0039721C">
        <w:rPr>
          <w:rFonts w:ascii="Book Antiqua" w:hAnsi="Book Antiqua"/>
        </w:rPr>
        <w:t>Meanwhile, improving the manner of implementing higher</w:t>
      </w:r>
      <w:r w:rsidR="00337163" w:rsidRPr="0039721C">
        <w:rPr>
          <w:rFonts w:ascii="Book Antiqua" w:hAnsi="Book Antiqua"/>
        </w:rPr>
        <w:t>-</w:t>
      </w:r>
      <w:r w:rsidR="00764867" w:rsidRPr="0039721C">
        <w:rPr>
          <w:rFonts w:ascii="Book Antiqua" w:hAnsi="Book Antiqua"/>
        </w:rPr>
        <w:t xml:space="preserve">level outcomes on integrity and anti-corruption, the </w:t>
      </w:r>
      <w:r w:rsidR="00414C19" w:rsidRPr="0039721C">
        <w:rPr>
          <w:rFonts w:ascii="Book Antiqua" w:hAnsi="Book Antiqua"/>
        </w:rPr>
        <w:t>EODB Act</w:t>
      </w:r>
      <w:r w:rsidR="00764867" w:rsidRPr="0039721C">
        <w:rPr>
          <w:rFonts w:ascii="Book Antiqua" w:hAnsi="Book Antiqua"/>
        </w:rPr>
        <w:t xml:space="preserve"> implementation will benefit from expanding its efforts by working with</w:t>
      </w:r>
      <w:r w:rsidR="00337163" w:rsidRPr="0039721C">
        <w:rPr>
          <w:rFonts w:ascii="Book Antiqua" w:hAnsi="Book Antiqua"/>
        </w:rPr>
        <w:t xml:space="preserve"> existing and even broader</w:t>
      </w:r>
      <w:r w:rsidR="00764867" w:rsidRPr="0039721C">
        <w:rPr>
          <w:rFonts w:ascii="Book Antiqua" w:hAnsi="Book Antiqua"/>
        </w:rPr>
        <w:t xml:space="preserve"> integrity advocacies </w:t>
      </w:r>
      <w:r w:rsidR="00337163" w:rsidRPr="0039721C">
        <w:rPr>
          <w:rFonts w:ascii="Book Antiqua" w:hAnsi="Book Antiqua"/>
        </w:rPr>
        <w:t>with</w:t>
      </w:r>
      <w:r w:rsidR="00FA7A9C" w:rsidRPr="0039721C">
        <w:rPr>
          <w:rFonts w:ascii="Book Antiqua" w:hAnsi="Book Antiqua"/>
        </w:rPr>
        <w:t xml:space="preserve"> government and civil society organizations. </w:t>
      </w:r>
    </w:p>
    <w:p w14:paraId="2ECB1CC1" w14:textId="77777777" w:rsidR="002C44FA" w:rsidRPr="0039721C" w:rsidRDefault="002C44FA" w:rsidP="00F57303">
      <w:pPr>
        <w:pStyle w:val="NoSpacing"/>
        <w:spacing w:after="240" w:line="276" w:lineRule="auto"/>
        <w:jc w:val="both"/>
        <w:rPr>
          <w:rFonts w:ascii="Book Antiqua" w:hAnsi="Book Antiqua"/>
        </w:rPr>
      </w:pPr>
    </w:p>
    <w:p w14:paraId="45EE8048" w14:textId="77777777" w:rsidR="00EA0079" w:rsidRPr="0039721C" w:rsidRDefault="00EA0079">
      <w:pPr>
        <w:rPr>
          <w:caps/>
          <w:spacing w:val="15"/>
        </w:rPr>
      </w:pPr>
      <w:r w:rsidRPr="0039721C">
        <w:br w:type="page"/>
      </w:r>
    </w:p>
    <w:p w14:paraId="360D92D4" w14:textId="61B05D0C" w:rsidR="002C44FA" w:rsidRPr="0039721C" w:rsidRDefault="002C44FA" w:rsidP="002C44FA">
      <w:pPr>
        <w:pStyle w:val="Heading2"/>
      </w:pPr>
      <w:bookmarkStart w:id="22" w:name="_Toc10159516"/>
      <w:r w:rsidRPr="0039721C">
        <w:lastRenderedPageBreak/>
        <w:t xml:space="preserve">6.2 </w:t>
      </w:r>
      <w:r w:rsidR="00EA0079" w:rsidRPr="0039721C">
        <w:t>Summary of Recommendations</w:t>
      </w:r>
      <w:bookmarkEnd w:id="22"/>
    </w:p>
    <w:p w14:paraId="64E8B36B" w14:textId="22C53372" w:rsidR="00EA0079" w:rsidRPr="0039721C" w:rsidRDefault="00EA0079" w:rsidP="00EA0079">
      <w:pPr>
        <w:pStyle w:val="NoSpacing"/>
        <w:spacing w:before="0" w:line="276" w:lineRule="auto"/>
        <w:jc w:val="both"/>
        <w:rPr>
          <w:rFonts w:ascii="Book Antiqua" w:hAnsi="Book Antiqua"/>
        </w:rPr>
      </w:pPr>
      <w:r w:rsidRPr="0039721C">
        <w:rPr>
          <w:rFonts w:ascii="Book Antiqua" w:hAnsi="Book Antiqua"/>
        </w:rPr>
        <w:t>This section consolidates the recommendations emerging from the evaluation findings, presented thematically for reference of the oversight and implementing agencies.</w:t>
      </w:r>
      <w:r w:rsidR="00AE6962" w:rsidRPr="0039721C">
        <w:rPr>
          <w:rStyle w:val="FootnoteReference"/>
          <w:rFonts w:ascii="Book Antiqua" w:hAnsi="Book Antiqua"/>
        </w:rPr>
        <w:footnoteReference w:id="70"/>
      </w:r>
      <w:r w:rsidRPr="0039721C">
        <w:rPr>
          <w:rFonts w:ascii="Book Antiqua" w:hAnsi="Book Antiqua"/>
        </w:rPr>
        <w:t xml:space="preserve"> </w:t>
      </w:r>
    </w:p>
    <w:p w14:paraId="465F7D55" w14:textId="77777777" w:rsidR="00EA0079" w:rsidRPr="0039721C" w:rsidRDefault="00EA0079" w:rsidP="00EA0079">
      <w:pPr>
        <w:pStyle w:val="NoSpacing"/>
        <w:spacing w:before="0" w:line="276" w:lineRule="auto"/>
        <w:jc w:val="both"/>
        <w:rPr>
          <w:rFonts w:ascii="Book Antiqua" w:hAnsi="Book Antiqua"/>
        </w:rPr>
      </w:pPr>
    </w:p>
    <w:p w14:paraId="4522763F" w14:textId="27AF09FE" w:rsidR="00EA0079" w:rsidRPr="0039721C" w:rsidRDefault="00EA0079" w:rsidP="00EA0079">
      <w:pPr>
        <w:pStyle w:val="NoSpacing"/>
        <w:spacing w:before="0" w:line="276" w:lineRule="auto"/>
        <w:jc w:val="both"/>
        <w:rPr>
          <w:rFonts w:ascii="Book Antiqua" w:hAnsi="Book Antiqua"/>
          <w:b/>
          <w:u w:val="single"/>
        </w:rPr>
      </w:pPr>
      <w:r w:rsidRPr="0039721C">
        <w:rPr>
          <w:rFonts w:ascii="Book Antiqua" w:hAnsi="Book Antiqua"/>
          <w:b/>
          <w:u w:val="single"/>
        </w:rPr>
        <w:t xml:space="preserve">[A] Transitioning from </w:t>
      </w:r>
      <w:r w:rsidR="00A709BB" w:rsidRPr="0039721C">
        <w:rPr>
          <w:rFonts w:ascii="Book Antiqua" w:hAnsi="Book Antiqua"/>
          <w:b/>
          <w:u w:val="single"/>
        </w:rPr>
        <w:t xml:space="preserve">the 2007 </w:t>
      </w:r>
      <w:r w:rsidRPr="0039721C">
        <w:rPr>
          <w:rFonts w:ascii="Book Antiqua" w:hAnsi="Book Antiqua"/>
          <w:b/>
          <w:u w:val="single"/>
        </w:rPr>
        <w:t xml:space="preserve">ARTA to </w:t>
      </w:r>
      <w:r w:rsidR="00414C19" w:rsidRPr="0039721C">
        <w:rPr>
          <w:rFonts w:ascii="Book Antiqua" w:hAnsi="Book Antiqua"/>
          <w:b/>
          <w:u w:val="single"/>
        </w:rPr>
        <w:t>EODB Act</w:t>
      </w:r>
      <w:r w:rsidRPr="0039721C">
        <w:rPr>
          <w:rFonts w:ascii="Book Antiqua" w:hAnsi="Book Antiqua"/>
          <w:u w:val="single"/>
        </w:rPr>
        <w:t xml:space="preserve"> </w:t>
      </w:r>
    </w:p>
    <w:p w14:paraId="561F24E7" w14:textId="77777777" w:rsidR="00EA0079" w:rsidRPr="0039721C" w:rsidRDefault="00EA0079" w:rsidP="00EA0079">
      <w:pPr>
        <w:pStyle w:val="NoSpacing"/>
        <w:spacing w:before="0" w:line="276" w:lineRule="auto"/>
        <w:jc w:val="both"/>
        <w:rPr>
          <w:rFonts w:ascii="Book Antiqua" w:hAnsi="Book Antiqua"/>
        </w:rPr>
      </w:pPr>
    </w:p>
    <w:p w14:paraId="03D79FD7" w14:textId="011F1245" w:rsidR="00EA0079" w:rsidRPr="0039721C" w:rsidRDefault="00EA0079" w:rsidP="00EA0079">
      <w:pPr>
        <w:pStyle w:val="NoSpacing"/>
        <w:spacing w:before="0" w:line="276" w:lineRule="auto"/>
        <w:jc w:val="both"/>
        <w:rPr>
          <w:rFonts w:ascii="Book Antiqua" w:hAnsi="Book Antiqua"/>
          <w:b/>
          <w:i/>
        </w:rPr>
      </w:pPr>
      <w:r w:rsidRPr="0039721C">
        <w:rPr>
          <w:rFonts w:ascii="Book Antiqua" w:hAnsi="Book Antiqua"/>
          <w:b/>
          <w:i/>
        </w:rPr>
        <w:t xml:space="preserve">[A1] Leveraging on Gains from </w:t>
      </w:r>
      <w:r w:rsidR="00A709BB" w:rsidRPr="0039721C">
        <w:rPr>
          <w:rFonts w:ascii="Book Antiqua" w:hAnsi="Book Antiqua"/>
          <w:b/>
          <w:i/>
        </w:rPr>
        <w:t xml:space="preserve">the implementation of the 2007 </w:t>
      </w:r>
      <w:r w:rsidRPr="0039721C">
        <w:rPr>
          <w:rFonts w:ascii="Book Antiqua" w:hAnsi="Book Antiqua"/>
          <w:b/>
          <w:i/>
        </w:rPr>
        <w:t xml:space="preserve">ARTA </w:t>
      </w:r>
    </w:p>
    <w:p w14:paraId="021BC07E" w14:textId="200C8F00" w:rsidR="00EA0079" w:rsidRPr="0039721C" w:rsidRDefault="00EA0079" w:rsidP="00B639AC">
      <w:pPr>
        <w:pStyle w:val="NoSpacing"/>
        <w:numPr>
          <w:ilvl w:val="0"/>
          <w:numId w:val="29"/>
        </w:numPr>
        <w:spacing w:before="0" w:line="276" w:lineRule="auto"/>
        <w:jc w:val="both"/>
        <w:rPr>
          <w:rFonts w:ascii="Book Antiqua" w:hAnsi="Book Antiqua"/>
        </w:rPr>
      </w:pPr>
      <w:r w:rsidRPr="0039721C">
        <w:rPr>
          <w:rFonts w:ascii="Book Antiqua" w:hAnsi="Book Antiqua"/>
        </w:rPr>
        <w:t xml:space="preserve">Use </w:t>
      </w:r>
      <w:r w:rsidR="00A709BB" w:rsidRPr="0039721C">
        <w:rPr>
          <w:rFonts w:ascii="Book Antiqua" w:hAnsi="Book Antiqua"/>
        </w:rPr>
        <w:t xml:space="preserve">the 2007 </w:t>
      </w:r>
      <w:r w:rsidRPr="0039721C">
        <w:rPr>
          <w:rFonts w:ascii="Book Antiqua" w:hAnsi="Book Antiqua"/>
        </w:rPr>
        <w:t xml:space="preserve">ARTA as minimal conditions for public service improvement. Use lessons gained from other efficiency-oriented initiatives, such as ISO accreditation, and specific </w:t>
      </w:r>
      <w:r w:rsidRPr="0039721C">
        <w:rPr>
          <w:rFonts w:ascii="Book Antiqua" w:hAnsi="Book Antiqua"/>
          <w:i/>
        </w:rPr>
        <w:t>Doing Business</w:t>
      </w:r>
      <w:r w:rsidRPr="0039721C">
        <w:rPr>
          <w:rFonts w:ascii="Book Antiqua" w:hAnsi="Book Antiqua"/>
        </w:rPr>
        <w:t xml:space="preserve"> programs for improvements on the</w:t>
      </w:r>
      <w:r w:rsidR="00A709BB" w:rsidRPr="0039721C">
        <w:rPr>
          <w:rFonts w:ascii="Book Antiqua" w:hAnsi="Book Antiqua"/>
        </w:rPr>
        <w:t xml:space="preserve"> 2007 </w:t>
      </w:r>
      <w:r w:rsidRPr="0039721C">
        <w:rPr>
          <w:rFonts w:ascii="Book Antiqua" w:hAnsi="Book Antiqua"/>
        </w:rPr>
        <w:t xml:space="preserve">ARTA standards and implementation. </w:t>
      </w:r>
    </w:p>
    <w:p w14:paraId="7DB45CE3" w14:textId="6DF7BE20" w:rsidR="00EA0079" w:rsidRPr="0039721C" w:rsidRDefault="00EA0079" w:rsidP="00B639AC">
      <w:pPr>
        <w:pStyle w:val="NoSpacing"/>
        <w:numPr>
          <w:ilvl w:val="0"/>
          <w:numId w:val="29"/>
        </w:numPr>
        <w:spacing w:before="0" w:line="276" w:lineRule="auto"/>
        <w:jc w:val="both"/>
        <w:rPr>
          <w:rFonts w:ascii="Book Antiqua" w:hAnsi="Book Antiqua"/>
        </w:rPr>
      </w:pPr>
      <w:r w:rsidRPr="0039721C">
        <w:rPr>
          <w:rFonts w:ascii="Book Antiqua" w:hAnsi="Book Antiqua"/>
        </w:rPr>
        <w:t>Encourage agency-level initiatives that promote efficiency and ease in government transactions. Support such initiatives with a documentation and monitoring protocol to trace rippl</w:t>
      </w:r>
      <w:r w:rsidR="00A709BB" w:rsidRPr="0039721C">
        <w:rPr>
          <w:rFonts w:ascii="Book Antiqua" w:hAnsi="Book Antiqua"/>
        </w:rPr>
        <w:t>e</w:t>
      </w:r>
      <w:r w:rsidRPr="0039721C">
        <w:rPr>
          <w:rFonts w:ascii="Book Antiqua" w:hAnsi="Book Antiqua"/>
        </w:rPr>
        <w:t xml:space="preserve"> effects of </w:t>
      </w:r>
      <w:r w:rsidR="00A709BB" w:rsidRPr="0039721C">
        <w:rPr>
          <w:rFonts w:ascii="Book Antiqua" w:hAnsi="Book Antiqua"/>
        </w:rPr>
        <w:t xml:space="preserve">the </w:t>
      </w:r>
      <w:r w:rsidRPr="0039721C">
        <w:rPr>
          <w:rFonts w:ascii="Book Antiqua" w:hAnsi="Book Antiqua"/>
        </w:rPr>
        <w:t>ARTA</w:t>
      </w:r>
      <w:r w:rsidR="00A709BB" w:rsidRPr="0039721C">
        <w:rPr>
          <w:rFonts w:ascii="Book Antiqua" w:hAnsi="Book Antiqua"/>
        </w:rPr>
        <w:t xml:space="preserve"> or </w:t>
      </w:r>
      <w:r w:rsidR="00414C19" w:rsidRPr="0039721C">
        <w:rPr>
          <w:rFonts w:ascii="Book Antiqua" w:hAnsi="Book Antiqua"/>
        </w:rPr>
        <w:t>EODB Act</w:t>
      </w:r>
      <w:r w:rsidRPr="0039721C">
        <w:rPr>
          <w:rFonts w:ascii="Book Antiqua" w:hAnsi="Book Antiqua"/>
        </w:rPr>
        <w:t xml:space="preserve"> on agency</w:t>
      </w:r>
      <w:r w:rsidR="00A709BB" w:rsidRPr="0039721C">
        <w:rPr>
          <w:rFonts w:ascii="Book Antiqua" w:hAnsi="Book Antiqua"/>
        </w:rPr>
        <w:t xml:space="preserve">- or </w:t>
      </w:r>
      <w:r w:rsidRPr="0039721C">
        <w:rPr>
          <w:rFonts w:ascii="Book Antiqua" w:hAnsi="Book Antiqua"/>
        </w:rPr>
        <w:t xml:space="preserve">office-specific programs. </w:t>
      </w:r>
    </w:p>
    <w:p w14:paraId="0B5C7CBD" w14:textId="4E9081FA" w:rsidR="00EA0079" w:rsidRPr="0039721C" w:rsidRDefault="00EA0079" w:rsidP="00B639AC">
      <w:pPr>
        <w:pStyle w:val="NoSpacing"/>
        <w:numPr>
          <w:ilvl w:val="0"/>
          <w:numId w:val="29"/>
        </w:numPr>
        <w:spacing w:before="0" w:line="276" w:lineRule="auto"/>
        <w:jc w:val="both"/>
        <w:rPr>
          <w:rFonts w:ascii="Book Antiqua" w:hAnsi="Book Antiqua"/>
        </w:rPr>
      </w:pPr>
      <w:r w:rsidRPr="0039721C">
        <w:rPr>
          <w:rFonts w:ascii="Book Antiqua" w:hAnsi="Book Antiqua"/>
        </w:rPr>
        <w:t xml:space="preserve">Encourage and support investments to infrastructure and technologies for efficiency and for </w:t>
      </w:r>
      <w:r w:rsidR="00A709BB" w:rsidRPr="0039721C">
        <w:rPr>
          <w:rFonts w:ascii="Book Antiqua" w:hAnsi="Book Antiqua"/>
        </w:rPr>
        <w:t>curbing c</w:t>
      </w:r>
      <w:r w:rsidRPr="0039721C">
        <w:rPr>
          <w:rFonts w:ascii="Book Antiqua" w:hAnsi="Book Antiqua"/>
        </w:rPr>
        <w:t>orruption. This is especially needed for LGUs that do not have enough resources to invest on appropriate technologies</w:t>
      </w:r>
      <w:r w:rsidR="00A709BB" w:rsidRPr="0039721C">
        <w:rPr>
          <w:rFonts w:ascii="Book Antiqua" w:hAnsi="Book Antiqua"/>
        </w:rPr>
        <w:t xml:space="preserve">. </w:t>
      </w:r>
    </w:p>
    <w:p w14:paraId="762A040C" w14:textId="77777777" w:rsidR="00EA0079" w:rsidRPr="0039721C" w:rsidRDefault="00EA0079" w:rsidP="00B639AC">
      <w:pPr>
        <w:pStyle w:val="NoSpacing"/>
        <w:numPr>
          <w:ilvl w:val="0"/>
          <w:numId w:val="29"/>
        </w:numPr>
        <w:spacing w:before="0" w:line="276" w:lineRule="auto"/>
        <w:jc w:val="both"/>
        <w:rPr>
          <w:rFonts w:ascii="Book Antiqua" w:hAnsi="Book Antiqua"/>
        </w:rPr>
      </w:pPr>
      <w:r w:rsidRPr="0039721C">
        <w:rPr>
          <w:rFonts w:ascii="Book Antiqua" w:hAnsi="Book Antiqua"/>
        </w:rPr>
        <w:t xml:space="preserve">Minimize hidden costs and all other deviations from prescribed processes. </w:t>
      </w:r>
    </w:p>
    <w:p w14:paraId="44EA32B3" w14:textId="77777777" w:rsidR="00EA0079" w:rsidRPr="0039721C" w:rsidRDefault="00EA0079" w:rsidP="00EA0079">
      <w:pPr>
        <w:pStyle w:val="NoSpacing"/>
        <w:spacing w:before="0" w:line="276" w:lineRule="auto"/>
        <w:ind w:left="720"/>
        <w:jc w:val="both"/>
        <w:rPr>
          <w:rFonts w:ascii="Book Antiqua" w:hAnsi="Book Antiqua"/>
        </w:rPr>
      </w:pPr>
    </w:p>
    <w:p w14:paraId="67A7DE0F" w14:textId="77777777" w:rsidR="00EA0079" w:rsidRPr="0039721C" w:rsidRDefault="00EA0079" w:rsidP="00EA0079">
      <w:pPr>
        <w:pStyle w:val="NoSpacing"/>
        <w:spacing w:before="0" w:line="276" w:lineRule="auto"/>
        <w:jc w:val="both"/>
        <w:rPr>
          <w:rFonts w:ascii="Book Antiqua" w:hAnsi="Book Antiqua"/>
          <w:b/>
          <w:i/>
        </w:rPr>
      </w:pPr>
      <w:r w:rsidRPr="0039721C">
        <w:rPr>
          <w:rFonts w:ascii="Book Antiqua" w:hAnsi="Book Antiqua"/>
          <w:b/>
          <w:i/>
        </w:rPr>
        <w:t>[A2] Strategizing for and Evaluating Target Outcomes</w:t>
      </w:r>
    </w:p>
    <w:p w14:paraId="2DFEC7E8" w14:textId="50436236" w:rsidR="00EA0079" w:rsidRPr="0039721C" w:rsidRDefault="00EA0079" w:rsidP="00B639AC">
      <w:pPr>
        <w:pStyle w:val="NoSpacing"/>
        <w:numPr>
          <w:ilvl w:val="0"/>
          <w:numId w:val="30"/>
        </w:numPr>
        <w:spacing w:before="0" w:line="276" w:lineRule="auto"/>
        <w:jc w:val="both"/>
        <w:rPr>
          <w:rFonts w:ascii="Book Antiqua" w:hAnsi="Book Antiqua"/>
        </w:rPr>
      </w:pPr>
      <w:r w:rsidRPr="0039721C">
        <w:rPr>
          <w:rFonts w:ascii="Book Antiqua" w:hAnsi="Book Antiqua"/>
        </w:rPr>
        <w:t xml:space="preserve">Develop a Theory of Change and corresponding results framework for the </w:t>
      </w:r>
      <w:r w:rsidR="00414C19" w:rsidRPr="0039721C">
        <w:rPr>
          <w:rFonts w:ascii="Book Antiqua" w:hAnsi="Book Antiqua"/>
        </w:rPr>
        <w:t>EODB Act</w:t>
      </w:r>
      <w:r w:rsidRPr="0039721C">
        <w:rPr>
          <w:rFonts w:ascii="Book Antiqua" w:hAnsi="Book Antiqua"/>
        </w:rPr>
        <w:t xml:space="preserve"> that articulates the various outcome areas (explicit and implied from the law and </w:t>
      </w:r>
      <w:r w:rsidRPr="0039721C">
        <w:rPr>
          <w:rFonts w:ascii="Book Antiqua" w:hAnsi="Book Antiqua"/>
          <w:i/>
        </w:rPr>
        <w:t>Doing Business</w:t>
      </w:r>
      <w:r w:rsidRPr="0039721C">
        <w:rPr>
          <w:rFonts w:ascii="Book Antiqua" w:hAnsi="Book Antiqua"/>
        </w:rPr>
        <w:t xml:space="preserve"> tracks): government efficiency, competitiveness and ease in doing business, and integrity and anti-corruption. The Theory of Change and results framework can take the form of a Governance Roadmap that puts logic into the variables and indicators prioritized and improved on through the years of the </w:t>
      </w:r>
      <w:r w:rsidR="00414C19" w:rsidRPr="0039721C">
        <w:rPr>
          <w:rFonts w:ascii="Book Antiqua" w:hAnsi="Book Antiqua"/>
        </w:rPr>
        <w:t>EODB Act</w:t>
      </w:r>
      <w:r w:rsidRPr="0039721C">
        <w:rPr>
          <w:rFonts w:ascii="Book Antiqua" w:hAnsi="Book Antiqua"/>
        </w:rPr>
        <w:t xml:space="preserve"> implementation. </w:t>
      </w:r>
    </w:p>
    <w:p w14:paraId="2247DCAF" w14:textId="3AAE5792" w:rsidR="00EA0079" w:rsidRPr="0039721C" w:rsidRDefault="00EA0079" w:rsidP="00B639AC">
      <w:pPr>
        <w:pStyle w:val="NoSpacing"/>
        <w:numPr>
          <w:ilvl w:val="0"/>
          <w:numId w:val="30"/>
        </w:numPr>
        <w:spacing w:before="0" w:line="276" w:lineRule="auto"/>
        <w:jc w:val="both"/>
        <w:rPr>
          <w:rFonts w:ascii="Book Antiqua" w:hAnsi="Book Antiqua"/>
        </w:rPr>
      </w:pPr>
      <w:r w:rsidRPr="0039721C">
        <w:rPr>
          <w:rFonts w:ascii="Book Antiqua" w:hAnsi="Book Antiqua"/>
        </w:rPr>
        <w:t xml:space="preserve">Institute a monitoring, evaluation, and learning system and capacities within the </w:t>
      </w:r>
      <w:r w:rsidR="00323216" w:rsidRPr="0039721C">
        <w:rPr>
          <w:rFonts w:ascii="Book Antiqua" w:hAnsi="Book Antiqua"/>
        </w:rPr>
        <w:t xml:space="preserve">Anti-Red Tape </w:t>
      </w:r>
      <w:r w:rsidRPr="0039721C">
        <w:rPr>
          <w:rFonts w:ascii="Book Antiqua" w:hAnsi="Book Antiqua"/>
        </w:rPr>
        <w:t xml:space="preserve">Authority, with the CSC, for the RCS and other surveys/data gathering strategies. </w:t>
      </w:r>
    </w:p>
    <w:p w14:paraId="39E9F167" w14:textId="72347CFB" w:rsidR="00EA0079" w:rsidRPr="0039721C" w:rsidRDefault="00EA0079" w:rsidP="00B639AC">
      <w:pPr>
        <w:pStyle w:val="NoSpacing"/>
        <w:numPr>
          <w:ilvl w:val="1"/>
          <w:numId w:val="30"/>
        </w:numPr>
        <w:spacing w:before="0" w:line="276" w:lineRule="auto"/>
        <w:jc w:val="both"/>
        <w:rPr>
          <w:rFonts w:ascii="Book Antiqua" w:hAnsi="Book Antiqua"/>
        </w:rPr>
      </w:pPr>
      <w:r w:rsidRPr="0039721C">
        <w:rPr>
          <w:rFonts w:ascii="Book Antiqua" w:hAnsi="Book Antiqua"/>
        </w:rPr>
        <w:t xml:space="preserve">Develop a research agenda that enables regular and disciplined evidence-informed policy-making for the strategy and implementation of the </w:t>
      </w:r>
      <w:r w:rsidR="00414C19" w:rsidRPr="0039721C">
        <w:rPr>
          <w:rFonts w:ascii="Book Antiqua" w:hAnsi="Book Antiqua"/>
        </w:rPr>
        <w:t>EODB Act</w:t>
      </w:r>
      <w:r w:rsidRPr="0039721C">
        <w:rPr>
          <w:rFonts w:ascii="Book Antiqua" w:hAnsi="Book Antiqua"/>
        </w:rPr>
        <w:t xml:space="preserve">, including, for instance: </w:t>
      </w:r>
    </w:p>
    <w:p w14:paraId="5EDECF5D" w14:textId="62AB98E6" w:rsidR="00EA0079" w:rsidRPr="0039721C" w:rsidRDefault="00EA0079" w:rsidP="00B639AC">
      <w:pPr>
        <w:pStyle w:val="NoSpacing"/>
        <w:numPr>
          <w:ilvl w:val="2"/>
          <w:numId w:val="30"/>
        </w:numPr>
        <w:spacing w:before="0" w:line="276" w:lineRule="auto"/>
        <w:jc w:val="both"/>
        <w:rPr>
          <w:rFonts w:ascii="Book Antiqua" w:hAnsi="Book Antiqua"/>
        </w:rPr>
      </w:pPr>
      <w:r w:rsidRPr="0039721C">
        <w:rPr>
          <w:rFonts w:ascii="Book Antiqua" w:hAnsi="Book Antiqua"/>
        </w:rPr>
        <w:t xml:space="preserve">Measuring attribution of agency-level initiatives (including specific </w:t>
      </w:r>
      <w:r w:rsidRPr="0039721C">
        <w:rPr>
          <w:rFonts w:ascii="Book Antiqua" w:hAnsi="Book Antiqua"/>
          <w:i/>
        </w:rPr>
        <w:t>Doing Business</w:t>
      </w:r>
      <w:r w:rsidRPr="0039721C">
        <w:rPr>
          <w:rFonts w:ascii="Book Antiqua" w:hAnsi="Book Antiqua"/>
        </w:rPr>
        <w:t xml:space="preserve"> programs) to </w:t>
      </w:r>
      <w:r w:rsidR="009956EE" w:rsidRPr="0039721C">
        <w:rPr>
          <w:rFonts w:ascii="Book Antiqua" w:hAnsi="Book Antiqua"/>
        </w:rPr>
        <w:t xml:space="preserve">the 2007 </w:t>
      </w:r>
      <w:r w:rsidRPr="0039721C">
        <w:rPr>
          <w:rFonts w:ascii="Book Antiqua" w:hAnsi="Book Antiqua"/>
        </w:rPr>
        <w:t xml:space="preserve">ARTA as </w:t>
      </w:r>
      <w:r w:rsidR="009956EE" w:rsidRPr="0039721C">
        <w:rPr>
          <w:rFonts w:ascii="Book Antiqua" w:hAnsi="Book Antiqua"/>
        </w:rPr>
        <w:t>ripple</w:t>
      </w:r>
      <w:r w:rsidRPr="0039721C">
        <w:rPr>
          <w:rFonts w:ascii="Book Antiqua" w:hAnsi="Book Antiqua"/>
        </w:rPr>
        <w:t xml:space="preserve"> effects</w:t>
      </w:r>
    </w:p>
    <w:p w14:paraId="24C5FF8C" w14:textId="77777777" w:rsidR="00EA0079" w:rsidRPr="0039721C" w:rsidRDefault="00EA0079" w:rsidP="00B639AC">
      <w:pPr>
        <w:pStyle w:val="NoSpacing"/>
        <w:numPr>
          <w:ilvl w:val="2"/>
          <w:numId w:val="30"/>
        </w:numPr>
        <w:spacing w:before="0" w:line="276" w:lineRule="auto"/>
        <w:jc w:val="both"/>
        <w:rPr>
          <w:rFonts w:ascii="Book Antiqua" w:hAnsi="Book Antiqua"/>
        </w:rPr>
      </w:pPr>
      <w:r w:rsidRPr="0039721C">
        <w:rPr>
          <w:rFonts w:ascii="Book Antiqua" w:hAnsi="Book Antiqua"/>
        </w:rPr>
        <w:t xml:space="preserve">Measuring the relative expectations of respondent-clients in order to fully control for major variables that can affect satisfaction </w:t>
      </w:r>
    </w:p>
    <w:p w14:paraId="5AE972C0" w14:textId="39275FF7" w:rsidR="00EA0079" w:rsidRPr="0039721C" w:rsidRDefault="00EA0079" w:rsidP="00B639AC">
      <w:pPr>
        <w:pStyle w:val="NoSpacing"/>
        <w:numPr>
          <w:ilvl w:val="2"/>
          <w:numId w:val="30"/>
        </w:numPr>
        <w:spacing w:before="0" w:line="276" w:lineRule="auto"/>
        <w:jc w:val="both"/>
        <w:rPr>
          <w:rFonts w:ascii="Book Antiqua" w:hAnsi="Book Antiqua"/>
        </w:rPr>
      </w:pPr>
      <w:r w:rsidRPr="0039721C">
        <w:rPr>
          <w:rFonts w:ascii="Book Antiqua" w:hAnsi="Book Antiqua"/>
        </w:rPr>
        <w:t xml:space="preserve">Analysis on the different components of the RCS database, such as those specific to the anti-fixing campaign and the PACD, given issues identified on pursuing integrity and assuring a </w:t>
      </w:r>
      <w:r w:rsidR="009956EE" w:rsidRPr="0039721C">
        <w:rPr>
          <w:rFonts w:ascii="Book Antiqua" w:hAnsi="Book Antiqua"/>
        </w:rPr>
        <w:t>“</w:t>
      </w:r>
      <w:r w:rsidRPr="0039721C">
        <w:rPr>
          <w:rFonts w:ascii="Book Antiqua" w:hAnsi="Book Antiqua"/>
        </w:rPr>
        <w:t>personal</w:t>
      </w:r>
      <w:r w:rsidR="009956EE" w:rsidRPr="0039721C">
        <w:rPr>
          <w:rFonts w:ascii="Book Antiqua" w:hAnsi="Book Antiqua"/>
        </w:rPr>
        <w:t>”</w:t>
      </w:r>
      <w:r w:rsidRPr="0039721C">
        <w:rPr>
          <w:rFonts w:ascii="Book Antiqua" w:hAnsi="Book Antiqua"/>
        </w:rPr>
        <w:t xml:space="preserve"> interaction option for the </w:t>
      </w:r>
      <w:r w:rsidR="00414C19" w:rsidRPr="0039721C">
        <w:rPr>
          <w:rFonts w:ascii="Book Antiqua" w:hAnsi="Book Antiqua"/>
        </w:rPr>
        <w:t>EODB Act</w:t>
      </w:r>
      <w:r w:rsidR="009956EE" w:rsidRPr="0039721C">
        <w:rPr>
          <w:rFonts w:ascii="Book Antiqua" w:hAnsi="Book Antiqua"/>
        </w:rPr>
        <w:t>,</w:t>
      </w:r>
      <w:r w:rsidRPr="0039721C">
        <w:rPr>
          <w:rFonts w:ascii="Book Antiqua" w:hAnsi="Book Antiqua"/>
        </w:rPr>
        <w:t xml:space="preserve"> respectively</w:t>
      </w:r>
    </w:p>
    <w:p w14:paraId="48E4283C" w14:textId="7EA87355" w:rsidR="00EA0079" w:rsidRPr="0039721C" w:rsidRDefault="00EA0079" w:rsidP="00B639AC">
      <w:pPr>
        <w:pStyle w:val="NoSpacing"/>
        <w:numPr>
          <w:ilvl w:val="2"/>
          <w:numId w:val="30"/>
        </w:numPr>
        <w:spacing w:before="0" w:line="276" w:lineRule="auto"/>
        <w:jc w:val="both"/>
        <w:rPr>
          <w:rFonts w:ascii="Book Antiqua" w:hAnsi="Book Antiqua"/>
        </w:rPr>
      </w:pPr>
      <w:r w:rsidRPr="0039721C">
        <w:rPr>
          <w:rFonts w:ascii="Book Antiqua" w:hAnsi="Book Antiqua"/>
        </w:rPr>
        <w:t>Analysis on the RCS results per NGA, GOCC, and especially</w:t>
      </w:r>
      <w:r w:rsidR="009956EE" w:rsidRPr="0039721C">
        <w:rPr>
          <w:rFonts w:ascii="Book Antiqua" w:hAnsi="Book Antiqua"/>
        </w:rPr>
        <w:t xml:space="preserve"> per </w:t>
      </w:r>
      <w:r w:rsidRPr="0039721C">
        <w:rPr>
          <w:rFonts w:ascii="Book Antiqua" w:hAnsi="Book Antiqua"/>
        </w:rPr>
        <w:t xml:space="preserve">LGU, given the significant provisions of the </w:t>
      </w:r>
      <w:r w:rsidR="00414C19" w:rsidRPr="0039721C">
        <w:rPr>
          <w:rFonts w:ascii="Book Antiqua" w:hAnsi="Book Antiqua"/>
        </w:rPr>
        <w:t>EODB Act</w:t>
      </w:r>
      <w:r w:rsidRPr="0039721C">
        <w:rPr>
          <w:rFonts w:ascii="Book Antiqua" w:hAnsi="Book Antiqua"/>
        </w:rPr>
        <w:t xml:space="preserve"> for local implementation</w:t>
      </w:r>
    </w:p>
    <w:p w14:paraId="73E862A1" w14:textId="287D2628" w:rsidR="00EA0079" w:rsidRPr="0039721C" w:rsidRDefault="00EA0079" w:rsidP="00B639AC">
      <w:pPr>
        <w:pStyle w:val="NoSpacing"/>
        <w:numPr>
          <w:ilvl w:val="1"/>
          <w:numId w:val="30"/>
        </w:numPr>
        <w:spacing w:before="0" w:line="276" w:lineRule="auto"/>
        <w:jc w:val="both"/>
        <w:rPr>
          <w:rFonts w:ascii="Book Antiqua" w:hAnsi="Book Antiqua"/>
        </w:rPr>
      </w:pPr>
      <w:r w:rsidRPr="0039721C">
        <w:rPr>
          <w:rFonts w:ascii="Book Antiqua" w:hAnsi="Book Antiqua"/>
        </w:rPr>
        <w:t>Institute a team of qualified researchers to maximize insight</w:t>
      </w:r>
      <w:r w:rsidR="009956EE" w:rsidRPr="0039721C">
        <w:rPr>
          <w:rFonts w:ascii="Book Antiqua" w:hAnsi="Book Antiqua"/>
        </w:rPr>
        <w:t xml:space="preserve"> </w:t>
      </w:r>
      <w:r w:rsidRPr="0039721C">
        <w:rPr>
          <w:rFonts w:ascii="Book Antiqua" w:hAnsi="Book Antiqua"/>
        </w:rPr>
        <w:t xml:space="preserve">mining from RCS, CCB, and other datasets developed from the </w:t>
      </w:r>
      <w:r w:rsidR="00414C19" w:rsidRPr="0039721C">
        <w:rPr>
          <w:rFonts w:ascii="Book Antiqua" w:hAnsi="Book Antiqua"/>
        </w:rPr>
        <w:t>EODB Act</w:t>
      </w:r>
      <w:r w:rsidRPr="0039721C">
        <w:rPr>
          <w:rFonts w:ascii="Book Antiqua" w:hAnsi="Book Antiqua"/>
        </w:rPr>
        <w:t xml:space="preserve"> implementation. </w:t>
      </w:r>
    </w:p>
    <w:p w14:paraId="351CBCB7" w14:textId="77777777" w:rsidR="00EA0079" w:rsidRPr="0039721C" w:rsidRDefault="00EA0079" w:rsidP="00B639AC">
      <w:pPr>
        <w:pStyle w:val="NoSpacing"/>
        <w:numPr>
          <w:ilvl w:val="1"/>
          <w:numId w:val="30"/>
        </w:numPr>
        <w:spacing w:before="0" w:line="276" w:lineRule="auto"/>
        <w:jc w:val="both"/>
        <w:rPr>
          <w:rFonts w:ascii="Book Antiqua" w:hAnsi="Book Antiqua"/>
        </w:rPr>
      </w:pPr>
      <w:r w:rsidRPr="0039721C">
        <w:rPr>
          <w:rFonts w:ascii="Book Antiqua" w:hAnsi="Book Antiqua"/>
        </w:rPr>
        <w:t xml:space="preserve">Create a knowledge management and storage protocol to make sure all raw datasets and relevant information are kept through many years. </w:t>
      </w:r>
    </w:p>
    <w:p w14:paraId="2A8086A2" w14:textId="77777777" w:rsidR="00EA0079" w:rsidRPr="0039721C" w:rsidRDefault="00EA0079" w:rsidP="00EA0079">
      <w:pPr>
        <w:pStyle w:val="NoSpacing"/>
        <w:spacing w:before="0" w:line="276" w:lineRule="auto"/>
        <w:ind w:left="1080"/>
        <w:jc w:val="both"/>
        <w:rPr>
          <w:rFonts w:ascii="Book Antiqua" w:hAnsi="Book Antiqua"/>
        </w:rPr>
      </w:pPr>
    </w:p>
    <w:p w14:paraId="6A5D0307" w14:textId="77777777" w:rsidR="009956EE" w:rsidRPr="0039721C" w:rsidRDefault="009956EE" w:rsidP="00EA0079">
      <w:pPr>
        <w:pStyle w:val="NoSpacing"/>
        <w:spacing w:before="0" w:line="276" w:lineRule="auto"/>
        <w:ind w:left="1080"/>
        <w:jc w:val="both"/>
        <w:rPr>
          <w:rFonts w:ascii="Book Antiqua" w:hAnsi="Book Antiqua"/>
        </w:rPr>
      </w:pPr>
    </w:p>
    <w:p w14:paraId="0D4A040E" w14:textId="77777777" w:rsidR="009956EE" w:rsidRPr="0039721C" w:rsidRDefault="009956EE" w:rsidP="00EA0079">
      <w:pPr>
        <w:pStyle w:val="NoSpacing"/>
        <w:spacing w:before="0" w:line="276" w:lineRule="auto"/>
        <w:ind w:left="1080"/>
        <w:jc w:val="both"/>
        <w:rPr>
          <w:rFonts w:ascii="Book Antiqua" w:hAnsi="Book Antiqua"/>
        </w:rPr>
      </w:pPr>
    </w:p>
    <w:p w14:paraId="1FB9B9A3" w14:textId="77777777" w:rsidR="00EA0079" w:rsidRPr="0039721C" w:rsidRDefault="00EA0079" w:rsidP="00EA0079">
      <w:pPr>
        <w:pStyle w:val="NoSpacing"/>
        <w:spacing w:before="0" w:line="276" w:lineRule="auto"/>
        <w:jc w:val="both"/>
        <w:rPr>
          <w:rFonts w:ascii="Book Antiqua" w:hAnsi="Book Antiqua"/>
          <w:b/>
          <w:i/>
        </w:rPr>
      </w:pPr>
      <w:r w:rsidRPr="0039721C">
        <w:rPr>
          <w:rFonts w:ascii="Book Antiqua" w:hAnsi="Book Antiqua"/>
          <w:b/>
          <w:i/>
        </w:rPr>
        <w:t>[A3] Forwarding Integrity and Anti-Corruption Outcomes</w:t>
      </w:r>
    </w:p>
    <w:p w14:paraId="33137250" w14:textId="77777777" w:rsidR="00EA0079" w:rsidRPr="0039721C" w:rsidRDefault="00EA0079" w:rsidP="00B639AC">
      <w:pPr>
        <w:pStyle w:val="NoSpacing"/>
        <w:numPr>
          <w:ilvl w:val="0"/>
          <w:numId w:val="34"/>
        </w:numPr>
        <w:spacing w:before="0" w:line="276" w:lineRule="auto"/>
        <w:jc w:val="both"/>
        <w:rPr>
          <w:rFonts w:ascii="Book Antiqua" w:hAnsi="Book Antiqua"/>
        </w:rPr>
      </w:pPr>
      <w:r w:rsidRPr="0039721C">
        <w:rPr>
          <w:rFonts w:ascii="Book Antiqua" w:hAnsi="Book Antiqua"/>
        </w:rPr>
        <w:t xml:space="preserve">Take lessons from the RCS datasets to inform action on anti-fixing, especially on agencies and offices wherein fixing has been directly reported by clients. </w:t>
      </w:r>
    </w:p>
    <w:p w14:paraId="0C154793" w14:textId="77777777" w:rsidR="00EA0079" w:rsidRPr="0039721C" w:rsidRDefault="00EA0079" w:rsidP="00B639AC">
      <w:pPr>
        <w:pStyle w:val="NoSpacing"/>
        <w:numPr>
          <w:ilvl w:val="0"/>
          <w:numId w:val="34"/>
        </w:numPr>
        <w:spacing w:before="0" w:line="276" w:lineRule="auto"/>
        <w:jc w:val="both"/>
        <w:rPr>
          <w:rFonts w:ascii="Book Antiqua" w:hAnsi="Book Antiqua"/>
        </w:rPr>
      </w:pPr>
      <w:r w:rsidRPr="0039721C">
        <w:rPr>
          <w:rFonts w:ascii="Book Antiqua" w:hAnsi="Book Antiqua"/>
        </w:rPr>
        <w:t xml:space="preserve">Consider models for incorporating costs clients are willing to pay for efficiency into the main transaction costs (e.g. faster passport processing for higher fees). </w:t>
      </w:r>
    </w:p>
    <w:p w14:paraId="27678415" w14:textId="635BD22A" w:rsidR="00EA0079" w:rsidRPr="0039721C" w:rsidRDefault="00EA0079" w:rsidP="00B639AC">
      <w:pPr>
        <w:pStyle w:val="NoSpacing"/>
        <w:numPr>
          <w:ilvl w:val="0"/>
          <w:numId w:val="34"/>
        </w:numPr>
        <w:spacing w:before="0" w:line="276" w:lineRule="auto"/>
        <w:jc w:val="both"/>
        <w:rPr>
          <w:rFonts w:ascii="Book Antiqua" w:hAnsi="Book Antiqua"/>
        </w:rPr>
      </w:pPr>
      <w:r w:rsidRPr="0039721C">
        <w:rPr>
          <w:rFonts w:ascii="Book Antiqua" w:hAnsi="Book Antiqua"/>
        </w:rPr>
        <w:t xml:space="preserve">Preempt possible unintended consequences on the </w:t>
      </w:r>
      <w:r w:rsidR="002F075A" w:rsidRPr="0039721C">
        <w:rPr>
          <w:rFonts w:ascii="Book Antiqua" w:hAnsi="Book Antiqua"/>
        </w:rPr>
        <w:t>“</w:t>
      </w:r>
      <w:r w:rsidRPr="0039721C">
        <w:rPr>
          <w:rFonts w:ascii="Book Antiqua" w:hAnsi="Book Antiqua"/>
        </w:rPr>
        <w:t xml:space="preserve">fixing </w:t>
      </w:r>
      <w:r w:rsidR="002F075A" w:rsidRPr="0039721C">
        <w:rPr>
          <w:rFonts w:ascii="Book Antiqua" w:hAnsi="Book Antiqua"/>
        </w:rPr>
        <w:t xml:space="preserve">market” </w:t>
      </w:r>
      <w:r w:rsidRPr="0039721C">
        <w:rPr>
          <w:rFonts w:ascii="Book Antiqua" w:hAnsi="Book Antiqua"/>
        </w:rPr>
        <w:t xml:space="preserve">of the </w:t>
      </w:r>
      <w:r w:rsidR="00323216" w:rsidRPr="0039721C">
        <w:rPr>
          <w:rFonts w:ascii="Book Antiqua" w:hAnsi="Book Antiqua"/>
        </w:rPr>
        <w:t>Zero-</w:t>
      </w:r>
      <w:r w:rsidRPr="0039721C">
        <w:rPr>
          <w:rFonts w:ascii="Book Antiqua" w:hAnsi="Book Antiqua"/>
        </w:rPr>
        <w:t xml:space="preserve">Contact Policy provisions of the </w:t>
      </w:r>
      <w:r w:rsidR="00414C19" w:rsidRPr="0039721C">
        <w:rPr>
          <w:rFonts w:ascii="Book Antiqua" w:hAnsi="Book Antiqua"/>
        </w:rPr>
        <w:t>EODB Act</w:t>
      </w:r>
      <w:r w:rsidRPr="0039721C">
        <w:rPr>
          <w:rFonts w:ascii="Book Antiqua" w:hAnsi="Book Antiqua"/>
        </w:rPr>
        <w:t xml:space="preserve">, in response to the preference of clients to talk to persons for specific information needed, instead of going through </w:t>
      </w:r>
      <w:r w:rsidR="002F075A" w:rsidRPr="0039721C">
        <w:rPr>
          <w:rFonts w:ascii="Book Antiqua" w:hAnsi="Book Antiqua"/>
        </w:rPr>
        <w:t>the overwhelming amount of information included</w:t>
      </w:r>
      <w:r w:rsidRPr="0039721C">
        <w:rPr>
          <w:rFonts w:ascii="Book Antiqua" w:hAnsi="Book Antiqua"/>
        </w:rPr>
        <w:t xml:space="preserve"> in Citizen Charters. </w:t>
      </w:r>
    </w:p>
    <w:p w14:paraId="4942DD84" w14:textId="549A7697" w:rsidR="00EA0079" w:rsidRPr="0039721C" w:rsidRDefault="00EA0079" w:rsidP="00B639AC">
      <w:pPr>
        <w:pStyle w:val="NoSpacing"/>
        <w:numPr>
          <w:ilvl w:val="0"/>
          <w:numId w:val="34"/>
        </w:numPr>
        <w:spacing w:before="0" w:line="276" w:lineRule="auto"/>
        <w:jc w:val="both"/>
        <w:rPr>
          <w:rFonts w:ascii="Book Antiqua" w:hAnsi="Book Antiqua"/>
        </w:rPr>
      </w:pPr>
      <w:r w:rsidRPr="0039721C">
        <w:rPr>
          <w:rFonts w:ascii="Book Antiqua" w:hAnsi="Book Antiqua"/>
        </w:rPr>
        <w:t xml:space="preserve">Make the reporting protocols in platforms (web-based, CCB, 888) easier for clients. Specify what kinds of information are immediately needed to substantiate complaints </w:t>
      </w:r>
      <w:r w:rsidR="002F075A" w:rsidRPr="0039721C">
        <w:rPr>
          <w:rFonts w:ascii="Book Antiqua" w:hAnsi="Book Antiqua"/>
        </w:rPr>
        <w:t xml:space="preserve">and </w:t>
      </w:r>
      <w:r w:rsidRPr="0039721C">
        <w:rPr>
          <w:rFonts w:ascii="Book Antiqua" w:hAnsi="Book Antiqua"/>
        </w:rPr>
        <w:t xml:space="preserve">trigger action from oversight agencies (e.g., CSC, </w:t>
      </w:r>
      <w:r w:rsidR="002F075A" w:rsidRPr="0039721C">
        <w:rPr>
          <w:rFonts w:ascii="Book Antiqua" w:hAnsi="Book Antiqua"/>
        </w:rPr>
        <w:t>Ombudsman</w:t>
      </w:r>
      <w:r w:rsidRPr="0039721C">
        <w:rPr>
          <w:rFonts w:ascii="Book Antiqua" w:hAnsi="Book Antiqua"/>
        </w:rPr>
        <w:t xml:space="preserve">, DILG). </w:t>
      </w:r>
    </w:p>
    <w:p w14:paraId="2538DA29" w14:textId="77777777" w:rsidR="00EA0079" w:rsidRPr="0039721C" w:rsidRDefault="00EA0079" w:rsidP="00B639AC">
      <w:pPr>
        <w:pStyle w:val="NoSpacing"/>
        <w:numPr>
          <w:ilvl w:val="0"/>
          <w:numId w:val="34"/>
        </w:numPr>
        <w:spacing w:before="0" w:line="276" w:lineRule="auto"/>
        <w:jc w:val="both"/>
        <w:rPr>
          <w:rFonts w:ascii="Book Antiqua" w:hAnsi="Book Antiqua"/>
        </w:rPr>
      </w:pPr>
      <w:r w:rsidRPr="0039721C">
        <w:rPr>
          <w:rFonts w:ascii="Book Antiqua" w:hAnsi="Book Antiqua"/>
        </w:rPr>
        <w:t xml:space="preserve">Review strategies and implementation among and within agencies and law enforcement. </w:t>
      </w:r>
    </w:p>
    <w:p w14:paraId="11161C22" w14:textId="3B4012EF" w:rsidR="00EA0079" w:rsidRPr="0039721C" w:rsidRDefault="00EA0079" w:rsidP="00B639AC">
      <w:pPr>
        <w:pStyle w:val="NoSpacing"/>
        <w:numPr>
          <w:ilvl w:val="0"/>
          <w:numId w:val="34"/>
        </w:numPr>
        <w:spacing w:before="0" w:line="276" w:lineRule="auto"/>
        <w:jc w:val="both"/>
        <w:rPr>
          <w:rFonts w:ascii="Book Antiqua" w:hAnsi="Book Antiqua"/>
        </w:rPr>
      </w:pPr>
      <w:r w:rsidRPr="0039721C">
        <w:rPr>
          <w:rFonts w:ascii="Book Antiqua" w:hAnsi="Book Antiqua"/>
        </w:rPr>
        <w:t>Collate and analyze information from different sources (CSC, Ombudsman) on ARTA</w:t>
      </w:r>
      <w:r w:rsidR="002F075A" w:rsidRPr="0039721C">
        <w:rPr>
          <w:rFonts w:ascii="Book Antiqua" w:hAnsi="Book Antiqua"/>
        </w:rPr>
        <w:t xml:space="preserve"> law</w:t>
      </w:r>
      <w:r w:rsidRPr="0039721C">
        <w:rPr>
          <w:rFonts w:ascii="Book Antiqua" w:hAnsi="Book Antiqua"/>
        </w:rPr>
        <w:t xml:space="preserve">-related cases pending and resolved through the years. Include in the knowledge management strategy and use for evidence-informed policy-making. </w:t>
      </w:r>
    </w:p>
    <w:p w14:paraId="1841F189" w14:textId="77777777" w:rsidR="00EA0079" w:rsidRPr="0039721C" w:rsidRDefault="00EA0079" w:rsidP="00B639AC">
      <w:pPr>
        <w:pStyle w:val="NoSpacing"/>
        <w:numPr>
          <w:ilvl w:val="0"/>
          <w:numId w:val="34"/>
        </w:numPr>
        <w:spacing w:before="0" w:line="276" w:lineRule="auto"/>
        <w:jc w:val="both"/>
        <w:rPr>
          <w:rFonts w:ascii="Book Antiqua" w:hAnsi="Book Antiqua"/>
        </w:rPr>
      </w:pPr>
      <w:r w:rsidRPr="0039721C">
        <w:rPr>
          <w:rFonts w:ascii="Book Antiqua" w:hAnsi="Book Antiqua"/>
        </w:rPr>
        <w:t>Collaborate with broader integrity and anti-corruption initiatives to leverage on networks, resources, and lessons learned, e.g. Open Government Partnership, United Nations Convention on Anti-Corruption, Sustainable Development Goal #16 (</w:t>
      </w:r>
      <w:r w:rsidRPr="0039721C">
        <w:rPr>
          <w:rFonts w:ascii="Book Antiqua" w:hAnsi="Book Antiqua"/>
          <w:i/>
        </w:rPr>
        <w:t>Peace, Justice, and Strong Institutions</w:t>
      </w:r>
      <w:r w:rsidRPr="0039721C">
        <w:rPr>
          <w:rFonts w:ascii="Book Antiqua" w:hAnsi="Book Antiqua"/>
        </w:rPr>
        <w:t xml:space="preserve">), among other agency-level anti-corruption programs implemented in national and local levels. </w:t>
      </w:r>
    </w:p>
    <w:p w14:paraId="34DBDC8D" w14:textId="77777777" w:rsidR="00EA0079" w:rsidRPr="0039721C" w:rsidRDefault="00EA0079" w:rsidP="00EA0079">
      <w:pPr>
        <w:pStyle w:val="NoSpacing"/>
        <w:spacing w:before="0" w:line="276" w:lineRule="auto"/>
        <w:jc w:val="both"/>
        <w:rPr>
          <w:rFonts w:ascii="Book Antiqua" w:hAnsi="Book Antiqua"/>
        </w:rPr>
      </w:pPr>
    </w:p>
    <w:p w14:paraId="71A8E782" w14:textId="77777777" w:rsidR="00EA0079" w:rsidRPr="0039721C" w:rsidRDefault="00EA0079" w:rsidP="00EA0079">
      <w:pPr>
        <w:pStyle w:val="NoSpacing"/>
        <w:spacing w:before="0" w:line="276" w:lineRule="auto"/>
        <w:jc w:val="both"/>
        <w:rPr>
          <w:rFonts w:ascii="Book Antiqua" w:hAnsi="Book Antiqua"/>
          <w:b/>
          <w:i/>
        </w:rPr>
      </w:pPr>
      <w:r w:rsidRPr="0039721C">
        <w:rPr>
          <w:rFonts w:ascii="Book Antiqua" w:hAnsi="Book Antiqua"/>
          <w:b/>
          <w:i/>
        </w:rPr>
        <w:t>[A4] Mitigating Unintended Consequence on Government Manpower</w:t>
      </w:r>
    </w:p>
    <w:p w14:paraId="77C661B5" w14:textId="2B67435E" w:rsidR="00EA0079" w:rsidRPr="0039721C" w:rsidRDefault="00EA0079" w:rsidP="00B639AC">
      <w:pPr>
        <w:pStyle w:val="NoSpacing"/>
        <w:numPr>
          <w:ilvl w:val="0"/>
          <w:numId w:val="35"/>
        </w:numPr>
        <w:spacing w:before="0" w:line="276" w:lineRule="auto"/>
        <w:jc w:val="both"/>
        <w:rPr>
          <w:rFonts w:ascii="Book Antiqua" w:hAnsi="Book Antiqua"/>
        </w:rPr>
      </w:pPr>
      <w:r w:rsidRPr="0039721C">
        <w:rPr>
          <w:rFonts w:ascii="Book Antiqua" w:hAnsi="Book Antiqua"/>
        </w:rPr>
        <w:t xml:space="preserve">On the short-term, communicate to frontline government offices and employees on the steps being taken for the transition to </w:t>
      </w:r>
      <w:r w:rsidR="00414C19" w:rsidRPr="0039721C">
        <w:rPr>
          <w:rFonts w:ascii="Book Antiqua" w:hAnsi="Book Antiqua"/>
        </w:rPr>
        <w:t>EODB Act</w:t>
      </w:r>
      <w:r w:rsidRPr="0039721C">
        <w:rPr>
          <w:rFonts w:ascii="Book Antiqua" w:hAnsi="Book Antiqua"/>
        </w:rPr>
        <w:t xml:space="preserve">, including efforts to manage changes on the steeper standards and penalties. This is to appease the fear and worry of government employees on the </w:t>
      </w:r>
      <w:r w:rsidR="00414C19" w:rsidRPr="0039721C">
        <w:rPr>
          <w:rFonts w:ascii="Book Antiqua" w:hAnsi="Book Antiqua"/>
        </w:rPr>
        <w:t>EODB Act</w:t>
      </w:r>
      <w:r w:rsidRPr="0039721C">
        <w:rPr>
          <w:rFonts w:ascii="Book Antiqua" w:hAnsi="Book Antiqua"/>
        </w:rPr>
        <w:t>, pending the official release of the</w:t>
      </w:r>
      <w:r w:rsidR="002F075A" w:rsidRPr="0039721C">
        <w:rPr>
          <w:rFonts w:ascii="Book Antiqua" w:hAnsi="Book Antiqua"/>
        </w:rPr>
        <w:t xml:space="preserve"> law’s implementing rules and regulation. </w:t>
      </w:r>
    </w:p>
    <w:p w14:paraId="109F43C9" w14:textId="7AE8876A" w:rsidR="00EA0079" w:rsidRPr="0039721C" w:rsidRDefault="00EA0079" w:rsidP="00B639AC">
      <w:pPr>
        <w:pStyle w:val="NoSpacing"/>
        <w:numPr>
          <w:ilvl w:val="0"/>
          <w:numId w:val="35"/>
        </w:numPr>
        <w:spacing w:before="0" w:line="276" w:lineRule="auto"/>
        <w:jc w:val="both"/>
        <w:rPr>
          <w:rFonts w:ascii="Book Antiqua" w:hAnsi="Book Antiqua"/>
        </w:rPr>
      </w:pPr>
      <w:r w:rsidRPr="0039721C">
        <w:rPr>
          <w:rFonts w:ascii="Book Antiqua" w:hAnsi="Book Antiqua"/>
        </w:rPr>
        <w:t xml:space="preserve">Collaborate with </w:t>
      </w:r>
      <w:r w:rsidR="002F075A" w:rsidRPr="0039721C">
        <w:rPr>
          <w:rFonts w:ascii="Book Antiqua" w:hAnsi="Book Antiqua"/>
        </w:rPr>
        <w:t xml:space="preserve">the </w:t>
      </w:r>
      <w:r w:rsidRPr="0039721C">
        <w:rPr>
          <w:rFonts w:ascii="Book Antiqua" w:hAnsi="Book Antiqua"/>
        </w:rPr>
        <w:t xml:space="preserve">DBM to harmonize efforts to complete manpower and staffing requirements in agencies and offices. </w:t>
      </w:r>
    </w:p>
    <w:p w14:paraId="48F82034" w14:textId="77777777" w:rsidR="00EA0079" w:rsidRPr="0039721C" w:rsidRDefault="00EA0079" w:rsidP="00B639AC">
      <w:pPr>
        <w:pStyle w:val="NoSpacing"/>
        <w:numPr>
          <w:ilvl w:val="0"/>
          <w:numId w:val="35"/>
        </w:numPr>
        <w:spacing w:before="0" w:line="276" w:lineRule="auto"/>
        <w:jc w:val="both"/>
        <w:rPr>
          <w:rFonts w:ascii="Book Antiqua" w:hAnsi="Book Antiqua"/>
        </w:rPr>
      </w:pPr>
      <w:r w:rsidRPr="0039721C">
        <w:rPr>
          <w:rFonts w:ascii="Book Antiqua" w:hAnsi="Book Antiqua"/>
        </w:rPr>
        <w:t xml:space="preserve">Incorporate government employee satisfaction and welfare variables in appropriate data gathering platforms. </w:t>
      </w:r>
    </w:p>
    <w:p w14:paraId="71F84ED8" w14:textId="33903202" w:rsidR="00EA0079" w:rsidRPr="0039721C" w:rsidRDefault="00EA0079" w:rsidP="00B639AC">
      <w:pPr>
        <w:pStyle w:val="NoSpacing"/>
        <w:numPr>
          <w:ilvl w:val="0"/>
          <w:numId w:val="35"/>
        </w:numPr>
        <w:spacing w:before="0" w:line="276" w:lineRule="auto"/>
        <w:jc w:val="both"/>
        <w:rPr>
          <w:rFonts w:ascii="Book Antiqua" w:hAnsi="Book Antiqua"/>
        </w:rPr>
      </w:pPr>
      <w:r w:rsidRPr="0039721C">
        <w:rPr>
          <w:rFonts w:ascii="Book Antiqua" w:hAnsi="Book Antiqua"/>
        </w:rPr>
        <w:t xml:space="preserve">Establish a communication protocol between </w:t>
      </w:r>
      <w:r w:rsidR="002F075A" w:rsidRPr="0039721C">
        <w:rPr>
          <w:rFonts w:ascii="Book Antiqua" w:hAnsi="Book Antiqua"/>
        </w:rPr>
        <w:t xml:space="preserve">the </w:t>
      </w:r>
      <w:r w:rsidRPr="0039721C">
        <w:rPr>
          <w:rFonts w:ascii="Book Antiqua" w:hAnsi="Book Antiqua"/>
        </w:rPr>
        <w:t xml:space="preserve">CSC and agencies so that the RCS results that </w:t>
      </w:r>
      <w:r w:rsidR="002F075A" w:rsidRPr="0039721C">
        <w:rPr>
          <w:rFonts w:ascii="Book Antiqua" w:hAnsi="Book Antiqua"/>
        </w:rPr>
        <w:t xml:space="preserve">it </w:t>
      </w:r>
      <w:r w:rsidRPr="0039721C">
        <w:rPr>
          <w:rFonts w:ascii="Book Antiqua" w:hAnsi="Book Antiqua"/>
        </w:rPr>
        <w:t xml:space="preserve">provides the agencies will be transmitted and explained to frontline offices and employees. </w:t>
      </w:r>
    </w:p>
    <w:p w14:paraId="5DF59A25" w14:textId="77777777" w:rsidR="00EA0079" w:rsidRPr="0039721C" w:rsidRDefault="00EA0079" w:rsidP="00EA0079">
      <w:pPr>
        <w:pStyle w:val="NoSpacing"/>
        <w:spacing w:before="0" w:line="276" w:lineRule="auto"/>
        <w:jc w:val="both"/>
        <w:rPr>
          <w:rFonts w:ascii="Book Antiqua" w:hAnsi="Book Antiqua"/>
        </w:rPr>
      </w:pPr>
    </w:p>
    <w:p w14:paraId="32276A03" w14:textId="77777777" w:rsidR="00EA0079" w:rsidRPr="0039721C" w:rsidRDefault="00EA0079" w:rsidP="00EA0079">
      <w:pPr>
        <w:pStyle w:val="NoSpacing"/>
        <w:spacing w:before="0" w:line="276" w:lineRule="auto"/>
        <w:jc w:val="both"/>
        <w:rPr>
          <w:rFonts w:ascii="Book Antiqua" w:hAnsi="Book Antiqua"/>
          <w:b/>
          <w:u w:val="single"/>
        </w:rPr>
      </w:pPr>
      <w:r w:rsidRPr="0039721C">
        <w:rPr>
          <w:rFonts w:ascii="Book Antiqua" w:hAnsi="Book Antiqua"/>
          <w:b/>
          <w:u w:val="single"/>
        </w:rPr>
        <w:t>[B] Technical Recommendations</w:t>
      </w:r>
    </w:p>
    <w:p w14:paraId="2D1AD680" w14:textId="77777777" w:rsidR="00EA0079" w:rsidRPr="0039721C" w:rsidRDefault="00EA0079" w:rsidP="00EA0079">
      <w:pPr>
        <w:pStyle w:val="NoSpacing"/>
        <w:spacing w:before="0" w:line="276" w:lineRule="auto"/>
        <w:jc w:val="both"/>
        <w:rPr>
          <w:rFonts w:ascii="Book Antiqua" w:hAnsi="Book Antiqua"/>
        </w:rPr>
      </w:pPr>
    </w:p>
    <w:p w14:paraId="79A3A511" w14:textId="77777777" w:rsidR="00EA0079" w:rsidRPr="0039721C" w:rsidRDefault="00EA0079" w:rsidP="00EA0079">
      <w:pPr>
        <w:pStyle w:val="NoSpacing"/>
        <w:spacing w:before="0" w:line="276" w:lineRule="auto"/>
        <w:jc w:val="both"/>
        <w:rPr>
          <w:rFonts w:ascii="Book Antiqua" w:hAnsi="Book Antiqua"/>
          <w:b/>
        </w:rPr>
      </w:pPr>
      <w:r w:rsidRPr="0039721C">
        <w:rPr>
          <w:rFonts w:ascii="Book Antiqua" w:hAnsi="Book Antiqua"/>
          <w:b/>
          <w:i/>
        </w:rPr>
        <w:t>[B1] Report Card Survey</w:t>
      </w:r>
    </w:p>
    <w:p w14:paraId="160082B3" w14:textId="551982A6" w:rsidR="00EA0079" w:rsidRPr="0039721C" w:rsidRDefault="00EA0079" w:rsidP="00B639AC">
      <w:pPr>
        <w:pStyle w:val="NoSpacing"/>
        <w:numPr>
          <w:ilvl w:val="0"/>
          <w:numId w:val="31"/>
        </w:numPr>
        <w:spacing w:before="0" w:line="276" w:lineRule="auto"/>
        <w:jc w:val="both"/>
        <w:rPr>
          <w:rFonts w:ascii="Book Antiqua" w:hAnsi="Book Antiqua"/>
        </w:rPr>
      </w:pPr>
      <w:r w:rsidRPr="0039721C">
        <w:rPr>
          <w:rFonts w:ascii="Book Antiqua" w:hAnsi="Book Antiqua"/>
        </w:rPr>
        <w:t>Revisions existing RCS questionnaire and data analysis process</w:t>
      </w:r>
      <w:r w:rsidR="00323216" w:rsidRPr="0039721C">
        <w:rPr>
          <w:rFonts w:ascii="Book Antiqua" w:hAnsi="Book Antiqua"/>
        </w:rPr>
        <w:t>:</w:t>
      </w:r>
    </w:p>
    <w:p w14:paraId="2CA2DAE1" w14:textId="77777777" w:rsidR="00EA0079" w:rsidRPr="0039721C" w:rsidRDefault="00EA0079" w:rsidP="00B639AC">
      <w:pPr>
        <w:pStyle w:val="NoSpacing"/>
        <w:numPr>
          <w:ilvl w:val="1"/>
          <w:numId w:val="31"/>
        </w:numPr>
        <w:spacing w:before="0" w:line="276" w:lineRule="auto"/>
        <w:jc w:val="both"/>
        <w:rPr>
          <w:rFonts w:ascii="Book Antiqua" w:hAnsi="Book Antiqua"/>
        </w:rPr>
      </w:pPr>
      <w:r w:rsidRPr="0039721C">
        <w:rPr>
          <w:rFonts w:ascii="Book Antiqua" w:hAnsi="Book Antiqua"/>
        </w:rPr>
        <w:t>Include qualitative measures of expectations.</w:t>
      </w:r>
    </w:p>
    <w:p w14:paraId="7EB3B902" w14:textId="77777777" w:rsidR="00EA0079" w:rsidRPr="0039721C" w:rsidRDefault="00EA0079" w:rsidP="00B639AC">
      <w:pPr>
        <w:pStyle w:val="NoSpacing"/>
        <w:numPr>
          <w:ilvl w:val="1"/>
          <w:numId w:val="31"/>
        </w:numPr>
        <w:spacing w:before="0" w:line="276" w:lineRule="auto"/>
        <w:jc w:val="both"/>
        <w:rPr>
          <w:rFonts w:ascii="Book Antiqua" w:hAnsi="Book Antiqua"/>
        </w:rPr>
      </w:pPr>
      <w:r w:rsidRPr="0039721C">
        <w:rPr>
          <w:rFonts w:ascii="Book Antiqua" w:hAnsi="Book Antiqua"/>
        </w:rPr>
        <w:t>Develop a measure of transaction complexity.</w:t>
      </w:r>
    </w:p>
    <w:p w14:paraId="4FCD88AC" w14:textId="77777777" w:rsidR="00EA0079" w:rsidRPr="0039721C" w:rsidRDefault="00EA0079" w:rsidP="00B639AC">
      <w:pPr>
        <w:pStyle w:val="NoSpacing"/>
        <w:numPr>
          <w:ilvl w:val="1"/>
          <w:numId w:val="31"/>
        </w:numPr>
        <w:spacing w:before="0" w:line="276" w:lineRule="auto"/>
        <w:jc w:val="both"/>
        <w:rPr>
          <w:rFonts w:ascii="Book Antiqua" w:hAnsi="Book Antiqua"/>
        </w:rPr>
      </w:pPr>
      <w:r w:rsidRPr="0039721C">
        <w:rPr>
          <w:rFonts w:ascii="Book Antiqua" w:hAnsi="Book Antiqua"/>
        </w:rPr>
        <w:t>Incorporate a relative measure of efficiency.</w:t>
      </w:r>
    </w:p>
    <w:p w14:paraId="1B010D92" w14:textId="77777777" w:rsidR="00EA0079" w:rsidRPr="0039721C" w:rsidRDefault="00EA0079" w:rsidP="00B639AC">
      <w:pPr>
        <w:pStyle w:val="NoSpacing"/>
        <w:numPr>
          <w:ilvl w:val="1"/>
          <w:numId w:val="31"/>
        </w:numPr>
        <w:spacing w:before="0" w:line="276" w:lineRule="auto"/>
        <w:jc w:val="both"/>
        <w:rPr>
          <w:rFonts w:ascii="Book Antiqua" w:hAnsi="Book Antiqua"/>
        </w:rPr>
      </w:pPr>
      <w:r w:rsidRPr="0039721C">
        <w:rPr>
          <w:rFonts w:ascii="Book Antiqua" w:hAnsi="Book Antiqua"/>
        </w:rPr>
        <w:t>Use Likert scale to measure satisfaction.</w:t>
      </w:r>
    </w:p>
    <w:p w14:paraId="127260C6" w14:textId="77777777" w:rsidR="00EA0079" w:rsidRPr="0039721C" w:rsidRDefault="00EA0079" w:rsidP="00B639AC">
      <w:pPr>
        <w:pStyle w:val="NoSpacing"/>
        <w:numPr>
          <w:ilvl w:val="1"/>
          <w:numId w:val="31"/>
        </w:numPr>
        <w:spacing w:before="0" w:line="276" w:lineRule="auto"/>
        <w:jc w:val="both"/>
        <w:rPr>
          <w:rFonts w:ascii="Book Antiqua" w:hAnsi="Book Antiqua"/>
        </w:rPr>
      </w:pPr>
      <w:r w:rsidRPr="0039721C">
        <w:rPr>
          <w:rFonts w:ascii="Book Antiqua" w:hAnsi="Book Antiqua"/>
        </w:rPr>
        <w:t>Gather more information on most relevant features.</w:t>
      </w:r>
    </w:p>
    <w:p w14:paraId="48F75163" w14:textId="77777777" w:rsidR="00EA0079" w:rsidRPr="0039721C" w:rsidRDefault="00EA0079" w:rsidP="00B639AC">
      <w:pPr>
        <w:pStyle w:val="NoSpacing"/>
        <w:numPr>
          <w:ilvl w:val="0"/>
          <w:numId w:val="31"/>
        </w:numPr>
        <w:spacing w:before="0" w:line="276" w:lineRule="auto"/>
        <w:jc w:val="both"/>
        <w:rPr>
          <w:rFonts w:ascii="Book Antiqua" w:hAnsi="Book Antiqua"/>
        </w:rPr>
      </w:pPr>
      <w:r w:rsidRPr="0039721C">
        <w:rPr>
          <w:rFonts w:ascii="Book Antiqua" w:hAnsi="Book Antiqua"/>
        </w:rPr>
        <w:t xml:space="preserve">Revisions to the existing RCS methodology: </w:t>
      </w:r>
    </w:p>
    <w:p w14:paraId="52FA2B6A" w14:textId="77777777" w:rsidR="00EA0079" w:rsidRPr="0039721C" w:rsidRDefault="00EA0079" w:rsidP="00B639AC">
      <w:pPr>
        <w:pStyle w:val="NoSpacing"/>
        <w:numPr>
          <w:ilvl w:val="1"/>
          <w:numId w:val="31"/>
        </w:numPr>
        <w:spacing w:before="0" w:line="276" w:lineRule="auto"/>
        <w:jc w:val="both"/>
        <w:rPr>
          <w:rFonts w:ascii="Book Antiqua" w:hAnsi="Book Antiqua"/>
        </w:rPr>
      </w:pPr>
      <w:r w:rsidRPr="0039721C">
        <w:rPr>
          <w:rFonts w:ascii="Book Antiqua" w:hAnsi="Book Antiqua"/>
        </w:rPr>
        <w:lastRenderedPageBreak/>
        <w:t xml:space="preserve">Create a universe of public services to measure. If the scope of the RCS cannot cover all offices and transactions, focus on agencies and types of transaction as focus points to reflect priority results areas as per Theory of Change/Governance Roadmap covering certain periods of time. </w:t>
      </w:r>
    </w:p>
    <w:p w14:paraId="6260634A" w14:textId="77777777" w:rsidR="00EA0079" w:rsidRPr="0039721C" w:rsidRDefault="00EA0079" w:rsidP="00B639AC">
      <w:pPr>
        <w:pStyle w:val="NoSpacing"/>
        <w:numPr>
          <w:ilvl w:val="1"/>
          <w:numId w:val="31"/>
        </w:numPr>
        <w:spacing w:before="0" w:line="276" w:lineRule="auto"/>
        <w:jc w:val="both"/>
        <w:rPr>
          <w:rFonts w:ascii="Book Antiqua" w:hAnsi="Book Antiqua"/>
        </w:rPr>
      </w:pPr>
      <w:r w:rsidRPr="0039721C">
        <w:rPr>
          <w:rFonts w:ascii="Book Antiqua" w:hAnsi="Book Antiqua"/>
        </w:rPr>
        <w:t xml:space="preserve">Ensure consistency of measurements across time. Shift from reporting pure summary statistics to time-series analyses. Use the same methodology across different years. </w:t>
      </w:r>
    </w:p>
    <w:p w14:paraId="26CDE94C" w14:textId="77777777" w:rsidR="00EA0079" w:rsidRPr="0039721C" w:rsidRDefault="00EA0079" w:rsidP="00B639AC">
      <w:pPr>
        <w:pStyle w:val="NoSpacing"/>
        <w:numPr>
          <w:ilvl w:val="1"/>
          <w:numId w:val="31"/>
        </w:numPr>
        <w:spacing w:before="0" w:line="276" w:lineRule="auto"/>
        <w:jc w:val="both"/>
        <w:rPr>
          <w:rFonts w:ascii="Book Antiqua" w:hAnsi="Book Antiqua"/>
        </w:rPr>
      </w:pPr>
      <w:r w:rsidRPr="0039721C">
        <w:rPr>
          <w:rFonts w:ascii="Book Antiqua" w:hAnsi="Book Antiqua"/>
        </w:rPr>
        <w:t xml:space="preserve">Regularly record the RCS scores of a consistent set of offices. </w:t>
      </w:r>
    </w:p>
    <w:p w14:paraId="447BD32A" w14:textId="77777777" w:rsidR="00EA0079" w:rsidRPr="0039721C" w:rsidRDefault="00EA0079" w:rsidP="00B639AC">
      <w:pPr>
        <w:pStyle w:val="NoSpacing"/>
        <w:numPr>
          <w:ilvl w:val="1"/>
          <w:numId w:val="31"/>
        </w:numPr>
        <w:spacing w:before="0" w:line="276" w:lineRule="auto"/>
        <w:jc w:val="both"/>
        <w:rPr>
          <w:rFonts w:ascii="Book Antiqua" w:hAnsi="Book Antiqua"/>
        </w:rPr>
      </w:pPr>
      <w:r w:rsidRPr="0039721C">
        <w:rPr>
          <w:rFonts w:ascii="Book Antiqua" w:hAnsi="Book Antiqua"/>
        </w:rPr>
        <w:t xml:space="preserve">Do not aggregate data together. </w:t>
      </w:r>
    </w:p>
    <w:p w14:paraId="5D60C1D5" w14:textId="77777777" w:rsidR="00EA0079" w:rsidRPr="0039721C" w:rsidRDefault="00EA0079" w:rsidP="00B639AC">
      <w:pPr>
        <w:pStyle w:val="NoSpacing"/>
        <w:numPr>
          <w:ilvl w:val="1"/>
          <w:numId w:val="31"/>
        </w:numPr>
        <w:spacing w:before="0" w:line="276" w:lineRule="auto"/>
        <w:jc w:val="both"/>
        <w:rPr>
          <w:rFonts w:ascii="Book Antiqua" w:hAnsi="Book Antiqua"/>
        </w:rPr>
      </w:pPr>
      <w:r w:rsidRPr="0039721C">
        <w:rPr>
          <w:rFonts w:ascii="Book Antiqua" w:hAnsi="Book Antiqua"/>
        </w:rPr>
        <w:t xml:space="preserve">Standardize the types of requests responded to by each unit. </w:t>
      </w:r>
    </w:p>
    <w:p w14:paraId="63F8DE78" w14:textId="77777777" w:rsidR="00EA0079" w:rsidRPr="0039721C" w:rsidRDefault="00EA0079" w:rsidP="00B639AC">
      <w:pPr>
        <w:pStyle w:val="NoSpacing"/>
        <w:numPr>
          <w:ilvl w:val="1"/>
          <w:numId w:val="31"/>
        </w:numPr>
        <w:spacing w:before="0" w:line="276" w:lineRule="auto"/>
        <w:jc w:val="both"/>
        <w:rPr>
          <w:rFonts w:ascii="Book Antiqua" w:hAnsi="Book Antiqua"/>
        </w:rPr>
      </w:pPr>
      <w:r w:rsidRPr="0039721C">
        <w:rPr>
          <w:rFonts w:ascii="Book Antiqua" w:hAnsi="Book Antiqua"/>
        </w:rPr>
        <w:t xml:space="preserve">Use mobile/digital applications to collect future data. </w:t>
      </w:r>
    </w:p>
    <w:p w14:paraId="5D7B967B" w14:textId="77777777" w:rsidR="00EA0079" w:rsidRPr="0039721C" w:rsidRDefault="00EA0079" w:rsidP="00B639AC">
      <w:pPr>
        <w:pStyle w:val="NoSpacing"/>
        <w:numPr>
          <w:ilvl w:val="1"/>
          <w:numId w:val="31"/>
        </w:numPr>
        <w:spacing w:before="0" w:line="276" w:lineRule="auto"/>
        <w:jc w:val="both"/>
        <w:rPr>
          <w:rFonts w:ascii="Book Antiqua" w:hAnsi="Book Antiqua"/>
        </w:rPr>
      </w:pPr>
      <w:r w:rsidRPr="0039721C">
        <w:rPr>
          <w:rFonts w:ascii="Book Antiqua" w:hAnsi="Book Antiqua"/>
        </w:rPr>
        <w:t xml:space="preserve">Limit the types of responses across all researchers and agencies. </w:t>
      </w:r>
    </w:p>
    <w:p w14:paraId="6948D44F" w14:textId="77777777" w:rsidR="00EA0079" w:rsidRPr="0039721C" w:rsidRDefault="00EA0079" w:rsidP="00EA0079">
      <w:pPr>
        <w:pStyle w:val="NoSpacing"/>
        <w:spacing w:before="0" w:line="276" w:lineRule="auto"/>
        <w:jc w:val="both"/>
        <w:rPr>
          <w:rFonts w:ascii="Book Antiqua" w:hAnsi="Book Antiqua"/>
        </w:rPr>
      </w:pPr>
    </w:p>
    <w:p w14:paraId="2A05BC8F" w14:textId="77777777" w:rsidR="00EA0079" w:rsidRPr="0039721C" w:rsidRDefault="00EA0079" w:rsidP="00EA0079">
      <w:pPr>
        <w:pStyle w:val="NoSpacing"/>
        <w:spacing w:before="0" w:line="276" w:lineRule="auto"/>
        <w:jc w:val="both"/>
        <w:rPr>
          <w:rFonts w:ascii="Book Antiqua" w:hAnsi="Book Antiqua"/>
          <w:b/>
          <w:i/>
        </w:rPr>
      </w:pPr>
      <w:r w:rsidRPr="0039721C">
        <w:rPr>
          <w:rFonts w:ascii="Book Antiqua" w:hAnsi="Book Antiqua"/>
          <w:b/>
          <w:i/>
        </w:rPr>
        <w:t xml:space="preserve">[B2] Contact Center ng Bayan </w:t>
      </w:r>
    </w:p>
    <w:p w14:paraId="391F75F8" w14:textId="77777777" w:rsidR="00EA0079" w:rsidRPr="0039721C" w:rsidRDefault="00EA0079" w:rsidP="00B639AC">
      <w:pPr>
        <w:pStyle w:val="NoSpacing"/>
        <w:numPr>
          <w:ilvl w:val="0"/>
          <w:numId w:val="32"/>
        </w:numPr>
        <w:spacing w:before="0" w:line="276" w:lineRule="auto"/>
        <w:jc w:val="both"/>
        <w:rPr>
          <w:rFonts w:ascii="Book Antiqua" w:hAnsi="Book Antiqua"/>
        </w:rPr>
      </w:pPr>
      <w:r w:rsidRPr="0039721C">
        <w:rPr>
          <w:rFonts w:ascii="Book Antiqua" w:hAnsi="Book Antiqua"/>
        </w:rPr>
        <w:t xml:space="preserve">Impose stricter service levels in responding to complainants and forwarding concerns to offices. </w:t>
      </w:r>
    </w:p>
    <w:p w14:paraId="06FD7188" w14:textId="7C658678" w:rsidR="00EA0079" w:rsidRPr="0039721C" w:rsidRDefault="00EA0079" w:rsidP="00B639AC">
      <w:pPr>
        <w:pStyle w:val="NoSpacing"/>
        <w:numPr>
          <w:ilvl w:val="0"/>
          <w:numId w:val="32"/>
        </w:numPr>
        <w:spacing w:before="0" w:line="276" w:lineRule="auto"/>
        <w:jc w:val="both"/>
        <w:rPr>
          <w:rFonts w:ascii="Book Antiqua" w:hAnsi="Book Antiqua"/>
        </w:rPr>
      </w:pPr>
      <w:r w:rsidRPr="0039721C">
        <w:rPr>
          <w:rFonts w:ascii="Book Antiqua" w:hAnsi="Book Antiqua"/>
        </w:rPr>
        <w:t>Streamline what CCB measure</w:t>
      </w:r>
      <w:r w:rsidR="00323216" w:rsidRPr="0039721C">
        <w:rPr>
          <w:rFonts w:ascii="Book Antiqua" w:hAnsi="Book Antiqua"/>
        </w:rPr>
        <w:t>s</w:t>
      </w:r>
      <w:r w:rsidRPr="0039721C">
        <w:rPr>
          <w:rFonts w:ascii="Book Antiqua" w:hAnsi="Book Antiqua"/>
        </w:rPr>
        <w:t xml:space="preserve">. The CCB should monitor the types of issues that genuinely require additional information versus those that can be directly escalated to offices. </w:t>
      </w:r>
    </w:p>
    <w:p w14:paraId="43F917FE" w14:textId="77777777" w:rsidR="00EA0079" w:rsidRPr="0039721C" w:rsidRDefault="00EA0079" w:rsidP="00B639AC">
      <w:pPr>
        <w:pStyle w:val="NoSpacing"/>
        <w:numPr>
          <w:ilvl w:val="0"/>
          <w:numId w:val="32"/>
        </w:numPr>
        <w:spacing w:before="0" w:line="276" w:lineRule="auto"/>
        <w:jc w:val="both"/>
        <w:rPr>
          <w:rFonts w:ascii="Book Antiqua" w:hAnsi="Book Antiqua"/>
        </w:rPr>
      </w:pPr>
      <w:r w:rsidRPr="0039721C">
        <w:rPr>
          <w:rFonts w:ascii="Book Antiqua" w:hAnsi="Book Antiqua"/>
        </w:rPr>
        <w:t xml:space="preserve">Ensure that there are clear and consistent metrics for closing complaints. </w:t>
      </w:r>
    </w:p>
    <w:p w14:paraId="461A3DD8" w14:textId="77777777" w:rsidR="00EA0079" w:rsidRPr="0039721C" w:rsidRDefault="00EA0079" w:rsidP="00B639AC">
      <w:pPr>
        <w:pStyle w:val="NoSpacing"/>
        <w:numPr>
          <w:ilvl w:val="0"/>
          <w:numId w:val="32"/>
        </w:numPr>
        <w:spacing w:before="0" w:line="276" w:lineRule="auto"/>
        <w:jc w:val="both"/>
        <w:rPr>
          <w:rFonts w:ascii="Book Antiqua" w:hAnsi="Book Antiqua"/>
        </w:rPr>
      </w:pPr>
      <w:r w:rsidRPr="0039721C">
        <w:rPr>
          <w:rFonts w:ascii="Book Antiqua" w:hAnsi="Book Antiqua"/>
        </w:rPr>
        <w:t xml:space="preserve">Make sure that any data collected is forwarded to appropriate agencies. </w:t>
      </w:r>
    </w:p>
    <w:p w14:paraId="77C367C0" w14:textId="77777777" w:rsidR="00EA0079" w:rsidRPr="0039721C" w:rsidRDefault="00EA0079" w:rsidP="00B639AC">
      <w:pPr>
        <w:pStyle w:val="NoSpacing"/>
        <w:numPr>
          <w:ilvl w:val="0"/>
          <w:numId w:val="32"/>
        </w:numPr>
        <w:spacing w:before="0" w:line="276" w:lineRule="auto"/>
        <w:jc w:val="both"/>
        <w:rPr>
          <w:rFonts w:ascii="Book Antiqua" w:hAnsi="Book Antiqua"/>
        </w:rPr>
      </w:pPr>
      <w:r w:rsidRPr="0039721C">
        <w:rPr>
          <w:rFonts w:ascii="Book Antiqua" w:hAnsi="Book Antiqua"/>
        </w:rPr>
        <w:t xml:space="preserve">Ensure stricter monitoring on more serious allegations that currently tend to be ignored. </w:t>
      </w:r>
    </w:p>
    <w:p w14:paraId="1E701A40" w14:textId="77777777" w:rsidR="00EA0079" w:rsidRPr="0039721C" w:rsidRDefault="00EA0079" w:rsidP="00EA0079">
      <w:pPr>
        <w:pStyle w:val="NoSpacing"/>
        <w:spacing w:before="0" w:line="276" w:lineRule="auto"/>
        <w:jc w:val="both"/>
        <w:rPr>
          <w:rFonts w:ascii="Book Antiqua" w:hAnsi="Book Antiqua"/>
        </w:rPr>
      </w:pPr>
    </w:p>
    <w:p w14:paraId="4DABD97F" w14:textId="77777777" w:rsidR="00EA0079" w:rsidRPr="0039721C" w:rsidRDefault="00EA0079" w:rsidP="00EA0079">
      <w:pPr>
        <w:pStyle w:val="NoSpacing"/>
        <w:spacing w:before="0" w:line="276" w:lineRule="auto"/>
        <w:jc w:val="both"/>
        <w:rPr>
          <w:rFonts w:ascii="Book Antiqua" w:hAnsi="Book Antiqua"/>
        </w:rPr>
      </w:pPr>
      <w:r w:rsidRPr="0039721C">
        <w:rPr>
          <w:rFonts w:ascii="Book Antiqua" w:hAnsi="Book Antiqua"/>
          <w:b/>
          <w:i/>
        </w:rPr>
        <w:t>[B3] Citizen Charters</w:t>
      </w:r>
    </w:p>
    <w:p w14:paraId="54C3CB94" w14:textId="77777777" w:rsidR="00EA0079" w:rsidRPr="0039721C" w:rsidRDefault="00EA0079" w:rsidP="00B639AC">
      <w:pPr>
        <w:pStyle w:val="NoSpacing"/>
        <w:numPr>
          <w:ilvl w:val="0"/>
          <w:numId w:val="36"/>
        </w:numPr>
        <w:spacing w:before="0" w:line="276" w:lineRule="auto"/>
        <w:jc w:val="both"/>
        <w:rPr>
          <w:rFonts w:ascii="Book Antiqua" w:hAnsi="Book Antiqua"/>
        </w:rPr>
      </w:pPr>
      <w:r w:rsidRPr="0039721C">
        <w:rPr>
          <w:rFonts w:ascii="Book Antiqua" w:hAnsi="Book Antiqua"/>
        </w:rPr>
        <w:t xml:space="preserve">Review indicators for measuring Citizen Charters to focus on usability to clients. </w:t>
      </w:r>
    </w:p>
    <w:p w14:paraId="7665E2ED" w14:textId="77777777" w:rsidR="00EA0079" w:rsidRPr="0039721C" w:rsidRDefault="00EA0079" w:rsidP="00B639AC">
      <w:pPr>
        <w:pStyle w:val="NoSpacing"/>
        <w:numPr>
          <w:ilvl w:val="0"/>
          <w:numId w:val="36"/>
        </w:numPr>
        <w:spacing w:before="0" w:line="276" w:lineRule="auto"/>
        <w:jc w:val="both"/>
        <w:rPr>
          <w:rFonts w:ascii="Book Antiqua" w:hAnsi="Book Antiqua"/>
        </w:rPr>
      </w:pPr>
      <w:r w:rsidRPr="0039721C">
        <w:rPr>
          <w:rFonts w:ascii="Book Antiqua" w:hAnsi="Book Antiqua"/>
        </w:rPr>
        <w:t xml:space="preserve">Support and encourage innovation on presentation of Citizen Charters. </w:t>
      </w:r>
    </w:p>
    <w:p w14:paraId="3DBF8919" w14:textId="77777777" w:rsidR="00EA0079" w:rsidRPr="0039721C" w:rsidRDefault="00EA0079" w:rsidP="00B639AC">
      <w:pPr>
        <w:pStyle w:val="NoSpacing"/>
        <w:numPr>
          <w:ilvl w:val="0"/>
          <w:numId w:val="36"/>
        </w:numPr>
        <w:spacing w:before="0" w:line="276" w:lineRule="auto"/>
        <w:jc w:val="both"/>
        <w:rPr>
          <w:rFonts w:ascii="Book Antiqua" w:hAnsi="Book Antiqua"/>
        </w:rPr>
      </w:pPr>
      <w:r w:rsidRPr="0039721C">
        <w:rPr>
          <w:rFonts w:ascii="Book Antiqua" w:hAnsi="Book Antiqua"/>
        </w:rPr>
        <w:t xml:space="preserve">Ensure that the PACDs are visible and available to the clients in response to preference for personal interactions and demand-driven, precise information received. </w:t>
      </w:r>
    </w:p>
    <w:p w14:paraId="77FB463E" w14:textId="166D81C8" w:rsidR="00EA0079" w:rsidRPr="0039721C" w:rsidRDefault="00EA0079" w:rsidP="00B639AC">
      <w:pPr>
        <w:pStyle w:val="NoSpacing"/>
        <w:numPr>
          <w:ilvl w:val="0"/>
          <w:numId w:val="36"/>
        </w:numPr>
        <w:spacing w:before="0" w:line="276" w:lineRule="auto"/>
        <w:jc w:val="both"/>
        <w:rPr>
          <w:rFonts w:ascii="Book Antiqua" w:hAnsi="Book Antiqua"/>
        </w:rPr>
      </w:pPr>
      <w:r w:rsidRPr="0039721C">
        <w:rPr>
          <w:rFonts w:ascii="Book Antiqua" w:hAnsi="Book Antiqua"/>
        </w:rPr>
        <w:t xml:space="preserve">Ensure that </w:t>
      </w:r>
      <w:r w:rsidR="00323216" w:rsidRPr="0039721C">
        <w:rPr>
          <w:rFonts w:ascii="Book Antiqua" w:hAnsi="Book Antiqua"/>
        </w:rPr>
        <w:t xml:space="preserve">the </w:t>
      </w:r>
      <w:r w:rsidRPr="0039721C">
        <w:rPr>
          <w:rFonts w:ascii="Book Antiqua" w:hAnsi="Book Antiqua"/>
        </w:rPr>
        <w:t>Citizen Charter</w:t>
      </w:r>
      <w:r w:rsidR="00323216" w:rsidRPr="0039721C">
        <w:rPr>
          <w:rFonts w:ascii="Book Antiqua" w:hAnsi="Book Antiqua"/>
        </w:rPr>
        <w:t>s</w:t>
      </w:r>
      <w:r w:rsidRPr="0039721C">
        <w:rPr>
          <w:rFonts w:ascii="Book Antiqua" w:hAnsi="Book Antiqua"/>
        </w:rPr>
        <w:t xml:space="preserve"> develop policies support and uphold inclusive processes, both for the government employees and the citizens themselves. </w:t>
      </w:r>
    </w:p>
    <w:p w14:paraId="7DC2A145" w14:textId="77777777" w:rsidR="00EA0079" w:rsidRPr="0039721C" w:rsidRDefault="00EA0079" w:rsidP="00EA0079">
      <w:pPr>
        <w:pStyle w:val="NoSpacing"/>
        <w:spacing w:before="0" w:line="276" w:lineRule="auto"/>
        <w:jc w:val="both"/>
        <w:rPr>
          <w:rFonts w:ascii="Book Antiqua" w:hAnsi="Book Antiqua"/>
        </w:rPr>
      </w:pPr>
    </w:p>
    <w:p w14:paraId="2EB1D1DF" w14:textId="3DDB4DCB" w:rsidR="00EA0079" w:rsidRPr="0039721C" w:rsidRDefault="00EA0079" w:rsidP="00EA0079">
      <w:pPr>
        <w:pStyle w:val="NoSpacing"/>
        <w:spacing w:before="0" w:line="276" w:lineRule="auto"/>
        <w:jc w:val="both"/>
        <w:rPr>
          <w:rFonts w:ascii="Book Antiqua" w:hAnsi="Book Antiqua"/>
          <w:b/>
          <w:i/>
        </w:rPr>
      </w:pPr>
      <w:r w:rsidRPr="0039721C">
        <w:rPr>
          <w:rFonts w:ascii="Book Antiqua" w:hAnsi="Book Antiqua"/>
          <w:b/>
          <w:i/>
        </w:rPr>
        <w:t>[B4] ARTA</w:t>
      </w:r>
      <w:r w:rsidR="00A67712" w:rsidRPr="0039721C">
        <w:rPr>
          <w:rFonts w:ascii="Book Antiqua" w:hAnsi="Book Antiqua"/>
          <w:b/>
          <w:i/>
        </w:rPr>
        <w:t xml:space="preserve"> law- </w:t>
      </w:r>
      <w:r w:rsidRPr="0039721C">
        <w:rPr>
          <w:rFonts w:ascii="Book Antiqua" w:hAnsi="Book Antiqua"/>
          <w:b/>
          <w:i/>
        </w:rPr>
        <w:t>/</w:t>
      </w:r>
      <w:r w:rsidR="00A67712" w:rsidRPr="0039721C">
        <w:rPr>
          <w:rFonts w:ascii="Book Antiqua" w:hAnsi="Book Antiqua"/>
          <w:b/>
          <w:i/>
        </w:rPr>
        <w:t xml:space="preserve"> </w:t>
      </w:r>
      <w:r w:rsidR="00414C19" w:rsidRPr="0039721C">
        <w:rPr>
          <w:rFonts w:ascii="Book Antiqua" w:hAnsi="Book Antiqua"/>
          <w:b/>
          <w:i/>
        </w:rPr>
        <w:t>EODB Act</w:t>
      </w:r>
      <w:r w:rsidRPr="0039721C">
        <w:rPr>
          <w:rFonts w:ascii="Book Antiqua" w:hAnsi="Book Antiqua"/>
          <w:b/>
          <w:i/>
        </w:rPr>
        <w:t>-related Trainings</w:t>
      </w:r>
    </w:p>
    <w:p w14:paraId="76CD30F3" w14:textId="52838DC4" w:rsidR="00EA0079" w:rsidRPr="0039721C" w:rsidRDefault="00EA0079" w:rsidP="00B639AC">
      <w:pPr>
        <w:pStyle w:val="NoSpacing"/>
        <w:numPr>
          <w:ilvl w:val="0"/>
          <w:numId w:val="33"/>
        </w:numPr>
        <w:spacing w:before="0" w:line="276" w:lineRule="auto"/>
        <w:jc w:val="both"/>
        <w:rPr>
          <w:rFonts w:ascii="Book Antiqua" w:hAnsi="Book Antiqua"/>
        </w:rPr>
      </w:pPr>
      <w:r w:rsidRPr="0039721C">
        <w:rPr>
          <w:rFonts w:ascii="Book Antiqua" w:hAnsi="Book Antiqua"/>
        </w:rPr>
        <w:t>Training programs should provide targeted support on features that: (</w:t>
      </w:r>
      <w:r w:rsidR="00A67712" w:rsidRPr="0039721C">
        <w:rPr>
          <w:rFonts w:ascii="Book Antiqua" w:hAnsi="Book Antiqua"/>
        </w:rPr>
        <w:t>a</w:t>
      </w:r>
      <w:r w:rsidRPr="0039721C">
        <w:rPr>
          <w:rFonts w:ascii="Book Antiqua" w:hAnsi="Book Antiqua"/>
        </w:rPr>
        <w:t>) are most relevant in determining customer satisfaction, and (</w:t>
      </w:r>
      <w:r w:rsidR="00A67712" w:rsidRPr="0039721C">
        <w:rPr>
          <w:rFonts w:ascii="Book Antiqua" w:hAnsi="Book Antiqua"/>
        </w:rPr>
        <w:t>b</w:t>
      </w:r>
      <w:r w:rsidRPr="0039721C">
        <w:rPr>
          <w:rFonts w:ascii="Book Antiqua" w:hAnsi="Book Antiqua"/>
        </w:rPr>
        <w:t>) each office performed poorly in. This will facilitate stronger improvement of overall customer satisfaction.</w:t>
      </w:r>
    </w:p>
    <w:p w14:paraId="38DBCB6B" w14:textId="77777777" w:rsidR="00EA0079" w:rsidRPr="0039721C" w:rsidRDefault="00EA0079" w:rsidP="00B639AC">
      <w:pPr>
        <w:pStyle w:val="NoSpacing"/>
        <w:numPr>
          <w:ilvl w:val="0"/>
          <w:numId w:val="33"/>
        </w:numPr>
        <w:spacing w:before="0" w:line="276" w:lineRule="auto"/>
        <w:jc w:val="both"/>
        <w:rPr>
          <w:rFonts w:ascii="Book Antiqua" w:hAnsi="Book Antiqua"/>
        </w:rPr>
      </w:pPr>
      <w:r w:rsidRPr="0039721C">
        <w:rPr>
          <w:rFonts w:ascii="Book Antiqua" w:hAnsi="Book Antiqua"/>
        </w:rPr>
        <w:t>Training on CCB concerns is important in standardizing types of responses and ensuring that issues are promptly and effectively addressed.</w:t>
      </w:r>
    </w:p>
    <w:p w14:paraId="6317AC7F" w14:textId="1BE27EEF" w:rsidR="00EA0079" w:rsidRPr="0039721C" w:rsidRDefault="00EA0079" w:rsidP="00B639AC">
      <w:pPr>
        <w:pStyle w:val="NoSpacing"/>
        <w:numPr>
          <w:ilvl w:val="0"/>
          <w:numId w:val="33"/>
        </w:numPr>
        <w:spacing w:before="0" w:line="276" w:lineRule="auto"/>
        <w:jc w:val="both"/>
        <w:rPr>
          <w:rFonts w:ascii="Book Antiqua" w:hAnsi="Book Antiqua"/>
        </w:rPr>
      </w:pPr>
      <w:r w:rsidRPr="0039721C">
        <w:rPr>
          <w:rFonts w:ascii="Book Antiqua" w:hAnsi="Book Antiqua"/>
        </w:rPr>
        <w:t xml:space="preserve">Create and implement a rational capacity-building intervention plan </w:t>
      </w:r>
      <w:r w:rsidR="00A67712" w:rsidRPr="0039721C">
        <w:rPr>
          <w:rFonts w:ascii="Book Antiqua" w:hAnsi="Book Antiqua"/>
        </w:rPr>
        <w:t xml:space="preserve">that </w:t>
      </w:r>
      <w:r w:rsidRPr="0039721C">
        <w:rPr>
          <w:rFonts w:ascii="Book Antiqua" w:hAnsi="Book Antiqua"/>
        </w:rPr>
        <w:t xml:space="preserve">specifies which capacities are developed for targeted offices and types of employees. </w:t>
      </w:r>
    </w:p>
    <w:p w14:paraId="23B5B9E7" w14:textId="77777777" w:rsidR="002C44FA" w:rsidRPr="0039721C" w:rsidRDefault="002C44FA" w:rsidP="0034095D">
      <w:pPr>
        <w:pStyle w:val="NoSpacing"/>
        <w:spacing w:before="0" w:line="276" w:lineRule="auto"/>
        <w:jc w:val="both"/>
        <w:rPr>
          <w:rFonts w:ascii="Book Antiqua" w:hAnsi="Book Antiqua"/>
        </w:rPr>
      </w:pPr>
    </w:p>
    <w:p w14:paraId="4483CE8E" w14:textId="77777777" w:rsidR="00BA2019" w:rsidRPr="0039721C" w:rsidRDefault="00BA2019" w:rsidP="00F57303">
      <w:pPr>
        <w:pStyle w:val="NoSpacing"/>
        <w:spacing w:after="240" w:line="276" w:lineRule="auto"/>
        <w:jc w:val="both"/>
        <w:rPr>
          <w:rFonts w:ascii="Book Antiqua" w:hAnsi="Book Antiqua"/>
        </w:rPr>
      </w:pPr>
    </w:p>
    <w:p w14:paraId="51802DAA" w14:textId="77777777" w:rsidR="0013385E" w:rsidRPr="0039721C" w:rsidRDefault="0013385E" w:rsidP="002F41CE">
      <w:pPr>
        <w:pStyle w:val="NoSpacing"/>
        <w:spacing w:after="240" w:line="276" w:lineRule="auto"/>
        <w:jc w:val="both"/>
        <w:rPr>
          <w:rFonts w:ascii="Book Antiqua" w:hAnsi="Book Antiqua"/>
        </w:rPr>
      </w:pPr>
      <w:r w:rsidRPr="0039721C">
        <w:rPr>
          <w:rFonts w:ascii="Book Antiqua" w:hAnsi="Book Antiqua"/>
        </w:rPr>
        <w:br w:type="page"/>
      </w:r>
    </w:p>
    <w:bookmarkStart w:id="23" w:name="_Toc10159517" w:displacedByCustomXml="next"/>
    <w:sdt>
      <w:sdtPr>
        <w:rPr>
          <w:caps w:val="0"/>
          <w:color w:val="auto"/>
          <w:spacing w:val="0"/>
          <w:sz w:val="20"/>
          <w:szCs w:val="20"/>
        </w:rPr>
        <w:id w:val="-1845927363"/>
        <w:docPartObj>
          <w:docPartGallery w:val="Bibliographies"/>
          <w:docPartUnique/>
        </w:docPartObj>
      </w:sdtPr>
      <w:sdtEndPr>
        <w:rPr>
          <w:b/>
          <w:bCs/>
        </w:rPr>
      </w:sdtEndPr>
      <w:sdtContent>
        <w:p w14:paraId="5620C323" w14:textId="536A5CA5" w:rsidR="001B1C6F" w:rsidRPr="0039721C" w:rsidRDefault="00F51A1E">
          <w:pPr>
            <w:pStyle w:val="Heading1"/>
          </w:pPr>
          <w:r w:rsidRPr="0039721C">
            <w:rPr>
              <w:caps w:val="0"/>
              <w:color w:val="auto"/>
              <w:spacing w:val="0"/>
              <w:sz w:val="20"/>
              <w:szCs w:val="20"/>
            </w:rPr>
            <w:t xml:space="preserve">7 </w:t>
          </w:r>
          <w:r w:rsidR="001B1C6F" w:rsidRPr="0039721C">
            <w:t>Works Cited</w:t>
          </w:r>
          <w:bookmarkEnd w:id="23"/>
        </w:p>
        <w:p w14:paraId="3715008F" w14:textId="77777777" w:rsidR="001B1C6F" w:rsidRPr="0039721C" w:rsidRDefault="001B1C6F" w:rsidP="001B1C6F">
          <w:pPr>
            <w:pStyle w:val="Bibliography"/>
            <w:ind w:left="720" w:hanging="720"/>
            <w:rPr>
              <w:rFonts w:ascii="Book Antiqua" w:hAnsi="Book Antiqua"/>
              <w:noProof/>
              <w:sz w:val="24"/>
              <w:szCs w:val="24"/>
            </w:rPr>
          </w:pPr>
          <w:r w:rsidRPr="0039721C">
            <w:fldChar w:fldCharType="begin"/>
          </w:r>
          <w:r w:rsidRPr="0039721C">
            <w:instrText xml:space="preserve"> BIBLIOGRAPHY </w:instrText>
          </w:r>
          <w:r w:rsidRPr="0039721C">
            <w:fldChar w:fldCharType="separate"/>
          </w:r>
          <w:r w:rsidRPr="0039721C">
            <w:rPr>
              <w:rFonts w:ascii="Book Antiqua" w:hAnsi="Book Antiqua"/>
              <w:noProof/>
            </w:rPr>
            <w:t xml:space="preserve">Aceron, J., Cornelio, M., &amp; Crismo, J. (2015). </w:t>
          </w:r>
          <w:r w:rsidRPr="0039721C">
            <w:rPr>
              <w:rFonts w:ascii="Book Antiqua" w:hAnsi="Book Antiqua"/>
              <w:i/>
              <w:iCs/>
              <w:noProof/>
            </w:rPr>
            <w:t>Enhancing the Anti-Red Tape Act (ARTA) Report Card Survey (RCS): A Report to the Civil Service Commission.</w:t>
          </w:r>
          <w:r w:rsidRPr="0039721C">
            <w:rPr>
              <w:rFonts w:ascii="Book Antiqua" w:hAnsi="Book Antiqua"/>
              <w:noProof/>
            </w:rPr>
            <w:t xml:space="preserve"> Quezon City: USAID Philippines.</w:t>
          </w:r>
        </w:p>
        <w:p w14:paraId="3BC3410C" w14:textId="77777777" w:rsidR="001B1C6F" w:rsidRPr="0039721C" w:rsidRDefault="001B1C6F" w:rsidP="001B1C6F">
          <w:pPr>
            <w:pStyle w:val="Bibliography"/>
            <w:ind w:left="720" w:hanging="720"/>
            <w:rPr>
              <w:rFonts w:ascii="Book Antiqua" w:hAnsi="Book Antiqua"/>
              <w:noProof/>
            </w:rPr>
          </w:pPr>
          <w:r w:rsidRPr="0039721C">
            <w:rPr>
              <w:rFonts w:ascii="Book Antiqua" w:hAnsi="Book Antiqua"/>
              <w:noProof/>
            </w:rPr>
            <w:t xml:space="preserve">Agamata, L. (2018). </w:t>
          </w:r>
          <w:r w:rsidRPr="0039721C">
            <w:rPr>
              <w:rFonts w:ascii="Book Antiqua" w:hAnsi="Book Antiqua"/>
              <w:i/>
              <w:iCs/>
              <w:noProof/>
            </w:rPr>
            <w:t>ARTA Overview - Presentation to the ARTA ERG.</w:t>
          </w:r>
          <w:r w:rsidRPr="0039721C">
            <w:rPr>
              <w:rFonts w:ascii="Book Antiqua" w:hAnsi="Book Antiqua"/>
              <w:noProof/>
            </w:rPr>
            <w:t xml:space="preserve"> Quezon City: Civil Service Commission.</w:t>
          </w:r>
        </w:p>
        <w:p w14:paraId="4CA32DB2" w14:textId="77777777" w:rsidR="001B1C6F" w:rsidRPr="0039721C" w:rsidRDefault="001B1C6F" w:rsidP="001B1C6F">
          <w:pPr>
            <w:pStyle w:val="Bibliography"/>
            <w:ind w:left="720" w:hanging="720"/>
            <w:rPr>
              <w:rFonts w:ascii="Book Antiqua" w:hAnsi="Book Antiqua"/>
              <w:noProof/>
            </w:rPr>
          </w:pPr>
          <w:r w:rsidRPr="0039721C">
            <w:rPr>
              <w:rFonts w:ascii="Book Antiqua" w:hAnsi="Book Antiqua"/>
              <w:noProof/>
            </w:rPr>
            <w:t xml:space="preserve">Avila, J. (2014). </w:t>
          </w:r>
          <w:r w:rsidRPr="0039721C">
            <w:rPr>
              <w:rFonts w:ascii="Book Antiqua" w:hAnsi="Book Antiqua"/>
              <w:i/>
              <w:iCs/>
              <w:noProof/>
            </w:rPr>
            <w:t>Report on the Administration of the Report Card Survey in the Cities of Batangas, Iloilo, and Cagayan de Oro.</w:t>
          </w:r>
          <w:r w:rsidRPr="0039721C">
            <w:rPr>
              <w:rFonts w:ascii="Book Antiqua" w:hAnsi="Book Antiqua"/>
              <w:noProof/>
            </w:rPr>
            <w:t xml:space="preserve"> Quezon City: OIDCI &amp; USAID.</w:t>
          </w:r>
        </w:p>
        <w:p w14:paraId="2ADF9D13" w14:textId="77777777" w:rsidR="001B1C6F" w:rsidRPr="0039721C" w:rsidRDefault="001B1C6F" w:rsidP="001B1C6F">
          <w:pPr>
            <w:pStyle w:val="Bibliography"/>
            <w:ind w:left="720" w:hanging="720"/>
            <w:rPr>
              <w:rFonts w:ascii="Book Antiqua" w:hAnsi="Book Antiqua"/>
              <w:noProof/>
            </w:rPr>
          </w:pPr>
          <w:r w:rsidRPr="0039721C">
            <w:rPr>
              <w:rFonts w:ascii="Book Antiqua" w:hAnsi="Book Antiqua"/>
              <w:noProof/>
            </w:rPr>
            <w:t xml:space="preserve">Deloitte Consulting LLP, Ateneo School of Government. (2015). </w:t>
          </w:r>
          <w:r w:rsidRPr="0039721C">
            <w:rPr>
              <w:rFonts w:ascii="Book Antiqua" w:hAnsi="Book Antiqua"/>
              <w:i/>
              <w:iCs/>
              <w:noProof/>
            </w:rPr>
            <w:t>Civil Service Commission: Enhancing the Anti-Red Tape Act Report Card Survey.</w:t>
          </w:r>
          <w:r w:rsidRPr="0039721C">
            <w:rPr>
              <w:rFonts w:ascii="Book Antiqua" w:hAnsi="Book Antiqua"/>
              <w:noProof/>
            </w:rPr>
            <w:t xml:space="preserve"> Manila: USAID.</w:t>
          </w:r>
        </w:p>
        <w:p w14:paraId="5F999BE5" w14:textId="77777777" w:rsidR="001B1C6F" w:rsidRPr="0039721C" w:rsidRDefault="001B1C6F" w:rsidP="001B1C6F">
          <w:pPr>
            <w:pStyle w:val="Bibliography"/>
            <w:ind w:left="720" w:hanging="720"/>
            <w:rPr>
              <w:rFonts w:ascii="Book Antiqua" w:hAnsi="Book Antiqua"/>
              <w:noProof/>
            </w:rPr>
          </w:pPr>
          <w:r w:rsidRPr="0039721C">
            <w:rPr>
              <w:rFonts w:ascii="Book Antiqua" w:hAnsi="Book Antiqua"/>
              <w:noProof/>
            </w:rPr>
            <w:t xml:space="preserve">Department of Trade and Industry. (2006). </w:t>
          </w:r>
          <w:r w:rsidRPr="0039721C">
            <w:rPr>
              <w:rFonts w:ascii="Book Antiqua" w:hAnsi="Book Antiqua"/>
              <w:i/>
              <w:iCs/>
              <w:noProof/>
            </w:rPr>
            <w:t>Streamlining Business Registration in LGUs.</w:t>
          </w:r>
          <w:r w:rsidRPr="0039721C">
            <w:rPr>
              <w:rFonts w:ascii="Book Antiqua" w:hAnsi="Book Antiqua"/>
              <w:noProof/>
            </w:rPr>
            <w:t xml:space="preserve"> Manila: BSMED, GTZ-SMEDSEP, TAF.</w:t>
          </w:r>
        </w:p>
        <w:p w14:paraId="22FE90A9" w14:textId="77777777" w:rsidR="001B1C6F" w:rsidRPr="0039721C" w:rsidRDefault="001B1C6F" w:rsidP="001B1C6F">
          <w:pPr>
            <w:pStyle w:val="Bibliography"/>
            <w:ind w:left="720" w:hanging="720"/>
            <w:rPr>
              <w:rFonts w:ascii="Book Antiqua" w:hAnsi="Book Antiqua"/>
              <w:noProof/>
            </w:rPr>
          </w:pPr>
          <w:r w:rsidRPr="0039721C">
            <w:rPr>
              <w:rFonts w:ascii="Book Antiqua" w:hAnsi="Book Antiqua"/>
              <w:noProof/>
            </w:rPr>
            <w:t xml:space="preserve">Gainer, M. (2015). </w:t>
          </w:r>
          <w:r w:rsidRPr="0039721C">
            <w:rPr>
              <w:rFonts w:ascii="Book Antiqua" w:hAnsi="Book Antiqua"/>
              <w:i/>
              <w:iCs/>
              <w:noProof/>
            </w:rPr>
            <w:t>Listening to the Public: A Citizen Scorecard In the Philippines, 2010-2014.</w:t>
          </w:r>
          <w:r w:rsidRPr="0039721C">
            <w:rPr>
              <w:rFonts w:ascii="Book Antiqua" w:hAnsi="Book Antiqua"/>
              <w:noProof/>
            </w:rPr>
            <w:t xml:space="preserve"> New Jersey: Princeton University.</w:t>
          </w:r>
        </w:p>
        <w:p w14:paraId="1B006F86" w14:textId="77777777" w:rsidR="001B1C6F" w:rsidRPr="0039721C" w:rsidRDefault="001B1C6F" w:rsidP="001B1C6F">
          <w:pPr>
            <w:pStyle w:val="Bibliography"/>
            <w:ind w:left="720" w:hanging="720"/>
            <w:rPr>
              <w:rFonts w:ascii="Book Antiqua" w:hAnsi="Book Antiqua"/>
              <w:noProof/>
            </w:rPr>
          </w:pPr>
          <w:r w:rsidRPr="0039721C">
            <w:rPr>
              <w:rFonts w:ascii="Book Antiqua" w:hAnsi="Book Antiqua"/>
              <w:noProof/>
            </w:rPr>
            <w:t xml:space="preserve">Imas, L. M., &amp; Rist, R. (2009). </w:t>
          </w:r>
          <w:r w:rsidRPr="0039721C">
            <w:rPr>
              <w:rFonts w:ascii="Book Antiqua" w:hAnsi="Book Antiqua"/>
              <w:i/>
              <w:iCs/>
              <w:noProof/>
            </w:rPr>
            <w:t>The Road to Results: Designing and Conducting Effective Development Evaluations.</w:t>
          </w:r>
          <w:r w:rsidRPr="0039721C">
            <w:rPr>
              <w:rFonts w:ascii="Book Antiqua" w:hAnsi="Book Antiqua"/>
              <w:noProof/>
            </w:rPr>
            <w:t xml:space="preserve"> Washington DC: The World Bank.</w:t>
          </w:r>
        </w:p>
        <w:p w14:paraId="7AC33022" w14:textId="77777777" w:rsidR="001B1C6F" w:rsidRPr="0039721C" w:rsidRDefault="001B1C6F" w:rsidP="001B1C6F">
          <w:pPr>
            <w:pStyle w:val="Bibliography"/>
            <w:ind w:left="720" w:hanging="720"/>
            <w:rPr>
              <w:rFonts w:ascii="Book Antiqua" w:hAnsi="Book Antiqua"/>
              <w:noProof/>
            </w:rPr>
          </w:pPr>
          <w:r w:rsidRPr="0039721C">
            <w:rPr>
              <w:rFonts w:ascii="Book Antiqua" w:hAnsi="Book Antiqua"/>
              <w:noProof/>
            </w:rPr>
            <w:t xml:space="preserve">Mendoza, M. (2011). </w:t>
          </w:r>
          <w:r w:rsidRPr="0039721C">
            <w:rPr>
              <w:rFonts w:ascii="Book Antiqua" w:hAnsi="Book Antiqua"/>
              <w:i/>
              <w:iCs/>
              <w:noProof/>
            </w:rPr>
            <w:t>Legislating Citizen's Charters.</w:t>
          </w:r>
          <w:r w:rsidRPr="0039721C">
            <w:rPr>
              <w:rFonts w:ascii="Book Antiqua" w:hAnsi="Book Antiqua"/>
              <w:noProof/>
            </w:rPr>
            <w:t xml:space="preserve"> Makati: Development Academy of the Philippines.</w:t>
          </w:r>
        </w:p>
        <w:p w14:paraId="2D1A7AFE" w14:textId="77777777" w:rsidR="001B1C6F" w:rsidRPr="0039721C" w:rsidRDefault="001B1C6F" w:rsidP="001B1C6F">
          <w:pPr>
            <w:pStyle w:val="Bibliography"/>
            <w:ind w:left="720" w:hanging="720"/>
            <w:rPr>
              <w:rFonts w:ascii="Book Antiqua" w:hAnsi="Book Antiqua"/>
              <w:noProof/>
            </w:rPr>
          </w:pPr>
          <w:r w:rsidRPr="0039721C">
            <w:rPr>
              <w:rFonts w:ascii="Book Antiqua" w:hAnsi="Book Antiqua"/>
              <w:noProof/>
            </w:rPr>
            <w:t xml:space="preserve">Ortiz, G. F., &amp; Gumapac, D. (n.d.). </w:t>
          </w:r>
          <w:r w:rsidRPr="0039721C">
            <w:rPr>
              <w:rFonts w:ascii="Book Antiqua" w:hAnsi="Book Antiqua"/>
              <w:i/>
              <w:iCs/>
              <w:noProof/>
            </w:rPr>
            <w:t>Implementation of the Anti-Red Tape Act (ARTA) of 2007 in the Land Transportation Office (LTO) Region XI.</w:t>
          </w:r>
          <w:r w:rsidRPr="0039721C">
            <w:rPr>
              <w:rFonts w:ascii="Book Antiqua" w:hAnsi="Book Antiqua"/>
              <w:noProof/>
            </w:rPr>
            <w:t xml:space="preserve"> Retrieved from Korean Association for Public Administration: m.kapa21.or.kr/datasearch/data_download.php?did=7228</w:t>
          </w:r>
        </w:p>
        <w:p w14:paraId="6BED38D0" w14:textId="77777777" w:rsidR="001B1C6F" w:rsidRPr="0039721C" w:rsidRDefault="001B1C6F" w:rsidP="001B1C6F">
          <w:pPr>
            <w:pStyle w:val="Bibliography"/>
            <w:ind w:left="720" w:hanging="720"/>
            <w:rPr>
              <w:rFonts w:ascii="Book Antiqua" w:hAnsi="Book Antiqua"/>
              <w:noProof/>
            </w:rPr>
          </w:pPr>
          <w:r w:rsidRPr="0039721C">
            <w:rPr>
              <w:rFonts w:ascii="Book Antiqua" w:hAnsi="Book Antiqua"/>
              <w:noProof/>
            </w:rPr>
            <w:t xml:space="preserve">Perante-Calina, L. (n.d.). </w:t>
          </w:r>
          <w:r w:rsidRPr="0039721C">
            <w:rPr>
              <w:rFonts w:ascii="Book Antiqua" w:hAnsi="Book Antiqua"/>
              <w:i/>
              <w:iCs/>
              <w:noProof/>
            </w:rPr>
            <w:t>Issues and Implications of the Anti-Red Tape Act on Public Sector Reform: A Mechanism Toward Development.</w:t>
          </w:r>
          <w:r w:rsidRPr="0039721C">
            <w:rPr>
              <w:rFonts w:ascii="Book Antiqua" w:hAnsi="Book Antiqua"/>
              <w:noProof/>
            </w:rPr>
            <w:t xml:space="preserve"> Quezon City: University of the Philippines - NCPAG.</w:t>
          </w:r>
        </w:p>
        <w:p w14:paraId="06A97BE7" w14:textId="77777777" w:rsidR="001B1C6F" w:rsidRPr="0039721C" w:rsidRDefault="001B1C6F" w:rsidP="001B1C6F">
          <w:pPr>
            <w:pStyle w:val="Bibliography"/>
            <w:ind w:left="720" w:hanging="720"/>
            <w:rPr>
              <w:rFonts w:ascii="Book Antiqua" w:hAnsi="Book Antiqua"/>
              <w:noProof/>
            </w:rPr>
          </w:pPr>
          <w:r w:rsidRPr="0039721C">
            <w:rPr>
              <w:rFonts w:ascii="Book Antiqua" w:hAnsi="Book Antiqua"/>
              <w:noProof/>
            </w:rPr>
            <w:t xml:space="preserve">Ramos, M. (2011). </w:t>
          </w:r>
          <w:r w:rsidRPr="0039721C">
            <w:rPr>
              <w:rFonts w:ascii="Book Antiqua" w:hAnsi="Book Antiqua"/>
              <w:i/>
              <w:iCs/>
              <w:noProof/>
            </w:rPr>
            <w:t>Implementation of RA 9485 (Anti-Red Tape Act of 2007) in the Local Government of Maddela, Quirino: An Assessment.</w:t>
          </w:r>
          <w:r w:rsidRPr="0039721C">
            <w:rPr>
              <w:rFonts w:ascii="Book Antiqua" w:hAnsi="Book Antiqua"/>
              <w:noProof/>
            </w:rPr>
            <w:t xml:space="preserve"> Santiago City: University of La Salette.</w:t>
          </w:r>
        </w:p>
        <w:p w14:paraId="2F02F59B" w14:textId="77777777" w:rsidR="001B1C6F" w:rsidRPr="0039721C" w:rsidRDefault="001B1C6F" w:rsidP="001B1C6F">
          <w:pPr>
            <w:pStyle w:val="Bibliography"/>
            <w:ind w:left="720" w:hanging="720"/>
            <w:rPr>
              <w:rFonts w:ascii="Book Antiqua" w:hAnsi="Book Antiqua"/>
              <w:noProof/>
            </w:rPr>
          </w:pPr>
          <w:r w:rsidRPr="0039721C">
            <w:rPr>
              <w:rFonts w:ascii="Book Antiqua" w:hAnsi="Book Antiqua"/>
              <w:noProof/>
            </w:rPr>
            <w:t xml:space="preserve">Saguin, K. I. (2013). Critical Challenges in Implementing the Citizen's Charter Initiative: Insights from Selected Local Government uUnits. </w:t>
          </w:r>
          <w:r w:rsidRPr="0039721C">
            <w:rPr>
              <w:rFonts w:ascii="Book Antiqua" w:hAnsi="Book Antiqua"/>
              <w:i/>
              <w:iCs/>
              <w:noProof/>
            </w:rPr>
            <w:t>Philippine Journal of Public Administration LVII(1)</w:t>
          </w:r>
          <w:r w:rsidRPr="0039721C">
            <w:rPr>
              <w:rFonts w:ascii="Book Antiqua" w:hAnsi="Book Antiqua"/>
              <w:noProof/>
            </w:rPr>
            <w:t>, 30-57.</w:t>
          </w:r>
        </w:p>
        <w:p w14:paraId="1F9506FD" w14:textId="77777777" w:rsidR="001B1C6F" w:rsidRPr="0039721C" w:rsidRDefault="001B1C6F" w:rsidP="001B1C6F">
          <w:pPr>
            <w:pStyle w:val="Bibliography"/>
            <w:ind w:left="720" w:hanging="720"/>
            <w:rPr>
              <w:rFonts w:ascii="Book Antiqua" w:hAnsi="Book Antiqua"/>
              <w:noProof/>
            </w:rPr>
          </w:pPr>
          <w:r w:rsidRPr="0039721C">
            <w:rPr>
              <w:rFonts w:ascii="Book Antiqua" w:hAnsi="Book Antiqua"/>
              <w:noProof/>
            </w:rPr>
            <w:t xml:space="preserve">Salpid-Masucol, L. (2014). </w:t>
          </w:r>
          <w:r w:rsidRPr="0039721C">
            <w:rPr>
              <w:rFonts w:ascii="Book Antiqua" w:hAnsi="Book Antiqua"/>
              <w:i/>
              <w:iCs/>
              <w:noProof/>
            </w:rPr>
            <w:t>Implementation of the Anti-Red Tape Act of 2007: The Case of LGU Maramag (THESIS).</w:t>
          </w:r>
          <w:r w:rsidRPr="0039721C">
            <w:rPr>
              <w:rFonts w:ascii="Book Antiqua" w:hAnsi="Book Antiqua"/>
              <w:noProof/>
            </w:rPr>
            <w:t xml:space="preserve"> Cagayan de Oro City: Mindanao University of Science and Technology.</w:t>
          </w:r>
        </w:p>
        <w:p w14:paraId="3339DCEC" w14:textId="77777777" w:rsidR="001B1C6F" w:rsidRPr="0039721C" w:rsidRDefault="001B1C6F" w:rsidP="001B1C6F">
          <w:pPr>
            <w:pStyle w:val="Bibliography"/>
            <w:ind w:left="720" w:hanging="720"/>
            <w:rPr>
              <w:rFonts w:ascii="Book Antiqua" w:hAnsi="Book Antiqua"/>
              <w:noProof/>
            </w:rPr>
          </w:pPr>
          <w:r w:rsidRPr="0039721C">
            <w:rPr>
              <w:rFonts w:ascii="Book Antiqua" w:hAnsi="Book Antiqua"/>
              <w:noProof/>
            </w:rPr>
            <w:t xml:space="preserve">Taplin, D., &amp; Clark, H. (2012). </w:t>
          </w:r>
          <w:r w:rsidRPr="0039721C">
            <w:rPr>
              <w:rFonts w:ascii="Book Antiqua" w:hAnsi="Book Antiqua"/>
              <w:i/>
              <w:iCs/>
              <w:noProof/>
            </w:rPr>
            <w:t>Theory of Change Basics: A Primer on Theory of Change.</w:t>
          </w:r>
          <w:r w:rsidRPr="0039721C">
            <w:rPr>
              <w:rFonts w:ascii="Book Antiqua" w:hAnsi="Book Antiqua"/>
              <w:noProof/>
            </w:rPr>
            <w:t xml:space="preserve"> New York: ActKnowledge.</w:t>
          </w:r>
        </w:p>
        <w:p w14:paraId="4DDD0860" w14:textId="77777777" w:rsidR="001B1C6F" w:rsidRPr="0039721C" w:rsidRDefault="001B1C6F" w:rsidP="001B1C6F">
          <w:pPr>
            <w:pStyle w:val="Bibliography"/>
            <w:ind w:left="720" w:hanging="720"/>
            <w:rPr>
              <w:rFonts w:ascii="Book Antiqua" w:hAnsi="Book Antiqua"/>
              <w:noProof/>
            </w:rPr>
          </w:pPr>
          <w:r w:rsidRPr="0039721C">
            <w:rPr>
              <w:rFonts w:ascii="Book Antiqua" w:hAnsi="Book Antiqua"/>
              <w:noProof/>
            </w:rPr>
            <w:t xml:space="preserve">Zabala, B. J. (n.d.). </w:t>
          </w:r>
          <w:r w:rsidRPr="0039721C">
            <w:rPr>
              <w:rFonts w:ascii="Book Antiqua" w:hAnsi="Book Antiqua"/>
              <w:i/>
              <w:iCs/>
              <w:noProof/>
            </w:rPr>
            <w:t>Evaluation on the Implementation of the Anti-Red Tape Law in the Municipality of San Leonardo, Nueva Ecija (THESIS).</w:t>
          </w:r>
          <w:r w:rsidRPr="0039721C">
            <w:rPr>
              <w:rFonts w:ascii="Book Antiqua" w:hAnsi="Book Antiqua"/>
              <w:noProof/>
            </w:rPr>
            <w:t xml:space="preserve"> no info: no info.</w:t>
          </w:r>
        </w:p>
        <w:p w14:paraId="4FC1E2DC" w14:textId="478DDBFB" w:rsidR="001B1C6F" w:rsidRPr="0039721C" w:rsidRDefault="001B1C6F" w:rsidP="001B1C6F">
          <w:r w:rsidRPr="0039721C">
            <w:rPr>
              <w:b/>
              <w:bCs/>
            </w:rPr>
            <w:fldChar w:fldCharType="end"/>
          </w:r>
        </w:p>
      </w:sdtContent>
    </w:sdt>
    <w:p w14:paraId="49663B85" w14:textId="3023DD33" w:rsidR="00195B71" w:rsidRPr="0039721C" w:rsidRDefault="00195B71" w:rsidP="00724EB0">
      <w:pPr>
        <w:pStyle w:val="NoSpacing"/>
        <w:spacing w:line="276" w:lineRule="auto"/>
        <w:ind w:left="720" w:hanging="720"/>
        <w:jc w:val="both"/>
        <w:rPr>
          <w:rFonts w:ascii="Book Antiqua" w:hAnsi="Book Antiqua"/>
        </w:rPr>
      </w:pPr>
    </w:p>
    <w:p w14:paraId="429B67E4" w14:textId="2B901189" w:rsidR="00A11D52" w:rsidRPr="0039721C" w:rsidRDefault="00A11D52" w:rsidP="00317B2C">
      <w:pPr>
        <w:pStyle w:val="NoSpacing"/>
        <w:spacing w:line="276" w:lineRule="auto"/>
        <w:jc w:val="center"/>
        <w:rPr>
          <w:rFonts w:ascii="Book Antiqua" w:hAnsi="Book Antiqua"/>
        </w:rPr>
      </w:pPr>
    </w:p>
    <w:p w14:paraId="66C59729" w14:textId="77777777" w:rsidR="00030F7F" w:rsidRPr="0039721C" w:rsidRDefault="00030F7F">
      <w:pPr>
        <w:rPr>
          <w:caps/>
          <w:color w:val="FFFFFF" w:themeColor="background1"/>
          <w:spacing w:val="15"/>
          <w:sz w:val="22"/>
          <w:szCs w:val="22"/>
        </w:rPr>
      </w:pPr>
      <w:r w:rsidRPr="0039721C">
        <w:br w:type="page"/>
      </w:r>
    </w:p>
    <w:p w14:paraId="792BF03A" w14:textId="77777777" w:rsidR="009B4C70" w:rsidRPr="0039721C" w:rsidRDefault="009B4C70" w:rsidP="00030F7F">
      <w:pPr>
        <w:pStyle w:val="Heading1"/>
        <w:sectPr w:rsidR="009B4C70" w:rsidRPr="0039721C" w:rsidSect="00A13AA7">
          <w:pgSz w:w="12240" w:h="15840"/>
          <w:pgMar w:top="1440" w:right="1440" w:bottom="1440" w:left="1440" w:header="708" w:footer="708" w:gutter="0"/>
          <w:cols w:space="708"/>
          <w:docGrid w:linePitch="360"/>
        </w:sectPr>
      </w:pPr>
    </w:p>
    <w:p w14:paraId="7790249F" w14:textId="17F67B50" w:rsidR="00030F7F" w:rsidRPr="0039721C" w:rsidRDefault="00030F7F" w:rsidP="00030F7F">
      <w:pPr>
        <w:pStyle w:val="Heading1"/>
      </w:pPr>
      <w:bookmarkStart w:id="24" w:name="_Toc10159518"/>
      <w:r w:rsidRPr="0039721C">
        <w:lastRenderedPageBreak/>
        <w:t>Annex A. Evaluation Matrix</w:t>
      </w:r>
      <w:r w:rsidR="00E528CD" w:rsidRPr="0039721C">
        <w:t xml:space="preserve"> – Integrated</w:t>
      </w:r>
      <w:bookmarkEnd w:id="24"/>
    </w:p>
    <w:p w14:paraId="5A2F9568" w14:textId="16E7CA0D" w:rsidR="00A3545E" w:rsidRPr="0039721C" w:rsidRDefault="000255CF" w:rsidP="000255CF">
      <w:pPr>
        <w:pStyle w:val="NoSpacing"/>
        <w:spacing w:after="240" w:line="276" w:lineRule="auto"/>
        <w:jc w:val="both"/>
        <w:rPr>
          <w:rFonts w:ascii="Book Antiqua" w:hAnsi="Book Antiqua"/>
        </w:rPr>
      </w:pPr>
      <w:r w:rsidRPr="0039721C">
        <w:rPr>
          <w:rFonts w:ascii="Book Antiqua" w:hAnsi="Book Antiqua"/>
        </w:rPr>
        <w:t>As referred to in Section 4.1, this</w:t>
      </w:r>
      <w:r w:rsidR="00A3545E" w:rsidRPr="0039721C">
        <w:rPr>
          <w:rFonts w:ascii="Book Antiqua" w:hAnsi="Book Antiqua"/>
        </w:rPr>
        <w:t xml:space="preserve"> Evaluation Matrix is</w:t>
      </w:r>
      <w:r w:rsidR="007E0428" w:rsidRPr="0039721C">
        <w:rPr>
          <w:rFonts w:ascii="Book Antiqua" w:hAnsi="Book Antiqua"/>
        </w:rPr>
        <w:t xml:space="preserve"> a</w:t>
      </w:r>
      <w:r w:rsidR="00A3545E" w:rsidRPr="0039721C">
        <w:rPr>
          <w:rFonts w:ascii="Book Antiqua" w:hAnsi="Book Antiqua"/>
        </w:rPr>
        <w:t xml:space="preserve"> </w:t>
      </w:r>
      <w:r w:rsidR="00E528CD" w:rsidRPr="0039721C">
        <w:rPr>
          <w:rFonts w:ascii="Book Antiqua" w:hAnsi="Book Antiqua"/>
        </w:rPr>
        <w:t xml:space="preserve">more </w:t>
      </w:r>
      <w:r w:rsidR="009F0FEB" w:rsidRPr="0039721C">
        <w:rPr>
          <w:rFonts w:ascii="Book Antiqua" w:hAnsi="Book Antiqua"/>
        </w:rPr>
        <w:t xml:space="preserve">integrative </w:t>
      </w:r>
      <w:r w:rsidR="00A3545E" w:rsidRPr="0039721C">
        <w:rPr>
          <w:rFonts w:ascii="Book Antiqua" w:hAnsi="Book Antiqua"/>
        </w:rPr>
        <w:t xml:space="preserve">version of the </w:t>
      </w:r>
      <w:r w:rsidR="00CE2C61" w:rsidRPr="0039721C">
        <w:rPr>
          <w:rFonts w:ascii="Book Antiqua" w:hAnsi="Book Antiqua"/>
        </w:rPr>
        <w:t>matrix</w:t>
      </w:r>
      <w:r w:rsidR="00A3545E" w:rsidRPr="0039721C">
        <w:rPr>
          <w:rFonts w:ascii="Book Antiqua" w:hAnsi="Book Antiqua"/>
        </w:rPr>
        <w:t xml:space="preserve"> in the inception report. In this version, the DAC Criteria and Evaluation Questions </w:t>
      </w:r>
      <w:r w:rsidR="007E0428" w:rsidRPr="0039721C">
        <w:rPr>
          <w:rFonts w:ascii="Book Antiqua" w:hAnsi="Book Antiqua"/>
        </w:rPr>
        <w:t xml:space="preserve">are </w:t>
      </w:r>
      <w:r w:rsidR="00A3545E" w:rsidRPr="0039721C">
        <w:rPr>
          <w:rFonts w:ascii="Book Antiqua" w:hAnsi="Book Antiqua"/>
        </w:rPr>
        <w:t>unpacked according to the three components of the evaluation: (a) Quantitative Analysis</w:t>
      </w:r>
      <w:r w:rsidR="00CE2C61" w:rsidRPr="0039721C">
        <w:rPr>
          <w:rFonts w:ascii="Book Antiqua" w:hAnsi="Book Antiqua"/>
        </w:rPr>
        <w:t>,</w:t>
      </w:r>
      <w:r w:rsidR="00A3545E" w:rsidRPr="0039721C">
        <w:rPr>
          <w:rFonts w:ascii="Book Antiqua" w:hAnsi="Book Antiqua"/>
        </w:rPr>
        <w:t xml:space="preserve"> (b) Data Science methodology, and (c) case studies developed.</w:t>
      </w:r>
      <w:r w:rsidR="00357795" w:rsidRPr="0039721C">
        <w:rPr>
          <w:rFonts w:ascii="Book Antiqua" w:hAnsi="Book Antiqua"/>
        </w:rPr>
        <w:t xml:space="preserve"> This Evaluation Matrix also describes the integrative mixed methods approach employed for the evaluation. </w:t>
      </w:r>
    </w:p>
    <w:p w14:paraId="77C04174" w14:textId="6122615E" w:rsidR="00A3545E" w:rsidRPr="0039721C" w:rsidRDefault="00A3545E" w:rsidP="000255CF">
      <w:pPr>
        <w:pStyle w:val="NoSpacing"/>
        <w:spacing w:after="240" w:line="276" w:lineRule="auto"/>
        <w:jc w:val="both"/>
        <w:rPr>
          <w:rFonts w:ascii="Book Antiqua" w:hAnsi="Book Antiqua"/>
        </w:rPr>
      </w:pPr>
      <w:r w:rsidRPr="0039721C">
        <w:rPr>
          <w:rFonts w:ascii="Book Antiqua" w:hAnsi="Book Antiqua"/>
        </w:rPr>
        <w:t xml:space="preserve">While all questions have been answered, the evaluation prioritized those which </w:t>
      </w:r>
      <w:r w:rsidR="000255CF" w:rsidRPr="0039721C">
        <w:rPr>
          <w:rFonts w:ascii="Book Antiqua" w:hAnsi="Book Antiqua"/>
        </w:rPr>
        <w:t>provide</w:t>
      </w:r>
      <w:r w:rsidRPr="0039721C">
        <w:rPr>
          <w:rFonts w:ascii="Book Antiqua" w:hAnsi="Book Antiqua"/>
        </w:rPr>
        <w:t xml:space="preserve"> NEDA and oversight agencies insights to the implementation of the EODB law, as a primary consideration in the project. </w:t>
      </w:r>
    </w:p>
    <w:p w14:paraId="7EFE3A79" w14:textId="5BF69B1D" w:rsidR="009C5D5C" w:rsidRPr="0039721C" w:rsidRDefault="009C5D5C" w:rsidP="009B4C70">
      <w:pPr>
        <w:rPr>
          <w:rFonts w:ascii="Book Antiqua" w:hAnsi="Book Antiqua"/>
        </w:rPr>
      </w:pPr>
    </w:p>
    <w:tbl>
      <w:tblPr>
        <w:tblStyle w:val="GridTable1Light-Accent1"/>
        <w:tblW w:w="5000" w:type="pct"/>
        <w:tblLook w:val="04A0" w:firstRow="1" w:lastRow="0" w:firstColumn="1" w:lastColumn="0" w:noHBand="0" w:noVBand="1"/>
      </w:tblPr>
      <w:tblGrid>
        <w:gridCol w:w="1748"/>
        <w:gridCol w:w="3152"/>
        <w:gridCol w:w="2025"/>
        <w:gridCol w:w="3059"/>
        <w:gridCol w:w="2966"/>
      </w:tblGrid>
      <w:tr w:rsidR="005E16B9" w:rsidRPr="0039721C" w14:paraId="456A714A" w14:textId="77777777" w:rsidTr="00E9298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75" w:type="pct"/>
          </w:tcPr>
          <w:p w14:paraId="59B5E2CB" w14:textId="6F53541F" w:rsidR="009C5D5C" w:rsidRPr="0039721C" w:rsidRDefault="009C5D5C" w:rsidP="00A775CD">
            <w:pPr>
              <w:pStyle w:val="NoSpacing"/>
              <w:rPr>
                <w:rFonts w:ascii="Book Antiqua" w:hAnsi="Book Antiqua"/>
              </w:rPr>
            </w:pPr>
            <w:r w:rsidRPr="0039721C">
              <w:rPr>
                <w:rFonts w:ascii="Book Antiqua" w:hAnsi="Book Antiqua"/>
              </w:rPr>
              <w:t>Evaluation Criteria</w:t>
            </w:r>
          </w:p>
        </w:tc>
        <w:tc>
          <w:tcPr>
            <w:tcW w:w="1217" w:type="pct"/>
          </w:tcPr>
          <w:p w14:paraId="31CA7431" w14:textId="180F096D" w:rsidR="009C5D5C" w:rsidRPr="0039721C" w:rsidRDefault="009C5D5C" w:rsidP="00A775CD">
            <w:pPr>
              <w:pStyle w:val="NoSpacing"/>
              <w:cnfStyle w:val="100000000000" w:firstRow="1" w:lastRow="0" w:firstColumn="0" w:lastColumn="0" w:oddVBand="0" w:evenVBand="0" w:oddHBand="0" w:evenHBand="0" w:firstRowFirstColumn="0" w:firstRowLastColumn="0" w:lastRowFirstColumn="0" w:lastRowLastColumn="0"/>
              <w:rPr>
                <w:rFonts w:ascii="Book Antiqua" w:hAnsi="Book Antiqua"/>
              </w:rPr>
            </w:pPr>
            <w:r w:rsidRPr="0039721C">
              <w:rPr>
                <w:rFonts w:ascii="Book Antiqua" w:hAnsi="Book Antiqua"/>
              </w:rPr>
              <w:t>Key Questions</w:t>
            </w:r>
          </w:p>
        </w:tc>
        <w:tc>
          <w:tcPr>
            <w:tcW w:w="782" w:type="pct"/>
          </w:tcPr>
          <w:p w14:paraId="3ED84B9A" w14:textId="7B53FFD0" w:rsidR="009C5D5C" w:rsidRPr="0039721C" w:rsidRDefault="009C5D5C" w:rsidP="00A775CD">
            <w:pPr>
              <w:pStyle w:val="NoSpacing"/>
              <w:cnfStyle w:val="100000000000" w:firstRow="1" w:lastRow="0" w:firstColumn="0" w:lastColumn="0" w:oddVBand="0" w:evenVBand="0" w:oddHBand="0" w:evenHBand="0" w:firstRowFirstColumn="0" w:firstRowLastColumn="0" w:lastRowFirstColumn="0" w:lastRowLastColumn="0"/>
              <w:rPr>
                <w:rFonts w:ascii="Book Antiqua" w:hAnsi="Book Antiqua"/>
              </w:rPr>
            </w:pPr>
            <w:r w:rsidRPr="0039721C">
              <w:rPr>
                <w:rFonts w:ascii="Book Antiqua" w:hAnsi="Book Antiqua"/>
              </w:rPr>
              <w:t>Data Collection and Analysis Track</w:t>
            </w:r>
          </w:p>
        </w:tc>
        <w:tc>
          <w:tcPr>
            <w:tcW w:w="1181" w:type="pct"/>
          </w:tcPr>
          <w:p w14:paraId="69A26E49" w14:textId="77465B1D" w:rsidR="009C5D5C" w:rsidRPr="0039721C" w:rsidRDefault="009C5D5C" w:rsidP="00A775CD">
            <w:pPr>
              <w:pStyle w:val="NoSpacing"/>
              <w:cnfStyle w:val="100000000000" w:firstRow="1" w:lastRow="0" w:firstColumn="0" w:lastColumn="0" w:oddVBand="0" w:evenVBand="0" w:oddHBand="0" w:evenHBand="0" w:firstRowFirstColumn="0" w:firstRowLastColumn="0" w:lastRowFirstColumn="0" w:lastRowLastColumn="0"/>
              <w:rPr>
                <w:rFonts w:ascii="Book Antiqua" w:hAnsi="Book Antiqua"/>
              </w:rPr>
            </w:pPr>
            <w:r w:rsidRPr="0039721C">
              <w:rPr>
                <w:rFonts w:ascii="Book Antiqua" w:hAnsi="Book Antiqua"/>
              </w:rPr>
              <w:t>Indicators/ Success Standard</w:t>
            </w:r>
          </w:p>
        </w:tc>
        <w:tc>
          <w:tcPr>
            <w:tcW w:w="1145" w:type="pct"/>
          </w:tcPr>
          <w:p w14:paraId="0AD91795" w14:textId="7AD355F1" w:rsidR="009C5D5C" w:rsidRPr="0039721C" w:rsidRDefault="009C5D5C" w:rsidP="00A775CD">
            <w:pPr>
              <w:pStyle w:val="NoSpacing"/>
              <w:cnfStyle w:val="100000000000" w:firstRow="1" w:lastRow="0" w:firstColumn="0" w:lastColumn="0" w:oddVBand="0" w:evenVBand="0" w:oddHBand="0" w:evenHBand="0" w:firstRowFirstColumn="0" w:firstRowLastColumn="0" w:lastRowFirstColumn="0" w:lastRowLastColumn="0"/>
              <w:rPr>
                <w:rFonts w:ascii="Book Antiqua" w:hAnsi="Book Antiqua"/>
              </w:rPr>
            </w:pPr>
            <w:r w:rsidRPr="0039721C">
              <w:rPr>
                <w:rFonts w:ascii="Book Antiqua" w:hAnsi="Book Antiqua"/>
              </w:rPr>
              <w:t>Methods</w:t>
            </w:r>
            <w:r w:rsidR="00F61B24" w:rsidRPr="0039721C">
              <w:rPr>
                <w:rFonts w:ascii="Book Antiqua" w:hAnsi="Book Antiqua"/>
              </w:rPr>
              <w:t>/Means for Verification</w:t>
            </w:r>
          </w:p>
        </w:tc>
      </w:tr>
      <w:tr w:rsidR="005E16B9" w:rsidRPr="0039721C" w14:paraId="0FE84C2B" w14:textId="77777777" w:rsidTr="00E92983">
        <w:tc>
          <w:tcPr>
            <w:cnfStyle w:val="001000000000" w:firstRow="0" w:lastRow="0" w:firstColumn="1" w:lastColumn="0" w:oddVBand="0" w:evenVBand="0" w:oddHBand="0" w:evenHBand="0" w:firstRowFirstColumn="0" w:firstRowLastColumn="0" w:lastRowFirstColumn="0" w:lastRowLastColumn="0"/>
            <w:tcW w:w="675" w:type="pct"/>
            <w:vMerge w:val="restart"/>
          </w:tcPr>
          <w:p w14:paraId="1F890CA3" w14:textId="2B948E75" w:rsidR="00D9730E" w:rsidRPr="0039721C" w:rsidRDefault="00D9730E" w:rsidP="00A775CD">
            <w:pPr>
              <w:pStyle w:val="NoSpacing"/>
              <w:rPr>
                <w:rFonts w:ascii="Book Antiqua" w:hAnsi="Book Antiqua"/>
              </w:rPr>
            </w:pPr>
            <w:r w:rsidRPr="0039721C">
              <w:rPr>
                <w:rFonts w:ascii="Book Antiqua" w:hAnsi="Book Antiqua"/>
              </w:rPr>
              <w:t>Efficiency</w:t>
            </w:r>
          </w:p>
        </w:tc>
        <w:tc>
          <w:tcPr>
            <w:tcW w:w="1217" w:type="pct"/>
            <w:vMerge w:val="restart"/>
          </w:tcPr>
          <w:p w14:paraId="67B67A24" w14:textId="02E8C4EC" w:rsidR="00D9730E" w:rsidRPr="0039721C" w:rsidRDefault="00D9730E" w:rsidP="00A775CD">
            <w:pPr>
              <w:pStyle w:val="NoSpacing"/>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39721C">
              <w:rPr>
                <w:rFonts w:ascii="Book Antiqua" w:hAnsi="Book Antiqua"/>
              </w:rPr>
              <w:t xml:space="preserve">[a] How has ARTA been implemented by NGAs and local government units? </w:t>
            </w:r>
          </w:p>
        </w:tc>
        <w:tc>
          <w:tcPr>
            <w:tcW w:w="782" w:type="pct"/>
          </w:tcPr>
          <w:p w14:paraId="5E78A85E" w14:textId="7B3EBEBE" w:rsidR="00D9730E" w:rsidRPr="0039721C" w:rsidRDefault="00D9730E" w:rsidP="00A775CD">
            <w:pPr>
              <w:pStyle w:val="NoSpacing"/>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39721C">
              <w:rPr>
                <w:rFonts w:ascii="Book Antiqua" w:hAnsi="Book Antiqua"/>
              </w:rPr>
              <w:t>Quantitative Analysis</w:t>
            </w:r>
          </w:p>
        </w:tc>
        <w:tc>
          <w:tcPr>
            <w:tcW w:w="1181" w:type="pct"/>
          </w:tcPr>
          <w:p w14:paraId="55147836" w14:textId="77777777" w:rsidR="004D3031" w:rsidRPr="0039721C" w:rsidRDefault="004D3031" w:rsidP="004D3031">
            <w:pPr>
              <w:pStyle w:val="NoSpacing"/>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39721C">
              <w:rPr>
                <w:rFonts w:ascii="Book Antiqua" w:hAnsi="Book Antiqua"/>
              </w:rPr>
              <w:t xml:space="preserve">Effects of ARTA compliance of client satisfaction </w:t>
            </w:r>
          </w:p>
          <w:p w14:paraId="0D5480D8" w14:textId="77777777" w:rsidR="004D3031" w:rsidRPr="0039721C" w:rsidRDefault="004D3031" w:rsidP="004D3031">
            <w:pPr>
              <w:pStyle w:val="NoSpacing"/>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39721C">
              <w:rPr>
                <w:rFonts w:ascii="Book Antiqua" w:hAnsi="Book Antiqua"/>
              </w:rPr>
              <w:t>Effects of components of ARTA Integrated Program on client satisfaction</w:t>
            </w:r>
          </w:p>
          <w:p w14:paraId="68FD9524" w14:textId="7DDF8E0B" w:rsidR="00D9730E" w:rsidRPr="0039721C" w:rsidRDefault="004D3031" w:rsidP="004D3031">
            <w:pPr>
              <w:pStyle w:val="NoSpacing"/>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39721C">
              <w:rPr>
                <w:rFonts w:ascii="Book Antiqua" w:hAnsi="Book Antiqua"/>
              </w:rPr>
              <w:t>Hidden cost analysis</w:t>
            </w:r>
          </w:p>
        </w:tc>
        <w:tc>
          <w:tcPr>
            <w:tcW w:w="1145" w:type="pct"/>
          </w:tcPr>
          <w:p w14:paraId="1340199C" w14:textId="77777777" w:rsidR="004D3031" w:rsidRPr="0039721C" w:rsidRDefault="004D3031" w:rsidP="004D3031">
            <w:pPr>
              <w:pStyle w:val="NoSpacing"/>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39721C">
              <w:rPr>
                <w:rFonts w:ascii="Book Antiqua" w:hAnsi="Book Antiqua"/>
              </w:rPr>
              <w:t>OLS regression results</w:t>
            </w:r>
          </w:p>
          <w:p w14:paraId="1D233B6F" w14:textId="77777777" w:rsidR="004D3031" w:rsidRPr="0039721C" w:rsidRDefault="004D3031" w:rsidP="004D3031">
            <w:pPr>
              <w:pStyle w:val="NoSpacing"/>
              <w:cnfStyle w:val="000000000000" w:firstRow="0" w:lastRow="0" w:firstColumn="0" w:lastColumn="0" w:oddVBand="0" w:evenVBand="0" w:oddHBand="0" w:evenHBand="0" w:firstRowFirstColumn="0" w:firstRowLastColumn="0" w:lastRowFirstColumn="0" w:lastRowLastColumn="0"/>
              <w:rPr>
                <w:rFonts w:ascii="Book Antiqua" w:hAnsi="Book Antiqua"/>
              </w:rPr>
            </w:pPr>
          </w:p>
          <w:p w14:paraId="6BABC8EB" w14:textId="77777777" w:rsidR="004D3031" w:rsidRPr="0039721C" w:rsidRDefault="004D3031" w:rsidP="004D3031">
            <w:pPr>
              <w:pStyle w:val="NoSpacing"/>
              <w:cnfStyle w:val="000000000000" w:firstRow="0" w:lastRow="0" w:firstColumn="0" w:lastColumn="0" w:oddVBand="0" w:evenVBand="0" w:oddHBand="0" w:evenHBand="0" w:firstRowFirstColumn="0" w:firstRowLastColumn="0" w:lastRowFirstColumn="0" w:lastRowLastColumn="0"/>
              <w:rPr>
                <w:rFonts w:ascii="Book Antiqua" w:hAnsi="Book Antiqua"/>
              </w:rPr>
            </w:pPr>
          </w:p>
          <w:p w14:paraId="3847D708" w14:textId="77777777" w:rsidR="004D3031" w:rsidRPr="0039721C" w:rsidRDefault="004D3031" w:rsidP="004D3031">
            <w:pPr>
              <w:pStyle w:val="NoSpacing"/>
              <w:cnfStyle w:val="000000000000" w:firstRow="0" w:lastRow="0" w:firstColumn="0" w:lastColumn="0" w:oddVBand="0" w:evenVBand="0" w:oddHBand="0" w:evenHBand="0" w:firstRowFirstColumn="0" w:firstRowLastColumn="0" w:lastRowFirstColumn="0" w:lastRowLastColumn="0"/>
              <w:rPr>
                <w:rFonts w:ascii="Book Antiqua" w:hAnsi="Book Antiqua"/>
              </w:rPr>
            </w:pPr>
          </w:p>
          <w:p w14:paraId="55E01090" w14:textId="28A756A1" w:rsidR="00D9730E" w:rsidRPr="0039721C" w:rsidRDefault="004D3031" w:rsidP="004D3031">
            <w:pPr>
              <w:pStyle w:val="NoSpacing"/>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39721C">
              <w:rPr>
                <w:rFonts w:ascii="Book Antiqua" w:hAnsi="Book Antiqua"/>
              </w:rPr>
              <w:t>Qualitative analysis of hidden cost cases</w:t>
            </w:r>
          </w:p>
        </w:tc>
      </w:tr>
      <w:tr w:rsidR="005E16B9" w:rsidRPr="0039721C" w14:paraId="64CFA3CE" w14:textId="77777777" w:rsidTr="00E92983">
        <w:tc>
          <w:tcPr>
            <w:cnfStyle w:val="001000000000" w:firstRow="0" w:lastRow="0" w:firstColumn="1" w:lastColumn="0" w:oddVBand="0" w:evenVBand="0" w:oddHBand="0" w:evenHBand="0" w:firstRowFirstColumn="0" w:firstRowLastColumn="0" w:lastRowFirstColumn="0" w:lastRowLastColumn="0"/>
            <w:tcW w:w="675" w:type="pct"/>
            <w:vMerge/>
          </w:tcPr>
          <w:p w14:paraId="1108A774" w14:textId="77777777" w:rsidR="00D9730E" w:rsidRPr="0039721C" w:rsidRDefault="00D9730E" w:rsidP="00A775CD">
            <w:pPr>
              <w:pStyle w:val="NoSpacing"/>
              <w:rPr>
                <w:rFonts w:ascii="Book Antiqua" w:hAnsi="Book Antiqua"/>
              </w:rPr>
            </w:pPr>
          </w:p>
        </w:tc>
        <w:tc>
          <w:tcPr>
            <w:tcW w:w="1217" w:type="pct"/>
            <w:vMerge/>
          </w:tcPr>
          <w:p w14:paraId="140CC245" w14:textId="77777777" w:rsidR="00D9730E" w:rsidRPr="0039721C" w:rsidRDefault="00D9730E" w:rsidP="00A775CD">
            <w:pPr>
              <w:pStyle w:val="NoSpacing"/>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782" w:type="pct"/>
          </w:tcPr>
          <w:p w14:paraId="48857C3A" w14:textId="1FB6DCE6" w:rsidR="00D9730E" w:rsidRPr="0039721C" w:rsidRDefault="00D9730E" w:rsidP="00A775CD">
            <w:pPr>
              <w:pStyle w:val="NoSpacing"/>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39721C">
              <w:rPr>
                <w:rFonts w:ascii="Book Antiqua" w:hAnsi="Book Antiqua"/>
              </w:rPr>
              <w:t>Data Science Methodology</w:t>
            </w:r>
          </w:p>
        </w:tc>
        <w:tc>
          <w:tcPr>
            <w:tcW w:w="1181" w:type="pct"/>
          </w:tcPr>
          <w:p w14:paraId="43FB8886" w14:textId="313FAF48" w:rsidR="00D9730E" w:rsidRPr="0039721C" w:rsidRDefault="00A775CD" w:rsidP="00A775CD">
            <w:pPr>
              <w:pStyle w:val="NoSpacing"/>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39721C">
              <w:rPr>
                <w:rFonts w:ascii="Book Antiqua" w:hAnsi="Book Antiqua"/>
              </w:rPr>
              <w:t>RCS scores across time/agencies/sectors</w:t>
            </w:r>
          </w:p>
        </w:tc>
        <w:tc>
          <w:tcPr>
            <w:tcW w:w="1145" w:type="pct"/>
          </w:tcPr>
          <w:p w14:paraId="23B15326" w14:textId="002E1697" w:rsidR="00D9730E" w:rsidRPr="0039721C" w:rsidRDefault="00A775CD" w:rsidP="00A775CD">
            <w:pPr>
              <w:pStyle w:val="NoSpacing"/>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39721C">
              <w:rPr>
                <w:rFonts w:ascii="Book Antiqua" w:hAnsi="Book Antiqua"/>
              </w:rPr>
              <w:t>Visualizing RCS scores; Statistical analysis (variants of ANOVA)</w:t>
            </w:r>
          </w:p>
        </w:tc>
      </w:tr>
      <w:tr w:rsidR="005E16B9" w:rsidRPr="0039721C" w14:paraId="656E3283" w14:textId="77777777" w:rsidTr="00E92983">
        <w:tc>
          <w:tcPr>
            <w:cnfStyle w:val="001000000000" w:firstRow="0" w:lastRow="0" w:firstColumn="1" w:lastColumn="0" w:oddVBand="0" w:evenVBand="0" w:oddHBand="0" w:evenHBand="0" w:firstRowFirstColumn="0" w:firstRowLastColumn="0" w:lastRowFirstColumn="0" w:lastRowLastColumn="0"/>
            <w:tcW w:w="675" w:type="pct"/>
            <w:vMerge/>
          </w:tcPr>
          <w:p w14:paraId="5EF0CBB8" w14:textId="77777777" w:rsidR="00D9730E" w:rsidRPr="0039721C" w:rsidRDefault="00D9730E" w:rsidP="00A775CD">
            <w:pPr>
              <w:pStyle w:val="NoSpacing"/>
              <w:rPr>
                <w:rFonts w:ascii="Book Antiqua" w:hAnsi="Book Antiqua"/>
              </w:rPr>
            </w:pPr>
          </w:p>
        </w:tc>
        <w:tc>
          <w:tcPr>
            <w:tcW w:w="1217" w:type="pct"/>
            <w:vMerge/>
          </w:tcPr>
          <w:p w14:paraId="56C44AED" w14:textId="77777777" w:rsidR="00D9730E" w:rsidRPr="0039721C" w:rsidRDefault="00D9730E" w:rsidP="00A775CD">
            <w:pPr>
              <w:pStyle w:val="NoSpacing"/>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782" w:type="pct"/>
          </w:tcPr>
          <w:p w14:paraId="437B5451" w14:textId="6CD0374D" w:rsidR="00D9730E" w:rsidRPr="0039721C" w:rsidRDefault="00D9730E" w:rsidP="00A775CD">
            <w:pPr>
              <w:pStyle w:val="NoSpacing"/>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39721C">
              <w:rPr>
                <w:rFonts w:ascii="Book Antiqua" w:hAnsi="Book Antiqua"/>
              </w:rPr>
              <w:t>Case study development</w:t>
            </w:r>
          </w:p>
        </w:tc>
        <w:tc>
          <w:tcPr>
            <w:tcW w:w="1181" w:type="pct"/>
          </w:tcPr>
          <w:p w14:paraId="6D5E88AE" w14:textId="5BC0FB02" w:rsidR="00D9730E" w:rsidRPr="0039721C" w:rsidRDefault="005E16B9" w:rsidP="00A775CD">
            <w:pPr>
              <w:pStyle w:val="NoSpacing"/>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39721C">
              <w:rPr>
                <w:rFonts w:ascii="Book Antiqua" w:hAnsi="Book Antiqua"/>
              </w:rPr>
              <w:t>Supporting data from the case subjects on policies, programs and corresponding outcomes</w:t>
            </w:r>
          </w:p>
        </w:tc>
        <w:tc>
          <w:tcPr>
            <w:tcW w:w="1145" w:type="pct"/>
          </w:tcPr>
          <w:p w14:paraId="67533322" w14:textId="77777777" w:rsidR="00D9730E" w:rsidRPr="0039721C" w:rsidRDefault="005E16B9" w:rsidP="00A775CD">
            <w:pPr>
              <w:pStyle w:val="NoSpacing"/>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39721C">
              <w:rPr>
                <w:rFonts w:ascii="Book Antiqua" w:hAnsi="Book Antiqua"/>
              </w:rPr>
              <w:t>KII, FGD, site visits</w:t>
            </w:r>
          </w:p>
          <w:p w14:paraId="5EAE7292" w14:textId="66AD38D8" w:rsidR="005E16B9" w:rsidRPr="0039721C" w:rsidRDefault="005E16B9" w:rsidP="00A775CD">
            <w:pPr>
              <w:pStyle w:val="NoSpacing"/>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39721C">
              <w:rPr>
                <w:rFonts w:ascii="Book Antiqua" w:hAnsi="Book Antiqua"/>
              </w:rPr>
              <w:t>Data triangulation</w:t>
            </w:r>
          </w:p>
        </w:tc>
      </w:tr>
      <w:tr w:rsidR="005E16B9" w:rsidRPr="0039721C" w14:paraId="4643BC79" w14:textId="77777777" w:rsidTr="00E92983">
        <w:tc>
          <w:tcPr>
            <w:cnfStyle w:val="001000000000" w:firstRow="0" w:lastRow="0" w:firstColumn="1" w:lastColumn="0" w:oddVBand="0" w:evenVBand="0" w:oddHBand="0" w:evenHBand="0" w:firstRowFirstColumn="0" w:firstRowLastColumn="0" w:lastRowFirstColumn="0" w:lastRowLastColumn="0"/>
            <w:tcW w:w="675" w:type="pct"/>
            <w:vMerge/>
          </w:tcPr>
          <w:p w14:paraId="51C11A3A" w14:textId="77777777" w:rsidR="00D9730E" w:rsidRPr="0039721C" w:rsidRDefault="00D9730E" w:rsidP="00A775CD">
            <w:pPr>
              <w:pStyle w:val="NoSpacing"/>
              <w:rPr>
                <w:rFonts w:ascii="Book Antiqua" w:hAnsi="Book Antiqua"/>
              </w:rPr>
            </w:pPr>
          </w:p>
        </w:tc>
        <w:tc>
          <w:tcPr>
            <w:tcW w:w="1217" w:type="pct"/>
            <w:vMerge w:val="restart"/>
          </w:tcPr>
          <w:p w14:paraId="7817F317" w14:textId="173384C9" w:rsidR="00D9730E" w:rsidRPr="0039721C" w:rsidRDefault="00D9730E" w:rsidP="00A775CD">
            <w:pPr>
              <w:pStyle w:val="NoSpacing"/>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39721C">
              <w:rPr>
                <w:rFonts w:ascii="Book Antiqua" w:hAnsi="Book Antiqua"/>
              </w:rPr>
              <w:t>[b] What are costs and benefits associated with ARTA implementation?</w:t>
            </w:r>
          </w:p>
        </w:tc>
        <w:tc>
          <w:tcPr>
            <w:tcW w:w="782" w:type="pct"/>
          </w:tcPr>
          <w:p w14:paraId="49D5B942" w14:textId="55F74E3B" w:rsidR="00D9730E" w:rsidRPr="0039721C" w:rsidRDefault="00D9730E" w:rsidP="00A775CD">
            <w:pPr>
              <w:pStyle w:val="NoSpacing"/>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39721C">
              <w:rPr>
                <w:rFonts w:ascii="Book Antiqua" w:hAnsi="Book Antiqua"/>
              </w:rPr>
              <w:t>Quantitative Analysis</w:t>
            </w:r>
          </w:p>
        </w:tc>
        <w:tc>
          <w:tcPr>
            <w:tcW w:w="1181" w:type="pct"/>
          </w:tcPr>
          <w:p w14:paraId="157C47F3" w14:textId="77777777" w:rsidR="004D3031" w:rsidRPr="0039721C" w:rsidRDefault="004D3031" w:rsidP="004D3031">
            <w:pPr>
              <w:pStyle w:val="NoSpacing"/>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39721C">
              <w:rPr>
                <w:rFonts w:ascii="Book Antiqua" w:hAnsi="Book Antiqua"/>
              </w:rPr>
              <w:t xml:space="preserve">Effects of ARTA compliance of client satisfaction </w:t>
            </w:r>
          </w:p>
          <w:p w14:paraId="5BE0FEA1" w14:textId="77777777" w:rsidR="004D3031" w:rsidRPr="0039721C" w:rsidRDefault="004D3031" w:rsidP="004D3031">
            <w:pPr>
              <w:pStyle w:val="NoSpacing"/>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39721C">
              <w:rPr>
                <w:rFonts w:ascii="Book Antiqua" w:hAnsi="Book Antiqua"/>
              </w:rPr>
              <w:t>Effects of components of ARTA Integrated Program on client satisfaction</w:t>
            </w:r>
          </w:p>
          <w:p w14:paraId="2730F537" w14:textId="61956005" w:rsidR="00D9730E" w:rsidRPr="0039721C" w:rsidRDefault="004D3031" w:rsidP="004D3031">
            <w:pPr>
              <w:pStyle w:val="NoSpacing"/>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39721C">
              <w:rPr>
                <w:rFonts w:ascii="Book Antiqua" w:hAnsi="Book Antiqua"/>
              </w:rPr>
              <w:lastRenderedPageBreak/>
              <w:t>Hidden cost analysis</w:t>
            </w:r>
          </w:p>
        </w:tc>
        <w:tc>
          <w:tcPr>
            <w:tcW w:w="1145" w:type="pct"/>
          </w:tcPr>
          <w:p w14:paraId="5F412801" w14:textId="77777777" w:rsidR="004D3031" w:rsidRPr="0039721C" w:rsidRDefault="004D3031" w:rsidP="004D3031">
            <w:pPr>
              <w:pStyle w:val="NoSpacing"/>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39721C">
              <w:rPr>
                <w:rFonts w:ascii="Book Antiqua" w:hAnsi="Book Antiqua"/>
              </w:rPr>
              <w:lastRenderedPageBreak/>
              <w:t>OLS regression results</w:t>
            </w:r>
          </w:p>
          <w:p w14:paraId="61A88F18" w14:textId="77777777" w:rsidR="004D3031" w:rsidRPr="0039721C" w:rsidRDefault="004D3031" w:rsidP="004D3031">
            <w:pPr>
              <w:pStyle w:val="NoSpacing"/>
              <w:cnfStyle w:val="000000000000" w:firstRow="0" w:lastRow="0" w:firstColumn="0" w:lastColumn="0" w:oddVBand="0" w:evenVBand="0" w:oddHBand="0" w:evenHBand="0" w:firstRowFirstColumn="0" w:firstRowLastColumn="0" w:lastRowFirstColumn="0" w:lastRowLastColumn="0"/>
              <w:rPr>
                <w:rFonts w:ascii="Book Antiqua" w:hAnsi="Book Antiqua"/>
              </w:rPr>
            </w:pPr>
          </w:p>
          <w:p w14:paraId="1A8678AB" w14:textId="77777777" w:rsidR="004D3031" w:rsidRPr="0039721C" w:rsidRDefault="004D3031" w:rsidP="004D3031">
            <w:pPr>
              <w:pStyle w:val="NoSpacing"/>
              <w:cnfStyle w:val="000000000000" w:firstRow="0" w:lastRow="0" w:firstColumn="0" w:lastColumn="0" w:oddVBand="0" w:evenVBand="0" w:oddHBand="0" w:evenHBand="0" w:firstRowFirstColumn="0" w:firstRowLastColumn="0" w:lastRowFirstColumn="0" w:lastRowLastColumn="0"/>
              <w:rPr>
                <w:rFonts w:ascii="Book Antiqua" w:hAnsi="Book Antiqua"/>
              </w:rPr>
            </w:pPr>
          </w:p>
          <w:p w14:paraId="33CFEFA5" w14:textId="77777777" w:rsidR="004D3031" w:rsidRPr="0039721C" w:rsidRDefault="004D3031" w:rsidP="004D3031">
            <w:pPr>
              <w:pStyle w:val="NoSpacing"/>
              <w:cnfStyle w:val="000000000000" w:firstRow="0" w:lastRow="0" w:firstColumn="0" w:lastColumn="0" w:oddVBand="0" w:evenVBand="0" w:oddHBand="0" w:evenHBand="0" w:firstRowFirstColumn="0" w:firstRowLastColumn="0" w:lastRowFirstColumn="0" w:lastRowLastColumn="0"/>
              <w:rPr>
                <w:rFonts w:ascii="Book Antiqua" w:hAnsi="Book Antiqua"/>
              </w:rPr>
            </w:pPr>
          </w:p>
          <w:p w14:paraId="1C3C0976" w14:textId="0C05D31A" w:rsidR="00D9730E" w:rsidRPr="0039721C" w:rsidRDefault="004D3031" w:rsidP="004D3031">
            <w:pPr>
              <w:pStyle w:val="NoSpacing"/>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39721C">
              <w:rPr>
                <w:rFonts w:ascii="Book Antiqua" w:hAnsi="Book Antiqua"/>
              </w:rPr>
              <w:lastRenderedPageBreak/>
              <w:t>Qualitative analysis of hidden cost cases</w:t>
            </w:r>
          </w:p>
        </w:tc>
      </w:tr>
      <w:tr w:rsidR="005E16B9" w:rsidRPr="0039721C" w14:paraId="1C839866" w14:textId="77777777" w:rsidTr="00E92983">
        <w:tc>
          <w:tcPr>
            <w:cnfStyle w:val="001000000000" w:firstRow="0" w:lastRow="0" w:firstColumn="1" w:lastColumn="0" w:oddVBand="0" w:evenVBand="0" w:oddHBand="0" w:evenHBand="0" w:firstRowFirstColumn="0" w:firstRowLastColumn="0" w:lastRowFirstColumn="0" w:lastRowLastColumn="0"/>
            <w:tcW w:w="675" w:type="pct"/>
            <w:vMerge/>
          </w:tcPr>
          <w:p w14:paraId="4A57D470" w14:textId="77777777" w:rsidR="00D9730E" w:rsidRPr="0039721C" w:rsidRDefault="00D9730E" w:rsidP="00A775CD">
            <w:pPr>
              <w:pStyle w:val="NoSpacing"/>
              <w:rPr>
                <w:rFonts w:ascii="Book Antiqua" w:hAnsi="Book Antiqua"/>
              </w:rPr>
            </w:pPr>
          </w:p>
        </w:tc>
        <w:tc>
          <w:tcPr>
            <w:tcW w:w="1217" w:type="pct"/>
            <w:vMerge/>
          </w:tcPr>
          <w:p w14:paraId="267DAE8C" w14:textId="77777777" w:rsidR="00D9730E" w:rsidRPr="0039721C" w:rsidRDefault="00D9730E" w:rsidP="00A775CD">
            <w:pPr>
              <w:pStyle w:val="NoSpacing"/>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782" w:type="pct"/>
          </w:tcPr>
          <w:p w14:paraId="3E9DECE1" w14:textId="711345B4" w:rsidR="00D9730E" w:rsidRPr="0039721C" w:rsidRDefault="00D9730E" w:rsidP="00A775CD">
            <w:pPr>
              <w:pStyle w:val="NoSpacing"/>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39721C">
              <w:rPr>
                <w:rFonts w:ascii="Book Antiqua" w:hAnsi="Book Antiqua"/>
              </w:rPr>
              <w:t>Data Science Methodology</w:t>
            </w:r>
          </w:p>
        </w:tc>
        <w:tc>
          <w:tcPr>
            <w:tcW w:w="1181" w:type="pct"/>
          </w:tcPr>
          <w:p w14:paraId="6A102070" w14:textId="77777777" w:rsidR="00A775CD" w:rsidRPr="0039721C" w:rsidRDefault="00A775CD" w:rsidP="00A775CD">
            <w:pPr>
              <w:pStyle w:val="NoSpacing"/>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39721C">
              <w:rPr>
                <w:rFonts w:ascii="Book Antiqua" w:hAnsi="Book Antiqua"/>
              </w:rPr>
              <w:t>Components of customer satisfaction;</w:t>
            </w:r>
          </w:p>
          <w:p w14:paraId="4B953A2C" w14:textId="07B95EB4" w:rsidR="00D9730E" w:rsidRPr="0039721C" w:rsidRDefault="00A775CD" w:rsidP="00A775CD">
            <w:pPr>
              <w:pStyle w:val="NoSpacing"/>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39721C">
              <w:rPr>
                <w:rFonts w:ascii="Book Antiqua" w:hAnsi="Book Antiqua"/>
              </w:rPr>
              <w:t>Variation in CCB response statistics across time/agencies/complaint categories</w:t>
            </w:r>
          </w:p>
        </w:tc>
        <w:tc>
          <w:tcPr>
            <w:tcW w:w="1145" w:type="pct"/>
          </w:tcPr>
          <w:p w14:paraId="5E07F1FE" w14:textId="77777777" w:rsidR="00A775CD" w:rsidRPr="0039721C" w:rsidRDefault="00A775CD" w:rsidP="00A775CD">
            <w:pPr>
              <w:pStyle w:val="NoSpacing"/>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39721C">
              <w:rPr>
                <w:rFonts w:ascii="Book Antiqua" w:hAnsi="Book Antiqua"/>
              </w:rPr>
              <w:t>Machine learning methods (Feature importance on components of customer satisfaction);</w:t>
            </w:r>
          </w:p>
          <w:p w14:paraId="71DB7769" w14:textId="77777777" w:rsidR="00A775CD" w:rsidRPr="0039721C" w:rsidRDefault="00A775CD" w:rsidP="00A775CD">
            <w:pPr>
              <w:pStyle w:val="NoSpacing"/>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39721C">
              <w:rPr>
                <w:rFonts w:ascii="Book Antiqua" w:hAnsi="Book Antiqua"/>
              </w:rPr>
              <w:t xml:space="preserve">Visualizing feature </w:t>
            </w:r>
            <w:proofErr w:type="spellStart"/>
            <w:r w:rsidRPr="0039721C">
              <w:rPr>
                <w:rFonts w:ascii="Book Antiqua" w:hAnsi="Book Antiqua"/>
              </w:rPr>
              <w:t>importances</w:t>
            </w:r>
            <w:proofErr w:type="spellEnd"/>
            <w:r w:rsidRPr="0039721C">
              <w:rPr>
                <w:rFonts w:ascii="Book Antiqua" w:hAnsi="Book Antiqua"/>
              </w:rPr>
              <w:t>;</w:t>
            </w:r>
          </w:p>
          <w:p w14:paraId="0B80E4B1" w14:textId="77777777" w:rsidR="00A775CD" w:rsidRPr="0039721C" w:rsidRDefault="00A775CD" w:rsidP="00A775CD">
            <w:pPr>
              <w:pStyle w:val="NoSpacing"/>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39721C">
              <w:rPr>
                <w:rFonts w:ascii="Book Antiqua" w:hAnsi="Book Antiqua"/>
              </w:rPr>
              <w:t>Visualizing components of customer satisfaction across agencies;</w:t>
            </w:r>
          </w:p>
          <w:p w14:paraId="36E579EF" w14:textId="6AD2235B" w:rsidR="00D9730E" w:rsidRPr="0039721C" w:rsidRDefault="00A775CD" w:rsidP="00A775CD">
            <w:pPr>
              <w:pStyle w:val="NoSpacing"/>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39721C">
              <w:rPr>
                <w:rFonts w:ascii="Book Antiqua" w:hAnsi="Book Antiqua"/>
              </w:rPr>
              <w:t>Visualizing CCB response statistics</w:t>
            </w:r>
          </w:p>
        </w:tc>
      </w:tr>
      <w:tr w:rsidR="005E16B9" w:rsidRPr="0039721C" w14:paraId="7A78FBEF" w14:textId="77777777" w:rsidTr="00E92983">
        <w:tc>
          <w:tcPr>
            <w:cnfStyle w:val="001000000000" w:firstRow="0" w:lastRow="0" w:firstColumn="1" w:lastColumn="0" w:oddVBand="0" w:evenVBand="0" w:oddHBand="0" w:evenHBand="0" w:firstRowFirstColumn="0" w:firstRowLastColumn="0" w:lastRowFirstColumn="0" w:lastRowLastColumn="0"/>
            <w:tcW w:w="675" w:type="pct"/>
            <w:vMerge/>
          </w:tcPr>
          <w:p w14:paraId="70FE2EFC" w14:textId="77777777" w:rsidR="00D9730E" w:rsidRPr="0039721C" w:rsidRDefault="00D9730E" w:rsidP="00A775CD">
            <w:pPr>
              <w:pStyle w:val="NoSpacing"/>
              <w:rPr>
                <w:rFonts w:ascii="Book Antiqua" w:hAnsi="Book Antiqua"/>
              </w:rPr>
            </w:pPr>
          </w:p>
        </w:tc>
        <w:tc>
          <w:tcPr>
            <w:tcW w:w="1217" w:type="pct"/>
            <w:vMerge/>
          </w:tcPr>
          <w:p w14:paraId="625D807E" w14:textId="77777777" w:rsidR="00D9730E" w:rsidRPr="0039721C" w:rsidRDefault="00D9730E" w:rsidP="00A775CD">
            <w:pPr>
              <w:pStyle w:val="NoSpacing"/>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782" w:type="pct"/>
          </w:tcPr>
          <w:p w14:paraId="381740DC" w14:textId="2DC72955" w:rsidR="00D9730E" w:rsidRPr="0039721C" w:rsidRDefault="00D9730E" w:rsidP="00A775CD">
            <w:pPr>
              <w:pStyle w:val="NoSpacing"/>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39721C">
              <w:rPr>
                <w:rFonts w:ascii="Book Antiqua" w:hAnsi="Book Antiqua"/>
              </w:rPr>
              <w:t>Case study development</w:t>
            </w:r>
          </w:p>
        </w:tc>
        <w:tc>
          <w:tcPr>
            <w:tcW w:w="1181" w:type="pct"/>
          </w:tcPr>
          <w:p w14:paraId="6F1FFEA7" w14:textId="078E59CE" w:rsidR="00D9730E" w:rsidRPr="0039721C" w:rsidRDefault="005E16B9" w:rsidP="00A775CD">
            <w:pPr>
              <w:pStyle w:val="NoSpacing"/>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39721C">
              <w:rPr>
                <w:rFonts w:ascii="Book Antiqua" w:hAnsi="Book Antiqua"/>
              </w:rPr>
              <w:t>Data from case subjects on policies, programs, and corresponding outcomes</w:t>
            </w:r>
          </w:p>
        </w:tc>
        <w:tc>
          <w:tcPr>
            <w:tcW w:w="1145" w:type="pct"/>
          </w:tcPr>
          <w:p w14:paraId="654C6B38" w14:textId="77777777" w:rsidR="00D9730E" w:rsidRPr="0039721C" w:rsidRDefault="005E16B9" w:rsidP="00A775CD">
            <w:pPr>
              <w:pStyle w:val="NoSpacing"/>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39721C">
              <w:rPr>
                <w:rFonts w:ascii="Book Antiqua" w:hAnsi="Book Antiqua"/>
              </w:rPr>
              <w:t>KII, FGD, site visits</w:t>
            </w:r>
          </w:p>
          <w:p w14:paraId="3979387E" w14:textId="65A7889A" w:rsidR="005E16B9" w:rsidRPr="0039721C" w:rsidRDefault="005E16B9" w:rsidP="00A775CD">
            <w:pPr>
              <w:pStyle w:val="NoSpacing"/>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39721C">
              <w:rPr>
                <w:rFonts w:ascii="Book Antiqua" w:hAnsi="Book Antiqua"/>
              </w:rPr>
              <w:t>Data triangulation, pattern matching</w:t>
            </w:r>
          </w:p>
        </w:tc>
      </w:tr>
      <w:tr w:rsidR="005E16B9" w:rsidRPr="0039721C" w14:paraId="72F49605" w14:textId="77777777" w:rsidTr="00E92983">
        <w:tc>
          <w:tcPr>
            <w:cnfStyle w:val="001000000000" w:firstRow="0" w:lastRow="0" w:firstColumn="1" w:lastColumn="0" w:oddVBand="0" w:evenVBand="0" w:oddHBand="0" w:evenHBand="0" w:firstRowFirstColumn="0" w:firstRowLastColumn="0" w:lastRowFirstColumn="0" w:lastRowLastColumn="0"/>
            <w:tcW w:w="675" w:type="pct"/>
            <w:vMerge/>
          </w:tcPr>
          <w:p w14:paraId="02865F2E" w14:textId="77777777" w:rsidR="00D9730E" w:rsidRPr="0039721C" w:rsidRDefault="00D9730E" w:rsidP="00A775CD">
            <w:pPr>
              <w:pStyle w:val="NoSpacing"/>
              <w:rPr>
                <w:rFonts w:ascii="Book Antiqua" w:hAnsi="Book Antiqua"/>
              </w:rPr>
            </w:pPr>
          </w:p>
        </w:tc>
        <w:tc>
          <w:tcPr>
            <w:tcW w:w="1217" w:type="pct"/>
            <w:vMerge w:val="restart"/>
          </w:tcPr>
          <w:p w14:paraId="77FE2C6B" w14:textId="6BD75880" w:rsidR="00D9730E" w:rsidRPr="0039721C" w:rsidRDefault="00D9730E" w:rsidP="00A775CD">
            <w:pPr>
              <w:pStyle w:val="NoSpacing"/>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39721C">
              <w:rPr>
                <w:rFonts w:ascii="Book Antiqua" w:hAnsi="Book Antiqua"/>
              </w:rPr>
              <w:t>[c] What can the RCS/commendation/complaints database of CSC reveal about ARTA implementation?</w:t>
            </w:r>
          </w:p>
        </w:tc>
        <w:tc>
          <w:tcPr>
            <w:tcW w:w="782" w:type="pct"/>
          </w:tcPr>
          <w:p w14:paraId="6CFAF45D" w14:textId="14407AFF" w:rsidR="00D9730E" w:rsidRPr="0039721C" w:rsidRDefault="00D9730E" w:rsidP="00A775CD">
            <w:pPr>
              <w:pStyle w:val="NoSpacing"/>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39721C">
              <w:rPr>
                <w:rFonts w:ascii="Book Antiqua" w:hAnsi="Book Antiqua"/>
              </w:rPr>
              <w:t>Quantitative Analysis</w:t>
            </w:r>
          </w:p>
        </w:tc>
        <w:tc>
          <w:tcPr>
            <w:tcW w:w="1181" w:type="pct"/>
          </w:tcPr>
          <w:p w14:paraId="3272D421" w14:textId="77777777" w:rsidR="004D3031" w:rsidRPr="0039721C" w:rsidRDefault="004D3031" w:rsidP="004D3031">
            <w:pPr>
              <w:pStyle w:val="NoSpacing"/>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39721C">
              <w:rPr>
                <w:rFonts w:ascii="Book Antiqua" w:hAnsi="Book Antiqua"/>
              </w:rPr>
              <w:t xml:space="preserve">Effects of ARTA compliance of client satisfaction </w:t>
            </w:r>
          </w:p>
          <w:p w14:paraId="7A40C423" w14:textId="77777777" w:rsidR="004D3031" w:rsidRPr="0039721C" w:rsidRDefault="004D3031" w:rsidP="004D3031">
            <w:pPr>
              <w:pStyle w:val="NoSpacing"/>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39721C">
              <w:rPr>
                <w:rFonts w:ascii="Book Antiqua" w:hAnsi="Book Antiqua"/>
              </w:rPr>
              <w:t>Effects of components of ARTA Integrated Program on client satisfaction</w:t>
            </w:r>
          </w:p>
          <w:p w14:paraId="727D8F7D" w14:textId="21B15DDD" w:rsidR="00D9730E" w:rsidRPr="0039721C" w:rsidRDefault="004D3031" w:rsidP="004D3031">
            <w:pPr>
              <w:pStyle w:val="NoSpacing"/>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39721C">
              <w:rPr>
                <w:rFonts w:ascii="Book Antiqua" w:hAnsi="Book Antiqua"/>
              </w:rPr>
              <w:t>Hidden cost analysis</w:t>
            </w:r>
          </w:p>
        </w:tc>
        <w:tc>
          <w:tcPr>
            <w:tcW w:w="1145" w:type="pct"/>
          </w:tcPr>
          <w:p w14:paraId="1A92C7DF" w14:textId="77777777" w:rsidR="004D3031" w:rsidRPr="0039721C" w:rsidRDefault="004D3031" w:rsidP="004D3031">
            <w:pPr>
              <w:pStyle w:val="NoSpacing"/>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39721C">
              <w:rPr>
                <w:rFonts w:ascii="Book Antiqua" w:hAnsi="Book Antiqua"/>
              </w:rPr>
              <w:t>OLS regression results</w:t>
            </w:r>
          </w:p>
          <w:p w14:paraId="0C0A6B37" w14:textId="77777777" w:rsidR="004D3031" w:rsidRPr="0039721C" w:rsidRDefault="004D3031" w:rsidP="004D3031">
            <w:pPr>
              <w:pStyle w:val="NoSpacing"/>
              <w:cnfStyle w:val="000000000000" w:firstRow="0" w:lastRow="0" w:firstColumn="0" w:lastColumn="0" w:oddVBand="0" w:evenVBand="0" w:oddHBand="0" w:evenHBand="0" w:firstRowFirstColumn="0" w:firstRowLastColumn="0" w:lastRowFirstColumn="0" w:lastRowLastColumn="0"/>
              <w:rPr>
                <w:rFonts w:ascii="Book Antiqua" w:hAnsi="Book Antiqua"/>
              </w:rPr>
            </w:pPr>
          </w:p>
          <w:p w14:paraId="06BFCF1C" w14:textId="77777777" w:rsidR="004D3031" w:rsidRPr="0039721C" w:rsidRDefault="004D3031" w:rsidP="004D3031">
            <w:pPr>
              <w:pStyle w:val="NoSpacing"/>
              <w:cnfStyle w:val="000000000000" w:firstRow="0" w:lastRow="0" w:firstColumn="0" w:lastColumn="0" w:oddVBand="0" w:evenVBand="0" w:oddHBand="0" w:evenHBand="0" w:firstRowFirstColumn="0" w:firstRowLastColumn="0" w:lastRowFirstColumn="0" w:lastRowLastColumn="0"/>
              <w:rPr>
                <w:rFonts w:ascii="Book Antiqua" w:hAnsi="Book Antiqua"/>
              </w:rPr>
            </w:pPr>
          </w:p>
          <w:p w14:paraId="07792C82" w14:textId="77777777" w:rsidR="004D3031" w:rsidRPr="0039721C" w:rsidRDefault="004D3031" w:rsidP="004D3031">
            <w:pPr>
              <w:pStyle w:val="NoSpacing"/>
              <w:cnfStyle w:val="000000000000" w:firstRow="0" w:lastRow="0" w:firstColumn="0" w:lastColumn="0" w:oddVBand="0" w:evenVBand="0" w:oddHBand="0" w:evenHBand="0" w:firstRowFirstColumn="0" w:firstRowLastColumn="0" w:lastRowFirstColumn="0" w:lastRowLastColumn="0"/>
              <w:rPr>
                <w:rFonts w:ascii="Book Antiqua" w:hAnsi="Book Antiqua"/>
              </w:rPr>
            </w:pPr>
          </w:p>
          <w:p w14:paraId="55F6AA6A" w14:textId="63D9123C" w:rsidR="00D9730E" w:rsidRPr="0039721C" w:rsidRDefault="004D3031" w:rsidP="004D3031">
            <w:pPr>
              <w:pStyle w:val="NoSpacing"/>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39721C">
              <w:rPr>
                <w:rFonts w:ascii="Book Antiqua" w:hAnsi="Book Antiqua"/>
              </w:rPr>
              <w:t>Qualitative analysis of hidden cost cases</w:t>
            </w:r>
          </w:p>
        </w:tc>
      </w:tr>
      <w:tr w:rsidR="005E16B9" w:rsidRPr="0039721C" w14:paraId="5307638C" w14:textId="77777777" w:rsidTr="00E92983">
        <w:tc>
          <w:tcPr>
            <w:cnfStyle w:val="001000000000" w:firstRow="0" w:lastRow="0" w:firstColumn="1" w:lastColumn="0" w:oddVBand="0" w:evenVBand="0" w:oddHBand="0" w:evenHBand="0" w:firstRowFirstColumn="0" w:firstRowLastColumn="0" w:lastRowFirstColumn="0" w:lastRowLastColumn="0"/>
            <w:tcW w:w="675" w:type="pct"/>
            <w:vMerge/>
          </w:tcPr>
          <w:p w14:paraId="76A0F076" w14:textId="77777777" w:rsidR="00D9730E" w:rsidRPr="0039721C" w:rsidRDefault="00D9730E" w:rsidP="00A775CD">
            <w:pPr>
              <w:pStyle w:val="NoSpacing"/>
              <w:rPr>
                <w:rFonts w:ascii="Book Antiqua" w:hAnsi="Book Antiqua"/>
              </w:rPr>
            </w:pPr>
          </w:p>
        </w:tc>
        <w:tc>
          <w:tcPr>
            <w:tcW w:w="1217" w:type="pct"/>
            <w:vMerge/>
          </w:tcPr>
          <w:p w14:paraId="1735E4B1" w14:textId="77777777" w:rsidR="00D9730E" w:rsidRPr="0039721C" w:rsidRDefault="00D9730E" w:rsidP="00A775CD">
            <w:pPr>
              <w:pStyle w:val="NoSpacing"/>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782" w:type="pct"/>
          </w:tcPr>
          <w:p w14:paraId="09931DAA" w14:textId="180CD4E4" w:rsidR="00D9730E" w:rsidRPr="0039721C" w:rsidRDefault="00D9730E" w:rsidP="00A775CD">
            <w:pPr>
              <w:pStyle w:val="NoSpacing"/>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39721C">
              <w:rPr>
                <w:rFonts w:ascii="Book Antiqua" w:hAnsi="Book Antiqua"/>
              </w:rPr>
              <w:t>Data Science Methodology</w:t>
            </w:r>
          </w:p>
        </w:tc>
        <w:tc>
          <w:tcPr>
            <w:tcW w:w="1181" w:type="pct"/>
          </w:tcPr>
          <w:p w14:paraId="6BE5C18C" w14:textId="3023C08E" w:rsidR="00D9730E" w:rsidRPr="0039721C" w:rsidRDefault="00A775CD" w:rsidP="00A775CD">
            <w:pPr>
              <w:pStyle w:val="NoSpacing"/>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39721C">
              <w:rPr>
                <w:rFonts w:ascii="Book Antiqua" w:hAnsi="Book Antiqua"/>
              </w:rPr>
              <w:t>Variation in CCB response statistics across time/agencies/complaint categories</w:t>
            </w:r>
          </w:p>
        </w:tc>
        <w:tc>
          <w:tcPr>
            <w:tcW w:w="1145" w:type="pct"/>
          </w:tcPr>
          <w:p w14:paraId="683EF9F0" w14:textId="0C13D0CE" w:rsidR="00D9730E" w:rsidRPr="0039721C" w:rsidRDefault="00A775CD" w:rsidP="00A775CD">
            <w:pPr>
              <w:pStyle w:val="NoSpacing"/>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39721C">
              <w:rPr>
                <w:rFonts w:ascii="Book Antiqua" w:hAnsi="Book Antiqua"/>
              </w:rPr>
              <w:t>Visualizing CCB response statistics</w:t>
            </w:r>
          </w:p>
        </w:tc>
      </w:tr>
      <w:tr w:rsidR="005E16B9" w:rsidRPr="0039721C" w14:paraId="3997E274" w14:textId="77777777" w:rsidTr="00E92983">
        <w:tc>
          <w:tcPr>
            <w:cnfStyle w:val="001000000000" w:firstRow="0" w:lastRow="0" w:firstColumn="1" w:lastColumn="0" w:oddVBand="0" w:evenVBand="0" w:oddHBand="0" w:evenHBand="0" w:firstRowFirstColumn="0" w:firstRowLastColumn="0" w:lastRowFirstColumn="0" w:lastRowLastColumn="0"/>
            <w:tcW w:w="675" w:type="pct"/>
            <w:vMerge/>
          </w:tcPr>
          <w:p w14:paraId="20368B7F" w14:textId="77777777" w:rsidR="00D9730E" w:rsidRPr="0039721C" w:rsidRDefault="00D9730E" w:rsidP="00A775CD">
            <w:pPr>
              <w:pStyle w:val="NoSpacing"/>
              <w:rPr>
                <w:rFonts w:ascii="Book Antiqua" w:hAnsi="Book Antiqua"/>
              </w:rPr>
            </w:pPr>
          </w:p>
        </w:tc>
        <w:tc>
          <w:tcPr>
            <w:tcW w:w="1217" w:type="pct"/>
          </w:tcPr>
          <w:p w14:paraId="6792416E" w14:textId="221BAEB8" w:rsidR="00D9730E" w:rsidRPr="0039721C" w:rsidRDefault="00D9730E" w:rsidP="00A775CD">
            <w:pPr>
              <w:pStyle w:val="NoSpacing"/>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39721C">
              <w:rPr>
                <w:rFonts w:ascii="Book Antiqua" w:hAnsi="Book Antiqua"/>
              </w:rPr>
              <w:t xml:space="preserve">[d] How do agencies monitor their compliance to the standards in their Citizens </w:t>
            </w:r>
            <w:r w:rsidRPr="0039721C">
              <w:rPr>
                <w:rFonts w:ascii="Book Antiqua" w:hAnsi="Book Antiqua"/>
              </w:rPr>
              <w:lastRenderedPageBreak/>
              <w:t>Charters (CCs) and revise the standards when necessary?</w:t>
            </w:r>
          </w:p>
        </w:tc>
        <w:tc>
          <w:tcPr>
            <w:tcW w:w="782" w:type="pct"/>
          </w:tcPr>
          <w:p w14:paraId="70E4FEF0" w14:textId="35371B60" w:rsidR="00D9730E" w:rsidRPr="0039721C" w:rsidRDefault="00D9730E" w:rsidP="00A775CD">
            <w:pPr>
              <w:pStyle w:val="NoSpacing"/>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39721C">
              <w:rPr>
                <w:rFonts w:ascii="Book Antiqua" w:hAnsi="Book Antiqua"/>
              </w:rPr>
              <w:lastRenderedPageBreak/>
              <w:t>Case study development</w:t>
            </w:r>
          </w:p>
        </w:tc>
        <w:tc>
          <w:tcPr>
            <w:tcW w:w="1181" w:type="pct"/>
          </w:tcPr>
          <w:p w14:paraId="1C151F32" w14:textId="6D8F9B76" w:rsidR="00D9730E" w:rsidRPr="0039721C" w:rsidRDefault="005E16B9" w:rsidP="00A775CD">
            <w:pPr>
              <w:pStyle w:val="NoSpacing"/>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39721C">
              <w:rPr>
                <w:rFonts w:ascii="Book Antiqua" w:hAnsi="Book Antiqua"/>
              </w:rPr>
              <w:t>Data from case subjects on CC implementation</w:t>
            </w:r>
          </w:p>
        </w:tc>
        <w:tc>
          <w:tcPr>
            <w:tcW w:w="1145" w:type="pct"/>
          </w:tcPr>
          <w:p w14:paraId="784ED9CB" w14:textId="77777777" w:rsidR="00D9730E" w:rsidRPr="0039721C" w:rsidRDefault="005E16B9" w:rsidP="00A775CD">
            <w:pPr>
              <w:pStyle w:val="NoSpacing"/>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39721C">
              <w:rPr>
                <w:rFonts w:ascii="Book Antiqua" w:hAnsi="Book Antiqua"/>
              </w:rPr>
              <w:t>KII, FGD, site visits</w:t>
            </w:r>
          </w:p>
          <w:p w14:paraId="715A8B1E" w14:textId="32A0EF84" w:rsidR="005E16B9" w:rsidRPr="0039721C" w:rsidRDefault="005E16B9" w:rsidP="00A775CD">
            <w:pPr>
              <w:pStyle w:val="NoSpacing"/>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39721C">
              <w:rPr>
                <w:rFonts w:ascii="Book Antiqua" w:hAnsi="Book Antiqua"/>
              </w:rPr>
              <w:lastRenderedPageBreak/>
              <w:t>Data triangulation, pattern matching</w:t>
            </w:r>
          </w:p>
        </w:tc>
      </w:tr>
      <w:tr w:rsidR="005E16B9" w:rsidRPr="0039721C" w14:paraId="1789170D" w14:textId="77777777" w:rsidTr="00E92983">
        <w:tc>
          <w:tcPr>
            <w:cnfStyle w:val="001000000000" w:firstRow="0" w:lastRow="0" w:firstColumn="1" w:lastColumn="0" w:oddVBand="0" w:evenVBand="0" w:oddHBand="0" w:evenHBand="0" w:firstRowFirstColumn="0" w:firstRowLastColumn="0" w:lastRowFirstColumn="0" w:lastRowLastColumn="0"/>
            <w:tcW w:w="675" w:type="pct"/>
            <w:vMerge w:val="restart"/>
          </w:tcPr>
          <w:p w14:paraId="2D85859B" w14:textId="3E3CFEA4" w:rsidR="005E16B9" w:rsidRPr="0039721C" w:rsidRDefault="005E16B9" w:rsidP="00A775CD">
            <w:pPr>
              <w:pStyle w:val="NoSpacing"/>
              <w:rPr>
                <w:rFonts w:ascii="Book Antiqua" w:hAnsi="Book Antiqua"/>
              </w:rPr>
            </w:pPr>
            <w:r w:rsidRPr="0039721C">
              <w:rPr>
                <w:rFonts w:ascii="Book Antiqua" w:hAnsi="Book Antiqua"/>
              </w:rPr>
              <w:lastRenderedPageBreak/>
              <w:t>Effectiveness</w:t>
            </w:r>
          </w:p>
        </w:tc>
        <w:tc>
          <w:tcPr>
            <w:tcW w:w="1217" w:type="pct"/>
            <w:vMerge w:val="restart"/>
          </w:tcPr>
          <w:p w14:paraId="76634B38" w14:textId="51F8539C" w:rsidR="005E16B9" w:rsidRPr="0039721C" w:rsidRDefault="005E16B9" w:rsidP="00A775CD">
            <w:pPr>
              <w:pStyle w:val="NoSpacing"/>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39721C">
              <w:rPr>
                <w:rFonts w:ascii="Book Antiqua" w:hAnsi="Book Antiqua"/>
              </w:rPr>
              <w:t xml:space="preserve">[a] How has the implementation of ARTA policies improved frontline services? </w:t>
            </w:r>
          </w:p>
        </w:tc>
        <w:tc>
          <w:tcPr>
            <w:tcW w:w="782" w:type="pct"/>
          </w:tcPr>
          <w:p w14:paraId="5A49A139" w14:textId="6A38380F" w:rsidR="005E16B9" w:rsidRPr="0039721C" w:rsidRDefault="005E16B9" w:rsidP="00A775CD">
            <w:pPr>
              <w:pStyle w:val="NoSpacing"/>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39721C">
              <w:rPr>
                <w:rFonts w:ascii="Book Antiqua" w:hAnsi="Book Antiqua"/>
              </w:rPr>
              <w:t>Quantitative Analysis</w:t>
            </w:r>
          </w:p>
        </w:tc>
        <w:tc>
          <w:tcPr>
            <w:tcW w:w="1181" w:type="pct"/>
          </w:tcPr>
          <w:p w14:paraId="7CB23760" w14:textId="77777777" w:rsidR="005E16B9" w:rsidRPr="0039721C" w:rsidRDefault="005E16B9" w:rsidP="004D3031">
            <w:pPr>
              <w:pStyle w:val="NoSpacing"/>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39721C">
              <w:rPr>
                <w:rFonts w:ascii="Book Antiqua" w:hAnsi="Book Antiqua"/>
              </w:rPr>
              <w:t xml:space="preserve">Effects of ARTA compliance of client satisfaction </w:t>
            </w:r>
          </w:p>
          <w:p w14:paraId="55BAE78A" w14:textId="5C03621F" w:rsidR="005E16B9" w:rsidRPr="0039721C" w:rsidRDefault="005E16B9" w:rsidP="004D3031">
            <w:pPr>
              <w:pStyle w:val="NoSpacing"/>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39721C">
              <w:rPr>
                <w:rFonts w:ascii="Book Antiqua" w:hAnsi="Book Antiqua"/>
              </w:rPr>
              <w:t>Effects of components of ARTA Integrated Program on client satisfaction</w:t>
            </w:r>
          </w:p>
        </w:tc>
        <w:tc>
          <w:tcPr>
            <w:tcW w:w="1145" w:type="pct"/>
          </w:tcPr>
          <w:p w14:paraId="7E517F2F" w14:textId="4B2BB99C" w:rsidR="005E16B9" w:rsidRPr="0039721C" w:rsidRDefault="005E16B9" w:rsidP="00A775CD">
            <w:pPr>
              <w:pStyle w:val="NoSpacing"/>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39721C">
              <w:rPr>
                <w:rFonts w:ascii="Book Antiqua" w:hAnsi="Book Antiqua"/>
              </w:rPr>
              <w:t>OLS regression results</w:t>
            </w:r>
          </w:p>
        </w:tc>
      </w:tr>
      <w:tr w:rsidR="005E16B9" w:rsidRPr="0039721C" w14:paraId="1AEED297" w14:textId="77777777" w:rsidTr="00E92983">
        <w:tc>
          <w:tcPr>
            <w:cnfStyle w:val="001000000000" w:firstRow="0" w:lastRow="0" w:firstColumn="1" w:lastColumn="0" w:oddVBand="0" w:evenVBand="0" w:oddHBand="0" w:evenHBand="0" w:firstRowFirstColumn="0" w:firstRowLastColumn="0" w:lastRowFirstColumn="0" w:lastRowLastColumn="0"/>
            <w:tcW w:w="675" w:type="pct"/>
            <w:vMerge/>
          </w:tcPr>
          <w:p w14:paraId="31DF3540" w14:textId="77777777" w:rsidR="005E16B9" w:rsidRPr="0039721C" w:rsidRDefault="005E16B9" w:rsidP="004D3031">
            <w:pPr>
              <w:pStyle w:val="NoSpacing"/>
              <w:rPr>
                <w:rFonts w:ascii="Book Antiqua" w:hAnsi="Book Antiqua"/>
              </w:rPr>
            </w:pPr>
          </w:p>
        </w:tc>
        <w:tc>
          <w:tcPr>
            <w:tcW w:w="1217" w:type="pct"/>
            <w:vMerge/>
          </w:tcPr>
          <w:p w14:paraId="5B0A97B7" w14:textId="77777777" w:rsidR="005E16B9" w:rsidRPr="0039721C" w:rsidRDefault="005E16B9" w:rsidP="004D3031">
            <w:pPr>
              <w:pStyle w:val="NoSpacing"/>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782" w:type="pct"/>
          </w:tcPr>
          <w:p w14:paraId="406B1B8D" w14:textId="4B893D83" w:rsidR="005E16B9" w:rsidRPr="0039721C" w:rsidRDefault="005E16B9" w:rsidP="004D3031">
            <w:pPr>
              <w:pStyle w:val="NoSpacing"/>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39721C">
              <w:rPr>
                <w:rFonts w:ascii="Book Antiqua" w:hAnsi="Book Antiqua"/>
              </w:rPr>
              <w:t>Data Science Methodology</w:t>
            </w:r>
          </w:p>
        </w:tc>
        <w:tc>
          <w:tcPr>
            <w:tcW w:w="1181" w:type="pct"/>
          </w:tcPr>
          <w:p w14:paraId="6B09AC12" w14:textId="77777777" w:rsidR="005E16B9" w:rsidRPr="0039721C" w:rsidRDefault="005E16B9" w:rsidP="004D3031">
            <w:pPr>
              <w:pStyle w:val="NoSpacing"/>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39721C">
              <w:rPr>
                <w:rFonts w:ascii="Book Antiqua" w:hAnsi="Book Antiqua"/>
              </w:rPr>
              <w:t>RCS scores across time/agencies/sectors;</w:t>
            </w:r>
          </w:p>
          <w:p w14:paraId="6D1B1470" w14:textId="77777777" w:rsidR="005E16B9" w:rsidRPr="0039721C" w:rsidRDefault="005E16B9" w:rsidP="004D3031">
            <w:pPr>
              <w:pStyle w:val="NoSpacing"/>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39721C">
              <w:rPr>
                <w:rFonts w:ascii="Book Antiqua" w:hAnsi="Book Antiqua"/>
              </w:rPr>
              <w:t>Components of customer satisfaction;</w:t>
            </w:r>
          </w:p>
          <w:p w14:paraId="680CC26B" w14:textId="42EC0E17" w:rsidR="005E16B9" w:rsidRPr="0039721C" w:rsidRDefault="005E16B9" w:rsidP="004D3031">
            <w:pPr>
              <w:pStyle w:val="NoSpacing"/>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39721C">
              <w:rPr>
                <w:rFonts w:ascii="Book Antiqua" w:hAnsi="Book Antiqua"/>
              </w:rPr>
              <w:t>Variation in CCB response statistics across time/agencies/complaint categories</w:t>
            </w:r>
          </w:p>
        </w:tc>
        <w:tc>
          <w:tcPr>
            <w:tcW w:w="1145" w:type="pct"/>
          </w:tcPr>
          <w:p w14:paraId="74E55681" w14:textId="77777777" w:rsidR="005E16B9" w:rsidRPr="0039721C" w:rsidRDefault="005E16B9" w:rsidP="004D3031">
            <w:pPr>
              <w:pStyle w:val="NoSpacing"/>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39721C">
              <w:rPr>
                <w:rFonts w:ascii="Book Antiqua" w:hAnsi="Book Antiqua"/>
              </w:rPr>
              <w:t>Visualizing RCS scores;</w:t>
            </w:r>
          </w:p>
          <w:p w14:paraId="1D347E03" w14:textId="77777777" w:rsidR="005E16B9" w:rsidRPr="0039721C" w:rsidRDefault="005E16B9" w:rsidP="004D3031">
            <w:pPr>
              <w:pStyle w:val="NoSpacing"/>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39721C">
              <w:rPr>
                <w:rFonts w:ascii="Book Antiqua" w:hAnsi="Book Antiqua"/>
              </w:rPr>
              <w:t>Statistical analysis (variants of ANOVA);</w:t>
            </w:r>
          </w:p>
          <w:p w14:paraId="01D30958" w14:textId="77777777" w:rsidR="005E16B9" w:rsidRPr="0039721C" w:rsidRDefault="005E16B9" w:rsidP="004D3031">
            <w:pPr>
              <w:pStyle w:val="NoSpacing"/>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39721C">
              <w:rPr>
                <w:rFonts w:ascii="Book Antiqua" w:hAnsi="Book Antiqua"/>
              </w:rPr>
              <w:t>Machine learning methods (Feature importance on components of customer satisfaction);</w:t>
            </w:r>
          </w:p>
          <w:p w14:paraId="181A16B0" w14:textId="77777777" w:rsidR="005E16B9" w:rsidRPr="0039721C" w:rsidRDefault="005E16B9" w:rsidP="004D3031">
            <w:pPr>
              <w:pStyle w:val="NoSpacing"/>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39721C">
              <w:rPr>
                <w:rFonts w:ascii="Book Antiqua" w:hAnsi="Book Antiqua"/>
              </w:rPr>
              <w:t xml:space="preserve">Visualizing feature </w:t>
            </w:r>
            <w:proofErr w:type="spellStart"/>
            <w:r w:rsidRPr="0039721C">
              <w:rPr>
                <w:rFonts w:ascii="Book Antiqua" w:hAnsi="Book Antiqua"/>
              </w:rPr>
              <w:t>importances</w:t>
            </w:r>
            <w:proofErr w:type="spellEnd"/>
            <w:r w:rsidRPr="0039721C">
              <w:rPr>
                <w:rFonts w:ascii="Book Antiqua" w:hAnsi="Book Antiqua"/>
              </w:rPr>
              <w:t>;</w:t>
            </w:r>
          </w:p>
          <w:p w14:paraId="3BE52DBD" w14:textId="77777777" w:rsidR="005E16B9" w:rsidRPr="0039721C" w:rsidRDefault="005E16B9" w:rsidP="004D3031">
            <w:pPr>
              <w:pStyle w:val="NoSpacing"/>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39721C">
              <w:rPr>
                <w:rFonts w:ascii="Book Antiqua" w:hAnsi="Book Antiqua"/>
              </w:rPr>
              <w:t>Visualizing components of customer satisfaction across agencies;</w:t>
            </w:r>
          </w:p>
          <w:p w14:paraId="4C8B66AD" w14:textId="6218874C" w:rsidR="005E16B9" w:rsidRPr="0039721C" w:rsidRDefault="005E16B9" w:rsidP="004D3031">
            <w:pPr>
              <w:pStyle w:val="NoSpacing"/>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39721C">
              <w:rPr>
                <w:rFonts w:ascii="Book Antiqua" w:hAnsi="Book Antiqua"/>
              </w:rPr>
              <w:t>Visualizing CCB response statistics</w:t>
            </w:r>
          </w:p>
        </w:tc>
      </w:tr>
      <w:tr w:rsidR="005E16B9" w:rsidRPr="0039721C" w14:paraId="4CF4D325" w14:textId="77777777" w:rsidTr="00E92983">
        <w:tc>
          <w:tcPr>
            <w:cnfStyle w:val="001000000000" w:firstRow="0" w:lastRow="0" w:firstColumn="1" w:lastColumn="0" w:oddVBand="0" w:evenVBand="0" w:oddHBand="0" w:evenHBand="0" w:firstRowFirstColumn="0" w:firstRowLastColumn="0" w:lastRowFirstColumn="0" w:lastRowLastColumn="0"/>
            <w:tcW w:w="675" w:type="pct"/>
            <w:vMerge/>
          </w:tcPr>
          <w:p w14:paraId="1C1E8C2F" w14:textId="77777777" w:rsidR="005E16B9" w:rsidRPr="0039721C" w:rsidRDefault="005E16B9" w:rsidP="005E16B9">
            <w:pPr>
              <w:pStyle w:val="NoSpacing"/>
              <w:rPr>
                <w:rFonts w:ascii="Book Antiqua" w:hAnsi="Book Antiqua"/>
              </w:rPr>
            </w:pPr>
          </w:p>
        </w:tc>
        <w:tc>
          <w:tcPr>
            <w:tcW w:w="1217" w:type="pct"/>
            <w:vMerge/>
          </w:tcPr>
          <w:p w14:paraId="5AF4B0CD" w14:textId="77777777" w:rsidR="005E16B9" w:rsidRPr="0039721C" w:rsidRDefault="005E16B9" w:rsidP="005E16B9">
            <w:pPr>
              <w:pStyle w:val="NoSpacing"/>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782" w:type="pct"/>
          </w:tcPr>
          <w:p w14:paraId="782F9E7B" w14:textId="5338D6E5" w:rsidR="005E16B9" w:rsidRPr="0039721C" w:rsidRDefault="005E16B9" w:rsidP="005E16B9">
            <w:pPr>
              <w:pStyle w:val="NoSpacing"/>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39721C">
              <w:rPr>
                <w:rFonts w:ascii="Book Antiqua" w:hAnsi="Book Antiqua"/>
              </w:rPr>
              <w:t>Case study development</w:t>
            </w:r>
          </w:p>
        </w:tc>
        <w:tc>
          <w:tcPr>
            <w:tcW w:w="1181" w:type="pct"/>
          </w:tcPr>
          <w:p w14:paraId="55DFD81B" w14:textId="4698FC10" w:rsidR="005E16B9" w:rsidRPr="0039721C" w:rsidRDefault="005E16B9" w:rsidP="005E16B9">
            <w:pPr>
              <w:pStyle w:val="NoSpacing"/>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39721C">
              <w:rPr>
                <w:rFonts w:ascii="Book Antiqua" w:hAnsi="Book Antiqua"/>
              </w:rPr>
              <w:t>Data from case subjects on policies, programs, and corresponding outcomes</w:t>
            </w:r>
          </w:p>
        </w:tc>
        <w:tc>
          <w:tcPr>
            <w:tcW w:w="1145" w:type="pct"/>
          </w:tcPr>
          <w:p w14:paraId="760AC8BA" w14:textId="77777777" w:rsidR="005E16B9" w:rsidRPr="0039721C" w:rsidRDefault="005E16B9" w:rsidP="005E16B9">
            <w:pPr>
              <w:pStyle w:val="NoSpacing"/>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39721C">
              <w:rPr>
                <w:rFonts w:ascii="Book Antiqua" w:hAnsi="Book Antiqua"/>
              </w:rPr>
              <w:t>KII, FGD, site visits</w:t>
            </w:r>
          </w:p>
          <w:p w14:paraId="077274BB" w14:textId="16C37C63" w:rsidR="005E16B9" w:rsidRPr="0039721C" w:rsidRDefault="005E16B9" w:rsidP="005E16B9">
            <w:pPr>
              <w:pStyle w:val="NoSpacing"/>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39721C">
              <w:rPr>
                <w:rFonts w:ascii="Book Antiqua" w:hAnsi="Book Antiqua"/>
              </w:rPr>
              <w:t>Data triangulation, pattern matching</w:t>
            </w:r>
          </w:p>
        </w:tc>
      </w:tr>
      <w:tr w:rsidR="005E16B9" w:rsidRPr="0039721C" w14:paraId="6CCF5926" w14:textId="77777777" w:rsidTr="00E92983">
        <w:tc>
          <w:tcPr>
            <w:cnfStyle w:val="001000000000" w:firstRow="0" w:lastRow="0" w:firstColumn="1" w:lastColumn="0" w:oddVBand="0" w:evenVBand="0" w:oddHBand="0" w:evenHBand="0" w:firstRowFirstColumn="0" w:firstRowLastColumn="0" w:lastRowFirstColumn="0" w:lastRowLastColumn="0"/>
            <w:tcW w:w="675" w:type="pct"/>
            <w:vMerge/>
          </w:tcPr>
          <w:p w14:paraId="2EAF2903" w14:textId="77777777" w:rsidR="005E16B9" w:rsidRPr="0039721C" w:rsidRDefault="005E16B9" w:rsidP="00A775CD">
            <w:pPr>
              <w:pStyle w:val="NoSpacing"/>
              <w:rPr>
                <w:rFonts w:ascii="Book Antiqua" w:hAnsi="Book Antiqua"/>
              </w:rPr>
            </w:pPr>
          </w:p>
        </w:tc>
        <w:tc>
          <w:tcPr>
            <w:tcW w:w="1217" w:type="pct"/>
            <w:vMerge w:val="restart"/>
          </w:tcPr>
          <w:p w14:paraId="10C5189B" w14:textId="53BEFEF9" w:rsidR="005E16B9" w:rsidRPr="0039721C" w:rsidRDefault="005E16B9" w:rsidP="00A775CD">
            <w:pPr>
              <w:pStyle w:val="NoSpacing"/>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39721C">
              <w:rPr>
                <w:rFonts w:ascii="Book Antiqua" w:hAnsi="Book Antiqua"/>
              </w:rPr>
              <w:t xml:space="preserve">[b] What are the elements which helped achieve the goals of </w:t>
            </w:r>
            <w:r w:rsidRPr="0039721C">
              <w:rPr>
                <w:rFonts w:ascii="Book Antiqua" w:hAnsi="Book Antiqua"/>
              </w:rPr>
              <w:lastRenderedPageBreak/>
              <w:t>ARTA, and what are the constraining factors?</w:t>
            </w:r>
          </w:p>
        </w:tc>
        <w:tc>
          <w:tcPr>
            <w:tcW w:w="782" w:type="pct"/>
          </w:tcPr>
          <w:p w14:paraId="744DB4D8" w14:textId="4A8DF028" w:rsidR="005E16B9" w:rsidRPr="0039721C" w:rsidRDefault="005E16B9" w:rsidP="00A775CD">
            <w:pPr>
              <w:pStyle w:val="NoSpacing"/>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39721C">
              <w:rPr>
                <w:rFonts w:ascii="Book Antiqua" w:hAnsi="Book Antiqua"/>
              </w:rPr>
              <w:lastRenderedPageBreak/>
              <w:t>Quantitative Analysis</w:t>
            </w:r>
          </w:p>
        </w:tc>
        <w:tc>
          <w:tcPr>
            <w:tcW w:w="1181" w:type="pct"/>
          </w:tcPr>
          <w:p w14:paraId="641FA7B2" w14:textId="7AE61EEE" w:rsidR="005E16B9" w:rsidRPr="0039721C" w:rsidRDefault="005E16B9" w:rsidP="00A775CD">
            <w:pPr>
              <w:pStyle w:val="NoSpacing"/>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39721C">
              <w:rPr>
                <w:rFonts w:ascii="Book Antiqua" w:hAnsi="Book Antiqua"/>
              </w:rPr>
              <w:t>Effects of components of ARTA Integrated Program on client satisfaction</w:t>
            </w:r>
          </w:p>
        </w:tc>
        <w:tc>
          <w:tcPr>
            <w:tcW w:w="1145" w:type="pct"/>
          </w:tcPr>
          <w:p w14:paraId="2D7140CA" w14:textId="0DAE1804" w:rsidR="005E16B9" w:rsidRPr="0039721C" w:rsidRDefault="005E16B9" w:rsidP="00A775CD">
            <w:pPr>
              <w:pStyle w:val="NoSpacing"/>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39721C">
              <w:rPr>
                <w:rFonts w:ascii="Book Antiqua" w:hAnsi="Book Antiqua"/>
              </w:rPr>
              <w:t>OLS regression results</w:t>
            </w:r>
          </w:p>
        </w:tc>
      </w:tr>
      <w:tr w:rsidR="005E16B9" w:rsidRPr="0039721C" w14:paraId="63A5D5E6" w14:textId="77777777" w:rsidTr="00E92983">
        <w:tc>
          <w:tcPr>
            <w:cnfStyle w:val="001000000000" w:firstRow="0" w:lastRow="0" w:firstColumn="1" w:lastColumn="0" w:oddVBand="0" w:evenVBand="0" w:oddHBand="0" w:evenHBand="0" w:firstRowFirstColumn="0" w:firstRowLastColumn="0" w:lastRowFirstColumn="0" w:lastRowLastColumn="0"/>
            <w:tcW w:w="675" w:type="pct"/>
            <w:vMerge/>
          </w:tcPr>
          <w:p w14:paraId="492E5603" w14:textId="77777777" w:rsidR="005E16B9" w:rsidRPr="0039721C" w:rsidRDefault="005E16B9" w:rsidP="005E16B9">
            <w:pPr>
              <w:pStyle w:val="NoSpacing"/>
              <w:rPr>
                <w:rFonts w:ascii="Book Antiqua" w:hAnsi="Book Antiqua"/>
              </w:rPr>
            </w:pPr>
          </w:p>
        </w:tc>
        <w:tc>
          <w:tcPr>
            <w:tcW w:w="1217" w:type="pct"/>
            <w:vMerge/>
          </w:tcPr>
          <w:p w14:paraId="11A67E7E" w14:textId="77777777" w:rsidR="005E16B9" w:rsidRPr="0039721C" w:rsidRDefault="005E16B9" w:rsidP="005E16B9">
            <w:pPr>
              <w:pStyle w:val="NoSpacing"/>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782" w:type="pct"/>
          </w:tcPr>
          <w:p w14:paraId="3B4F739A" w14:textId="1633D3AD" w:rsidR="005E16B9" w:rsidRPr="0039721C" w:rsidRDefault="005E16B9" w:rsidP="005E16B9">
            <w:pPr>
              <w:pStyle w:val="NoSpacing"/>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39721C">
              <w:rPr>
                <w:rFonts w:ascii="Book Antiqua" w:hAnsi="Book Antiqua"/>
              </w:rPr>
              <w:t>Case study development</w:t>
            </w:r>
          </w:p>
        </w:tc>
        <w:tc>
          <w:tcPr>
            <w:tcW w:w="1181" w:type="pct"/>
          </w:tcPr>
          <w:p w14:paraId="7212ADE3" w14:textId="5D4C4A05" w:rsidR="005E16B9" w:rsidRPr="0039721C" w:rsidRDefault="005E16B9" w:rsidP="005E16B9">
            <w:pPr>
              <w:pStyle w:val="NoSpacing"/>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39721C">
              <w:rPr>
                <w:rFonts w:ascii="Book Antiqua" w:hAnsi="Book Antiqua"/>
              </w:rPr>
              <w:t>Data from case subjects on policies, programs, and corresponding outcomes</w:t>
            </w:r>
          </w:p>
        </w:tc>
        <w:tc>
          <w:tcPr>
            <w:tcW w:w="1145" w:type="pct"/>
          </w:tcPr>
          <w:p w14:paraId="52C0882B" w14:textId="77777777" w:rsidR="005E16B9" w:rsidRPr="0039721C" w:rsidRDefault="005E16B9" w:rsidP="005E16B9">
            <w:pPr>
              <w:pStyle w:val="NoSpacing"/>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39721C">
              <w:rPr>
                <w:rFonts w:ascii="Book Antiqua" w:hAnsi="Book Antiqua"/>
              </w:rPr>
              <w:t>KII, FGD, site visits</w:t>
            </w:r>
          </w:p>
          <w:p w14:paraId="51A5E097" w14:textId="3F34B81B" w:rsidR="005E16B9" w:rsidRPr="0039721C" w:rsidRDefault="005E16B9" w:rsidP="005E16B9">
            <w:pPr>
              <w:pStyle w:val="NoSpacing"/>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39721C">
              <w:rPr>
                <w:rFonts w:ascii="Book Antiqua" w:hAnsi="Book Antiqua"/>
              </w:rPr>
              <w:t>Data triangulation, pattern matching</w:t>
            </w:r>
          </w:p>
        </w:tc>
      </w:tr>
      <w:tr w:rsidR="005E16B9" w:rsidRPr="0039721C" w14:paraId="60D12D2D" w14:textId="77777777" w:rsidTr="00E92983">
        <w:tc>
          <w:tcPr>
            <w:cnfStyle w:val="001000000000" w:firstRow="0" w:lastRow="0" w:firstColumn="1" w:lastColumn="0" w:oddVBand="0" w:evenVBand="0" w:oddHBand="0" w:evenHBand="0" w:firstRowFirstColumn="0" w:firstRowLastColumn="0" w:lastRowFirstColumn="0" w:lastRowLastColumn="0"/>
            <w:tcW w:w="675" w:type="pct"/>
            <w:vMerge/>
          </w:tcPr>
          <w:p w14:paraId="4F0A3084" w14:textId="77777777" w:rsidR="005E16B9" w:rsidRPr="0039721C" w:rsidRDefault="005E16B9" w:rsidP="00A775CD">
            <w:pPr>
              <w:pStyle w:val="NoSpacing"/>
              <w:rPr>
                <w:rFonts w:ascii="Book Antiqua" w:hAnsi="Book Antiqua"/>
              </w:rPr>
            </w:pPr>
          </w:p>
        </w:tc>
        <w:tc>
          <w:tcPr>
            <w:tcW w:w="1217" w:type="pct"/>
            <w:vMerge w:val="restart"/>
          </w:tcPr>
          <w:p w14:paraId="54F4135D" w14:textId="0EBF16DA" w:rsidR="005E16B9" w:rsidRPr="0039721C" w:rsidRDefault="005E16B9" w:rsidP="00A775CD">
            <w:pPr>
              <w:pStyle w:val="NoSpacing"/>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39721C">
              <w:rPr>
                <w:rFonts w:ascii="Book Antiqua" w:hAnsi="Book Antiqua"/>
              </w:rPr>
              <w:t>[c] Has the improvement in frontline services of key national and local agencies translated in improved perceptions on business-friendliness, government effectiveness and corruption? Why or why not?</w:t>
            </w:r>
          </w:p>
        </w:tc>
        <w:tc>
          <w:tcPr>
            <w:tcW w:w="782" w:type="pct"/>
          </w:tcPr>
          <w:p w14:paraId="3297C7B4" w14:textId="5CDEA863" w:rsidR="005E16B9" w:rsidRPr="0039721C" w:rsidRDefault="005E16B9" w:rsidP="00A775CD">
            <w:pPr>
              <w:pStyle w:val="NoSpacing"/>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39721C">
              <w:rPr>
                <w:rFonts w:ascii="Book Antiqua" w:hAnsi="Book Antiqua"/>
              </w:rPr>
              <w:t>Data Science Methodology</w:t>
            </w:r>
          </w:p>
        </w:tc>
        <w:tc>
          <w:tcPr>
            <w:tcW w:w="1181" w:type="pct"/>
          </w:tcPr>
          <w:p w14:paraId="03D513F8" w14:textId="60AD08D7" w:rsidR="005E16B9" w:rsidRPr="0039721C" w:rsidRDefault="005E16B9" w:rsidP="00A775CD">
            <w:pPr>
              <w:pStyle w:val="NoSpacing"/>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39721C">
              <w:rPr>
                <w:rFonts w:ascii="Book Antiqua" w:hAnsi="Book Antiqua"/>
              </w:rPr>
              <w:t>Components of customer satisfaction</w:t>
            </w:r>
          </w:p>
        </w:tc>
        <w:tc>
          <w:tcPr>
            <w:tcW w:w="1145" w:type="pct"/>
          </w:tcPr>
          <w:p w14:paraId="002A497A" w14:textId="77777777" w:rsidR="005E16B9" w:rsidRPr="0039721C" w:rsidRDefault="005E16B9" w:rsidP="00A775CD">
            <w:pPr>
              <w:pStyle w:val="NoSpacing"/>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39721C">
              <w:rPr>
                <w:rFonts w:ascii="Book Antiqua" w:hAnsi="Book Antiqua"/>
              </w:rPr>
              <w:t>Machine learning methods (Feature importance on components of customer satisfaction);</w:t>
            </w:r>
          </w:p>
          <w:p w14:paraId="7151746E" w14:textId="77777777" w:rsidR="005E16B9" w:rsidRPr="0039721C" w:rsidRDefault="005E16B9" w:rsidP="00A775CD">
            <w:pPr>
              <w:pStyle w:val="NoSpacing"/>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39721C">
              <w:rPr>
                <w:rFonts w:ascii="Book Antiqua" w:hAnsi="Book Antiqua"/>
              </w:rPr>
              <w:t xml:space="preserve">Visualizing feature </w:t>
            </w:r>
            <w:proofErr w:type="spellStart"/>
            <w:r w:rsidRPr="0039721C">
              <w:rPr>
                <w:rFonts w:ascii="Book Antiqua" w:hAnsi="Book Antiqua"/>
              </w:rPr>
              <w:t>importances</w:t>
            </w:r>
            <w:proofErr w:type="spellEnd"/>
            <w:r w:rsidRPr="0039721C">
              <w:rPr>
                <w:rFonts w:ascii="Book Antiqua" w:hAnsi="Book Antiqua"/>
              </w:rPr>
              <w:t>;</w:t>
            </w:r>
          </w:p>
          <w:p w14:paraId="206BC0D3" w14:textId="5CEC991F" w:rsidR="005E16B9" w:rsidRPr="0039721C" w:rsidRDefault="005E16B9" w:rsidP="00A775CD">
            <w:pPr>
              <w:pStyle w:val="NoSpacing"/>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39721C">
              <w:rPr>
                <w:rFonts w:ascii="Book Antiqua" w:hAnsi="Book Antiqua"/>
              </w:rPr>
              <w:t>Visualizing components of customer satisfaction across agencies</w:t>
            </w:r>
          </w:p>
        </w:tc>
      </w:tr>
      <w:tr w:rsidR="005E16B9" w:rsidRPr="0039721C" w14:paraId="04FD173C" w14:textId="77777777" w:rsidTr="00E92983">
        <w:tc>
          <w:tcPr>
            <w:cnfStyle w:val="001000000000" w:firstRow="0" w:lastRow="0" w:firstColumn="1" w:lastColumn="0" w:oddVBand="0" w:evenVBand="0" w:oddHBand="0" w:evenHBand="0" w:firstRowFirstColumn="0" w:firstRowLastColumn="0" w:lastRowFirstColumn="0" w:lastRowLastColumn="0"/>
            <w:tcW w:w="675" w:type="pct"/>
            <w:vMerge/>
          </w:tcPr>
          <w:p w14:paraId="3D1FD837" w14:textId="77777777" w:rsidR="005E16B9" w:rsidRPr="0039721C" w:rsidRDefault="005E16B9" w:rsidP="005E16B9">
            <w:pPr>
              <w:pStyle w:val="NoSpacing"/>
              <w:rPr>
                <w:rFonts w:ascii="Book Antiqua" w:hAnsi="Book Antiqua"/>
              </w:rPr>
            </w:pPr>
          </w:p>
        </w:tc>
        <w:tc>
          <w:tcPr>
            <w:tcW w:w="1217" w:type="pct"/>
            <w:vMerge/>
          </w:tcPr>
          <w:p w14:paraId="09B69B36" w14:textId="77777777" w:rsidR="005E16B9" w:rsidRPr="0039721C" w:rsidRDefault="005E16B9" w:rsidP="005E16B9">
            <w:pPr>
              <w:pStyle w:val="NoSpacing"/>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782" w:type="pct"/>
          </w:tcPr>
          <w:p w14:paraId="3D6D294E" w14:textId="4CDC51A1" w:rsidR="005E16B9" w:rsidRPr="0039721C" w:rsidRDefault="005E16B9" w:rsidP="005E16B9">
            <w:pPr>
              <w:pStyle w:val="NoSpacing"/>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39721C">
              <w:rPr>
                <w:rFonts w:ascii="Book Antiqua" w:hAnsi="Book Antiqua"/>
              </w:rPr>
              <w:t>Case study development</w:t>
            </w:r>
          </w:p>
        </w:tc>
        <w:tc>
          <w:tcPr>
            <w:tcW w:w="1181" w:type="pct"/>
          </w:tcPr>
          <w:p w14:paraId="1FD66224" w14:textId="3B345A4A" w:rsidR="005E16B9" w:rsidRPr="0039721C" w:rsidRDefault="005E16B9" w:rsidP="005E16B9">
            <w:pPr>
              <w:pStyle w:val="NoSpacing"/>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39721C">
              <w:rPr>
                <w:rFonts w:ascii="Book Antiqua" w:hAnsi="Book Antiqua"/>
              </w:rPr>
              <w:t>Data from case subjects on policies, programs, and corresponding outcomes</w:t>
            </w:r>
          </w:p>
        </w:tc>
        <w:tc>
          <w:tcPr>
            <w:tcW w:w="1145" w:type="pct"/>
          </w:tcPr>
          <w:p w14:paraId="6278A9B0" w14:textId="77777777" w:rsidR="005E16B9" w:rsidRPr="0039721C" w:rsidRDefault="005E16B9" w:rsidP="005E16B9">
            <w:pPr>
              <w:pStyle w:val="NoSpacing"/>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39721C">
              <w:rPr>
                <w:rFonts w:ascii="Book Antiqua" w:hAnsi="Book Antiqua"/>
              </w:rPr>
              <w:t>KII, FGD, site visits</w:t>
            </w:r>
          </w:p>
          <w:p w14:paraId="7E7FB985" w14:textId="4A12B8DA" w:rsidR="005E16B9" w:rsidRPr="0039721C" w:rsidRDefault="005E16B9" w:rsidP="005E16B9">
            <w:pPr>
              <w:pStyle w:val="NoSpacing"/>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39721C">
              <w:rPr>
                <w:rFonts w:ascii="Book Antiqua" w:hAnsi="Book Antiqua"/>
              </w:rPr>
              <w:t>Data triangulation, pattern matching</w:t>
            </w:r>
          </w:p>
        </w:tc>
      </w:tr>
      <w:tr w:rsidR="005E16B9" w:rsidRPr="0039721C" w14:paraId="7B40FC12" w14:textId="77777777" w:rsidTr="00E92983">
        <w:tc>
          <w:tcPr>
            <w:cnfStyle w:val="001000000000" w:firstRow="0" w:lastRow="0" w:firstColumn="1" w:lastColumn="0" w:oddVBand="0" w:evenVBand="0" w:oddHBand="0" w:evenHBand="0" w:firstRowFirstColumn="0" w:firstRowLastColumn="0" w:lastRowFirstColumn="0" w:lastRowLastColumn="0"/>
            <w:tcW w:w="675" w:type="pct"/>
            <w:vMerge/>
          </w:tcPr>
          <w:p w14:paraId="6A3E8682" w14:textId="77777777" w:rsidR="005E16B9" w:rsidRPr="0039721C" w:rsidRDefault="005E16B9" w:rsidP="005E16B9">
            <w:pPr>
              <w:pStyle w:val="NoSpacing"/>
              <w:rPr>
                <w:rFonts w:ascii="Book Antiqua" w:hAnsi="Book Antiqua"/>
              </w:rPr>
            </w:pPr>
          </w:p>
        </w:tc>
        <w:tc>
          <w:tcPr>
            <w:tcW w:w="1217" w:type="pct"/>
            <w:vMerge/>
          </w:tcPr>
          <w:p w14:paraId="7BBB0636" w14:textId="77777777" w:rsidR="005E16B9" w:rsidRPr="0039721C" w:rsidRDefault="005E16B9" w:rsidP="005E16B9">
            <w:pPr>
              <w:pStyle w:val="NoSpacing"/>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782" w:type="pct"/>
          </w:tcPr>
          <w:p w14:paraId="50EA2F6A" w14:textId="08D7F996" w:rsidR="005E16B9" w:rsidRPr="0039721C" w:rsidRDefault="005E16B9" w:rsidP="005E16B9">
            <w:pPr>
              <w:pStyle w:val="NoSpacing"/>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39721C">
              <w:rPr>
                <w:rFonts w:ascii="Book Antiqua" w:hAnsi="Book Antiqua"/>
              </w:rPr>
              <w:t>Supporting KIIs, FGDs with national government agencies</w:t>
            </w:r>
          </w:p>
        </w:tc>
        <w:tc>
          <w:tcPr>
            <w:tcW w:w="1181" w:type="pct"/>
          </w:tcPr>
          <w:p w14:paraId="4329E1A1" w14:textId="54688EBE" w:rsidR="005E16B9" w:rsidRPr="0039721C" w:rsidRDefault="005E16B9" w:rsidP="005E16B9">
            <w:pPr>
              <w:pStyle w:val="NoSpacing"/>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39721C">
              <w:rPr>
                <w:rFonts w:ascii="Book Antiqua" w:hAnsi="Book Antiqua"/>
              </w:rPr>
              <w:t>Data from informants</w:t>
            </w:r>
          </w:p>
        </w:tc>
        <w:tc>
          <w:tcPr>
            <w:tcW w:w="1145" w:type="pct"/>
          </w:tcPr>
          <w:p w14:paraId="4E9E4967" w14:textId="77777777" w:rsidR="005E16B9" w:rsidRPr="0039721C" w:rsidRDefault="005E16B9" w:rsidP="005E16B9">
            <w:pPr>
              <w:pStyle w:val="NoSpacing"/>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39721C">
              <w:rPr>
                <w:rFonts w:ascii="Book Antiqua" w:hAnsi="Book Antiqua"/>
              </w:rPr>
              <w:t>KIIs, FGD, site visits</w:t>
            </w:r>
          </w:p>
          <w:p w14:paraId="38C1BB73" w14:textId="4CDE114E" w:rsidR="005E16B9" w:rsidRPr="0039721C" w:rsidRDefault="005E16B9" w:rsidP="005E16B9">
            <w:pPr>
              <w:pStyle w:val="NoSpacing"/>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39721C">
              <w:rPr>
                <w:rFonts w:ascii="Book Antiqua" w:hAnsi="Book Antiqua"/>
              </w:rPr>
              <w:t>Data triangulation, pattern matching</w:t>
            </w:r>
          </w:p>
        </w:tc>
      </w:tr>
      <w:tr w:rsidR="005E16B9" w:rsidRPr="0039721C" w14:paraId="0444E8DB" w14:textId="77777777" w:rsidTr="00E92983">
        <w:tc>
          <w:tcPr>
            <w:cnfStyle w:val="001000000000" w:firstRow="0" w:lastRow="0" w:firstColumn="1" w:lastColumn="0" w:oddVBand="0" w:evenVBand="0" w:oddHBand="0" w:evenHBand="0" w:firstRowFirstColumn="0" w:firstRowLastColumn="0" w:lastRowFirstColumn="0" w:lastRowLastColumn="0"/>
            <w:tcW w:w="675" w:type="pct"/>
            <w:vMerge/>
          </w:tcPr>
          <w:p w14:paraId="2899A798" w14:textId="77777777" w:rsidR="005E16B9" w:rsidRPr="0039721C" w:rsidRDefault="005E16B9" w:rsidP="005E16B9">
            <w:pPr>
              <w:pStyle w:val="NoSpacing"/>
              <w:rPr>
                <w:rFonts w:ascii="Book Antiqua" w:hAnsi="Book Antiqua"/>
              </w:rPr>
            </w:pPr>
          </w:p>
        </w:tc>
        <w:tc>
          <w:tcPr>
            <w:tcW w:w="1217" w:type="pct"/>
            <w:vMerge w:val="restart"/>
          </w:tcPr>
          <w:p w14:paraId="29BF38F4" w14:textId="3EAC579F" w:rsidR="005E16B9" w:rsidRPr="0039721C" w:rsidRDefault="005E16B9" w:rsidP="005E16B9">
            <w:pPr>
              <w:pStyle w:val="NoSpacing"/>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39721C">
              <w:rPr>
                <w:rFonts w:ascii="Book Antiqua" w:hAnsi="Book Antiqua"/>
              </w:rPr>
              <w:t>[d] What factors influence various stakeholders in the implementation of ARTA? How do they collaborate?</w:t>
            </w:r>
          </w:p>
        </w:tc>
        <w:tc>
          <w:tcPr>
            <w:tcW w:w="782" w:type="pct"/>
          </w:tcPr>
          <w:p w14:paraId="27F8AE1A" w14:textId="1AF05B3B" w:rsidR="005E16B9" w:rsidRPr="0039721C" w:rsidRDefault="005E16B9" w:rsidP="005E16B9">
            <w:pPr>
              <w:pStyle w:val="NoSpacing"/>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39721C">
              <w:rPr>
                <w:rFonts w:ascii="Book Antiqua" w:hAnsi="Book Antiqua"/>
              </w:rPr>
              <w:t>Case study development</w:t>
            </w:r>
          </w:p>
        </w:tc>
        <w:tc>
          <w:tcPr>
            <w:tcW w:w="1181" w:type="pct"/>
          </w:tcPr>
          <w:p w14:paraId="0A3BDD89" w14:textId="11E8B6D6" w:rsidR="005E16B9" w:rsidRPr="0039721C" w:rsidRDefault="005E16B9" w:rsidP="005E16B9">
            <w:pPr>
              <w:pStyle w:val="NoSpacing"/>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39721C">
              <w:rPr>
                <w:rFonts w:ascii="Book Antiqua" w:hAnsi="Book Antiqua"/>
              </w:rPr>
              <w:t>Data from case subjects on policies, programs, and corresponding outcomes</w:t>
            </w:r>
          </w:p>
        </w:tc>
        <w:tc>
          <w:tcPr>
            <w:tcW w:w="1145" w:type="pct"/>
          </w:tcPr>
          <w:p w14:paraId="27BADF66" w14:textId="77777777" w:rsidR="005E16B9" w:rsidRPr="0039721C" w:rsidRDefault="005E16B9" w:rsidP="005E16B9">
            <w:pPr>
              <w:pStyle w:val="NoSpacing"/>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39721C">
              <w:rPr>
                <w:rFonts w:ascii="Book Antiqua" w:hAnsi="Book Antiqua"/>
              </w:rPr>
              <w:t>KII, FGD, site visits</w:t>
            </w:r>
          </w:p>
          <w:p w14:paraId="35AE8C30" w14:textId="4719139C" w:rsidR="005E16B9" w:rsidRPr="0039721C" w:rsidRDefault="005E16B9" w:rsidP="005E16B9">
            <w:pPr>
              <w:pStyle w:val="NoSpacing"/>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39721C">
              <w:rPr>
                <w:rFonts w:ascii="Book Antiqua" w:hAnsi="Book Antiqua"/>
              </w:rPr>
              <w:t>Data triangulation, pattern matching</w:t>
            </w:r>
          </w:p>
        </w:tc>
      </w:tr>
      <w:tr w:rsidR="005E16B9" w:rsidRPr="0039721C" w14:paraId="259A7B09" w14:textId="77777777" w:rsidTr="00E92983">
        <w:tc>
          <w:tcPr>
            <w:cnfStyle w:val="001000000000" w:firstRow="0" w:lastRow="0" w:firstColumn="1" w:lastColumn="0" w:oddVBand="0" w:evenVBand="0" w:oddHBand="0" w:evenHBand="0" w:firstRowFirstColumn="0" w:firstRowLastColumn="0" w:lastRowFirstColumn="0" w:lastRowLastColumn="0"/>
            <w:tcW w:w="675" w:type="pct"/>
            <w:vMerge/>
          </w:tcPr>
          <w:p w14:paraId="6843A5EB" w14:textId="77777777" w:rsidR="005E16B9" w:rsidRPr="0039721C" w:rsidRDefault="005E16B9" w:rsidP="005E16B9">
            <w:pPr>
              <w:pStyle w:val="NoSpacing"/>
              <w:rPr>
                <w:rFonts w:ascii="Book Antiqua" w:hAnsi="Book Antiqua"/>
              </w:rPr>
            </w:pPr>
          </w:p>
        </w:tc>
        <w:tc>
          <w:tcPr>
            <w:tcW w:w="1217" w:type="pct"/>
            <w:vMerge/>
          </w:tcPr>
          <w:p w14:paraId="064122F5" w14:textId="77777777" w:rsidR="005E16B9" w:rsidRPr="0039721C" w:rsidRDefault="005E16B9" w:rsidP="005E16B9">
            <w:pPr>
              <w:pStyle w:val="NoSpacing"/>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782" w:type="pct"/>
          </w:tcPr>
          <w:p w14:paraId="0BE6CAC7" w14:textId="74A50446" w:rsidR="005E16B9" w:rsidRPr="0039721C" w:rsidRDefault="005E16B9" w:rsidP="005E16B9">
            <w:pPr>
              <w:pStyle w:val="NoSpacing"/>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39721C">
              <w:rPr>
                <w:rFonts w:ascii="Book Antiqua" w:hAnsi="Book Antiqua"/>
              </w:rPr>
              <w:t>Supporting KIIs, FGDs with national government agencies</w:t>
            </w:r>
          </w:p>
        </w:tc>
        <w:tc>
          <w:tcPr>
            <w:tcW w:w="1181" w:type="pct"/>
          </w:tcPr>
          <w:p w14:paraId="2FFDE97E" w14:textId="79A1F813" w:rsidR="005E16B9" w:rsidRPr="0039721C" w:rsidRDefault="005E16B9" w:rsidP="005E16B9">
            <w:pPr>
              <w:pStyle w:val="NoSpacing"/>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39721C">
              <w:rPr>
                <w:rFonts w:ascii="Book Antiqua" w:hAnsi="Book Antiqua"/>
              </w:rPr>
              <w:t>Data from informants</w:t>
            </w:r>
          </w:p>
        </w:tc>
        <w:tc>
          <w:tcPr>
            <w:tcW w:w="1145" w:type="pct"/>
          </w:tcPr>
          <w:p w14:paraId="55B6E604" w14:textId="77777777" w:rsidR="005E16B9" w:rsidRPr="0039721C" w:rsidRDefault="005E16B9" w:rsidP="005E16B9">
            <w:pPr>
              <w:pStyle w:val="NoSpacing"/>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39721C">
              <w:rPr>
                <w:rFonts w:ascii="Book Antiqua" w:hAnsi="Book Antiqua"/>
              </w:rPr>
              <w:t>KIIs, FGD, site visits</w:t>
            </w:r>
          </w:p>
          <w:p w14:paraId="3AF35F44" w14:textId="77A52837" w:rsidR="005E16B9" w:rsidRPr="0039721C" w:rsidRDefault="005E16B9" w:rsidP="005E16B9">
            <w:pPr>
              <w:pStyle w:val="NoSpacing"/>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39721C">
              <w:rPr>
                <w:rFonts w:ascii="Book Antiqua" w:hAnsi="Book Antiqua"/>
              </w:rPr>
              <w:t>Data triangulation, pattern matching</w:t>
            </w:r>
          </w:p>
        </w:tc>
      </w:tr>
      <w:tr w:rsidR="005E16B9" w:rsidRPr="0039721C" w14:paraId="6D72610C" w14:textId="77777777" w:rsidTr="00E92983">
        <w:tc>
          <w:tcPr>
            <w:cnfStyle w:val="001000000000" w:firstRow="0" w:lastRow="0" w:firstColumn="1" w:lastColumn="0" w:oddVBand="0" w:evenVBand="0" w:oddHBand="0" w:evenHBand="0" w:firstRowFirstColumn="0" w:firstRowLastColumn="0" w:lastRowFirstColumn="0" w:lastRowLastColumn="0"/>
            <w:tcW w:w="675" w:type="pct"/>
            <w:vMerge/>
          </w:tcPr>
          <w:p w14:paraId="5F3ECD06" w14:textId="77777777" w:rsidR="005E16B9" w:rsidRPr="0039721C" w:rsidRDefault="005E16B9" w:rsidP="00A775CD">
            <w:pPr>
              <w:pStyle w:val="NoSpacing"/>
              <w:rPr>
                <w:rFonts w:ascii="Book Antiqua" w:hAnsi="Book Antiqua"/>
              </w:rPr>
            </w:pPr>
          </w:p>
        </w:tc>
        <w:tc>
          <w:tcPr>
            <w:tcW w:w="1217" w:type="pct"/>
            <w:vMerge w:val="restart"/>
          </w:tcPr>
          <w:p w14:paraId="074C3AAC" w14:textId="3CE0EEF6" w:rsidR="005E16B9" w:rsidRPr="0039721C" w:rsidRDefault="005E16B9" w:rsidP="00A775CD">
            <w:pPr>
              <w:pStyle w:val="NoSpacing"/>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39721C">
              <w:rPr>
                <w:rFonts w:ascii="Book Antiqua" w:hAnsi="Book Antiqua"/>
              </w:rPr>
              <w:t>[e] What are the good practices from the most improved agencies?</w:t>
            </w:r>
            <w:r w:rsidRPr="0039721C">
              <w:rPr>
                <w:rStyle w:val="FootnoteReference"/>
                <w:rFonts w:ascii="Book Antiqua" w:hAnsi="Book Antiqua"/>
              </w:rPr>
              <w:footnoteReference w:id="71"/>
            </w:r>
          </w:p>
        </w:tc>
        <w:tc>
          <w:tcPr>
            <w:tcW w:w="782" w:type="pct"/>
          </w:tcPr>
          <w:p w14:paraId="127383A5" w14:textId="5D7A5103" w:rsidR="005E16B9" w:rsidRPr="0039721C" w:rsidRDefault="005E16B9" w:rsidP="00A775CD">
            <w:pPr>
              <w:pStyle w:val="NoSpacing"/>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39721C">
              <w:rPr>
                <w:rFonts w:ascii="Book Antiqua" w:hAnsi="Book Antiqua"/>
              </w:rPr>
              <w:t>Quantitative Analysis</w:t>
            </w:r>
          </w:p>
        </w:tc>
        <w:tc>
          <w:tcPr>
            <w:tcW w:w="1181" w:type="pct"/>
          </w:tcPr>
          <w:p w14:paraId="748E1C64" w14:textId="66F60058" w:rsidR="005E16B9" w:rsidRPr="0039721C" w:rsidRDefault="005E16B9" w:rsidP="00A775CD">
            <w:pPr>
              <w:pStyle w:val="NoSpacing"/>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39721C">
              <w:rPr>
                <w:rFonts w:ascii="Book Antiqua" w:hAnsi="Book Antiqua"/>
              </w:rPr>
              <w:t>Difference in compliance and satisfaction between ISO certified and non-ISO certified offices</w:t>
            </w:r>
          </w:p>
        </w:tc>
        <w:tc>
          <w:tcPr>
            <w:tcW w:w="1145" w:type="pct"/>
          </w:tcPr>
          <w:p w14:paraId="0AE4252A" w14:textId="7BFEBBA0" w:rsidR="005E16B9" w:rsidRPr="0039721C" w:rsidRDefault="005E16B9" w:rsidP="00A775CD">
            <w:pPr>
              <w:pStyle w:val="NoSpacing"/>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39721C">
              <w:rPr>
                <w:rFonts w:ascii="Book Antiqua" w:hAnsi="Book Antiqua"/>
              </w:rPr>
              <w:t>Two sample T test</w:t>
            </w:r>
          </w:p>
        </w:tc>
      </w:tr>
      <w:tr w:rsidR="005E16B9" w:rsidRPr="0039721C" w14:paraId="6FE52353" w14:textId="77777777" w:rsidTr="00E92983">
        <w:tc>
          <w:tcPr>
            <w:cnfStyle w:val="001000000000" w:firstRow="0" w:lastRow="0" w:firstColumn="1" w:lastColumn="0" w:oddVBand="0" w:evenVBand="0" w:oddHBand="0" w:evenHBand="0" w:firstRowFirstColumn="0" w:firstRowLastColumn="0" w:lastRowFirstColumn="0" w:lastRowLastColumn="0"/>
            <w:tcW w:w="675" w:type="pct"/>
            <w:vMerge/>
          </w:tcPr>
          <w:p w14:paraId="4ECCD916" w14:textId="77777777" w:rsidR="005E16B9" w:rsidRPr="0039721C" w:rsidRDefault="005E16B9" w:rsidP="00A775CD">
            <w:pPr>
              <w:pStyle w:val="NoSpacing"/>
              <w:rPr>
                <w:rFonts w:ascii="Book Antiqua" w:hAnsi="Book Antiqua"/>
              </w:rPr>
            </w:pPr>
          </w:p>
        </w:tc>
        <w:tc>
          <w:tcPr>
            <w:tcW w:w="1217" w:type="pct"/>
            <w:vMerge/>
          </w:tcPr>
          <w:p w14:paraId="23B10147" w14:textId="44CE640C" w:rsidR="005E16B9" w:rsidRPr="0039721C" w:rsidRDefault="005E16B9" w:rsidP="00A775CD">
            <w:pPr>
              <w:pStyle w:val="NoSpacing"/>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782" w:type="pct"/>
          </w:tcPr>
          <w:p w14:paraId="588AC3ED" w14:textId="374995F7" w:rsidR="005E16B9" w:rsidRPr="0039721C" w:rsidRDefault="005E16B9" w:rsidP="00A775CD">
            <w:pPr>
              <w:pStyle w:val="NoSpacing"/>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39721C">
              <w:rPr>
                <w:rFonts w:ascii="Book Antiqua" w:hAnsi="Book Antiqua"/>
              </w:rPr>
              <w:t>Data Science Methodology</w:t>
            </w:r>
          </w:p>
        </w:tc>
        <w:tc>
          <w:tcPr>
            <w:tcW w:w="1181" w:type="pct"/>
          </w:tcPr>
          <w:p w14:paraId="6BDC532A" w14:textId="77777777" w:rsidR="005E16B9" w:rsidRPr="0039721C" w:rsidRDefault="005E16B9" w:rsidP="00A775CD">
            <w:pPr>
              <w:pStyle w:val="NoSpacing"/>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39721C">
              <w:rPr>
                <w:rFonts w:ascii="Book Antiqua" w:hAnsi="Book Antiqua"/>
              </w:rPr>
              <w:t>RCS scores across time/agencies/sectors;</w:t>
            </w:r>
          </w:p>
          <w:p w14:paraId="7E6F6CC3" w14:textId="77777777" w:rsidR="005E16B9" w:rsidRPr="0039721C" w:rsidRDefault="005E16B9" w:rsidP="00A775CD">
            <w:pPr>
              <w:pStyle w:val="NoSpacing"/>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39721C">
              <w:rPr>
                <w:rFonts w:ascii="Book Antiqua" w:hAnsi="Book Antiqua"/>
              </w:rPr>
              <w:t>Components of customer satisfaction;</w:t>
            </w:r>
          </w:p>
          <w:p w14:paraId="5E8B51B5" w14:textId="13AC7472" w:rsidR="005E16B9" w:rsidRPr="0039721C" w:rsidRDefault="005E16B9" w:rsidP="00A775CD">
            <w:pPr>
              <w:pStyle w:val="NoSpacing"/>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39721C">
              <w:rPr>
                <w:rFonts w:ascii="Book Antiqua" w:hAnsi="Book Antiqua"/>
              </w:rPr>
              <w:t>Variation in CCB response statistics across time/agencies/complaint categories</w:t>
            </w:r>
          </w:p>
        </w:tc>
        <w:tc>
          <w:tcPr>
            <w:tcW w:w="1145" w:type="pct"/>
          </w:tcPr>
          <w:p w14:paraId="6CF74C20" w14:textId="77777777" w:rsidR="005E16B9" w:rsidRPr="0039721C" w:rsidRDefault="005E16B9" w:rsidP="00A775CD">
            <w:pPr>
              <w:pStyle w:val="NoSpacing"/>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39721C">
              <w:rPr>
                <w:rFonts w:ascii="Book Antiqua" w:hAnsi="Book Antiqua"/>
              </w:rPr>
              <w:t>Visualizing RCS scores;</w:t>
            </w:r>
          </w:p>
          <w:p w14:paraId="66305099" w14:textId="77777777" w:rsidR="005E16B9" w:rsidRPr="0039721C" w:rsidRDefault="005E16B9" w:rsidP="00A775CD">
            <w:pPr>
              <w:pStyle w:val="NoSpacing"/>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39721C">
              <w:rPr>
                <w:rFonts w:ascii="Book Antiqua" w:hAnsi="Book Antiqua"/>
              </w:rPr>
              <w:t>Statistical analysis (variants of ANOVA);</w:t>
            </w:r>
          </w:p>
          <w:p w14:paraId="6690E9DA" w14:textId="77777777" w:rsidR="005E16B9" w:rsidRPr="0039721C" w:rsidRDefault="005E16B9" w:rsidP="00A775CD">
            <w:pPr>
              <w:pStyle w:val="NoSpacing"/>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39721C">
              <w:rPr>
                <w:rFonts w:ascii="Book Antiqua" w:hAnsi="Book Antiqua"/>
              </w:rPr>
              <w:t>Machine learning methods (Feature importance on components of customer satisfaction);</w:t>
            </w:r>
          </w:p>
          <w:p w14:paraId="60683C17" w14:textId="77777777" w:rsidR="005E16B9" w:rsidRPr="0039721C" w:rsidRDefault="005E16B9" w:rsidP="00A775CD">
            <w:pPr>
              <w:pStyle w:val="NoSpacing"/>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39721C">
              <w:rPr>
                <w:rFonts w:ascii="Book Antiqua" w:hAnsi="Book Antiqua"/>
              </w:rPr>
              <w:t xml:space="preserve">Visualizing feature </w:t>
            </w:r>
            <w:proofErr w:type="spellStart"/>
            <w:r w:rsidRPr="0039721C">
              <w:rPr>
                <w:rFonts w:ascii="Book Antiqua" w:hAnsi="Book Antiqua"/>
              </w:rPr>
              <w:t>importances</w:t>
            </w:r>
            <w:proofErr w:type="spellEnd"/>
            <w:r w:rsidRPr="0039721C">
              <w:rPr>
                <w:rFonts w:ascii="Book Antiqua" w:hAnsi="Book Antiqua"/>
              </w:rPr>
              <w:t>;</w:t>
            </w:r>
          </w:p>
          <w:p w14:paraId="19D62DC7" w14:textId="77777777" w:rsidR="005E16B9" w:rsidRPr="0039721C" w:rsidRDefault="005E16B9" w:rsidP="00A775CD">
            <w:pPr>
              <w:pStyle w:val="NoSpacing"/>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39721C">
              <w:rPr>
                <w:rFonts w:ascii="Book Antiqua" w:hAnsi="Book Antiqua"/>
              </w:rPr>
              <w:t>Visualizing components of customer satisfaction across agencies;</w:t>
            </w:r>
          </w:p>
          <w:p w14:paraId="21CA7B33" w14:textId="48A6E297" w:rsidR="005E16B9" w:rsidRPr="0039721C" w:rsidRDefault="005E16B9" w:rsidP="00A775CD">
            <w:pPr>
              <w:pStyle w:val="NoSpacing"/>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39721C">
              <w:rPr>
                <w:rFonts w:ascii="Book Antiqua" w:hAnsi="Book Antiqua"/>
              </w:rPr>
              <w:t>Visualizing CCB response statistics</w:t>
            </w:r>
          </w:p>
        </w:tc>
      </w:tr>
      <w:tr w:rsidR="005E16B9" w:rsidRPr="0039721C" w14:paraId="00BCFBA5" w14:textId="77777777" w:rsidTr="00E92983">
        <w:tc>
          <w:tcPr>
            <w:cnfStyle w:val="001000000000" w:firstRow="0" w:lastRow="0" w:firstColumn="1" w:lastColumn="0" w:oddVBand="0" w:evenVBand="0" w:oddHBand="0" w:evenHBand="0" w:firstRowFirstColumn="0" w:firstRowLastColumn="0" w:lastRowFirstColumn="0" w:lastRowLastColumn="0"/>
            <w:tcW w:w="675" w:type="pct"/>
            <w:vMerge/>
          </w:tcPr>
          <w:p w14:paraId="067243E0" w14:textId="77777777" w:rsidR="005E16B9" w:rsidRPr="0039721C" w:rsidRDefault="005E16B9" w:rsidP="005E16B9">
            <w:pPr>
              <w:pStyle w:val="NoSpacing"/>
              <w:rPr>
                <w:rFonts w:ascii="Book Antiqua" w:hAnsi="Book Antiqua"/>
              </w:rPr>
            </w:pPr>
          </w:p>
        </w:tc>
        <w:tc>
          <w:tcPr>
            <w:tcW w:w="1217" w:type="pct"/>
            <w:vMerge w:val="restart"/>
          </w:tcPr>
          <w:p w14:paraId="68A28991" w14:textId="42993A29" w:rsidR="005E16B9" w:rsidRPr="0039721C" w:rsidRDefault="005E16B9" w:rsidP="005E16B9">
            <w:pPr>
              <w:pStyle w:val="NoSpacing"/>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39721C">
              <w:rPr>
                <w:rFonts w:ascii="Book Antiqua" w:hAnsi="Book Antiqua"/>
              </w:rPr>
              <w:t>[f] What kind of support can be extended to agencies in difficult situations or to agencies failing in the RCS?</w:t>
            </w:r>
          </w:p>
        </w:tc>
        <w:tc>
          <w:tcPr>
            <w:tcW w:w="782" w:type="pct"/>
          </w:tcPr>
          <w:p w14:paraId="3E846B6C" w14:textId="72E9D7E0" w:rsidR="005E16B9" w:rsidRPr="0039721C" w:rsidRDefault="005E16B9" w:rsidP="005E16B9">
            <w:pPr>
              <w:pStyle w:val="NoSpacing"/>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39721C">
              <w:rPr>
                <w:rFonts w:ascii="Book Antiqua" w:hAnsi="Book Antiqua"/>
              </w:rPr>
              <w:t>Case study development</w:t>
            </w:r>
          </w:p>
        </w:tc>
        <w:tc>
          <w:tcPr>
            <w:tcW w:w="1181" w:type="pct"/>
          </w:tcPr>
          <w:p w14:paraId="7919EFB7" w14:textId="100B9CEC" w:rsidR="005E16B9" w:rsidRPr="0039721C" w:rsidRDefault="005E16B9" w:rsidP="005E16B9">
            <w:pPr>
              <w:pStyle w:val="NoSpacing"/>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39721C">
              <w:rPr>
                <w:rFonts w:ascii="Book Antiqua" w:hAnsi="Book Antiqua"/>
              </w:rPr>
              <w:t>Data from case subjects on policies, programs, and corresponding outcomes</w:t>
            </w:r>
          </w:p>
        </w:tc>
        <w:tc>
          <w:tcPr>
            <w:tcW w:w="1145" w:type="pct"/>
          </w:tcPr>
          <w:p w14:paraId="288FB69E" w14:textId="77777777" w:rsidR="005E16B9" w:rsidRPr="0039721C" w:rsidRDefault="005E16B9" w:rsidP="005E16B9">
            <w:pPr>
              <w:pStyle w:val="NoSpacing"/>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39721C">
              <w:rPr>
                <w:rFonts w:ascii="Book Antiqua" w:hAnsi="Book Antiqua"/>
              </w:rPr>
              <w:t>KII, FGD, site visits</w:t>
            </w:r>
          </w:p>
          <w:p w14:paraId="730E2561" w14:textId="2C5D9DAC" w:rsidR="005E16B9" w:rsidRPr="0039721C" w:rsidRDefault="005E16B9" w:rsidP="005E16B9">
            <w:pPr>
              <w:pStyle w:val="NoSpacing"/>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39721C">
              <w:rPr>
                <w:rFonts w:ascii="Book Antiqua" w:hAnsi="Book Antiqua"/>
              </w:rPr>
              <w:t>Data triangulation, pattern matching</w:t>
            </w:r>
          </w:p>
        </w:tc>
      </w:tr>
      <w:tr w:rsidR="005E16B9" w:rsidRPr="0039721C" w14:paraId="143F6754" w14:textId="77777777" w:rsidTr="00E92983">
        <w:tc>
          <w:tcPr>
            <w:cnfStyle w:val="001000000000" w:firstRow="0" w:lastRow="0" w:firstColumn="1" w:lastColumn="0" w:oddVBand="0" w:evenVBand="0" w:oddHBand="0" w:evenHBand="0" w:firstRowFirstColumn="0" w:firstRowLastColumn="0" w:lastRowFirstColumn="0" w:lastRowLastColumn="0"/>
            <w:tcW w:w="675" w:type="pct"/>
            <w:vMerge/>
          </w:tcPr>
          <w:p w14:paraId="7CBAEB99" w14:textId="77777777" w:rsidR="005E16B9" w:rsidRPr="0039721C" w:rsidRDefault="005E16B9" w:rsidP="005E16B9">
            <w:pPr>
              <w:pStyle w:val="NoSpacing"/>
              <w:rPr>
                <w:rFonts w:ascii="Book Antiqua" w:hAnsi="Book Antiqua"/>
              </w:rPr>
            </w:pPr>
          </w:p>
        </w:tc>
        <w:tc>
          <w:tcPr>
            <w:tcW w:w="1217" w:type="pct"/>
            <w:vMerge/>
          </w:tcPr>
          <w:p w14:paraId="29ED552E" w14:textId="77777777" w:rsidR="005E16B9" w:rsidRPr="0039721C" w:rsidRDefault="005E16B9" w:rsidP="005E16B9">
            <w:pPr>
              <w:pStyle w:val="NoSpacing"/>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782" w:type="pct"/>
          </w:tcPr>
          <w:p w14:paraId="10E97E49" w14:textId="624CB911" w:rsidR="005E16B9" w:rsidRPr="0039721C" w:rsidRDefault="005E16B9" w:rsidP="005E16B9">
            <w:pPr>
              <w:pStyle w:val="NoSpacing"/>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39721C">
              <w:rPr>
                <w:rFonts w:ascii="Book Antiqua" w:hAnsi="Book Antiqua"/>
              </w:rPr>
              <w:t>Supporting KIIs, FGDs with national government agencies</w:t>
            </w:r>
          </w:p>
        </w:tc>
        <w:tc>
          <w:tcPr>
            <w:tcW w:w="1181" w:type="pct"/>
          </w:tcPr>
          <w:p w14:paraId="689E6F50" w14:textId="3464BD1C" w:rsidR="005E16B9" w:rsidRPr="0039721C" w:rsidRDefault="005E16B9" w:rsidP="005E16B9">
            <w:pPr>
              <w:pStyle w:val="NoSpacing"/>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39721C">
              <w:rPr>
                <w:rFonts w:ascii="Book Antiqua" w:hAnsi="Book Antiqua"/>
              </w:rPr>
              <w:t>Data from informants</w:t>
            </w:r>
          </w:p>
        </w:tc>
        <w:tc>
          <w:tcPr>
            <w:tcW w:w="1145" w:type="pct"/>
          </w:tcPr>
          <w:p w14:paraId="17B79F49" w14:textId="77777777" w:rsidR="005E16B9" w:rsidRPr="0039721C" w:rsidRDefault="005E16B9" w:rsidP="005E16B9">
            <w:pPr>
              <w:pStyle w:val="NoSpacing"/>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39721C">
              <w:rPr>
                <w:rFonts w:ascii="Book Antiqua" w:hAnsi="Book Antiqua"/>
              </w:rPr>
              <w:t>KIIs, FGD, site visits</w:t>
            </w:r>
          </w:p>
          <w:p w14:paraId="21214421" w14:textId="7A666B43" w:rsidR="005E16B9" w:rsidRPr="0039721C" w:rsidRDefault="005E16B9" w:rsidP="005E16B9">
            <w:pPr>
              <w:pStyle w:val="NoSpacing"/>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39721C">
              <w:rPr>
                <w:rFonts w:ascii="Book Antiqua" w:hAnsi="Book Antiqua"/>
              </w:rPr>
              <w:t>Data triangulation, pattern matching</w:t>
            </w:r>
          </w:p>
        </w:tc>
      </w:tr>
      <w:tr w:rsidR="005E16B9" w:rsidRPr="0039721C" w14:paraId="164F86A1" w14:textId="77777777" w:rsidTr="00E92983">
        <w:tc>
          <w:tcPr>
            <w:cnfStyle w:val="001000000000" w:firstRow="0" w:lastRow="0" w:firstColumn="1" w:lastColumn="0" w:oddVBand="0" w:evenVBand="0" w:oddHBand="0" w:evenHBand="0" w:firstRowFirstColumn="0" w:firstRowLastColumn="0" w:lastRowFirstColumn="0" w:lastRowLastColumn="0"/>
            <w:tcW w:w="675" w:type="pct"/>
            <w:vMerge/>
          </w:tcPr>
          <w:p w14:paraId="6047FB0A" w14:textId="77777777" w:rsidR="005E16B9" w:rsidRPr="0039721C" w:rsidRDefault="005E16B9" w:rsidP="005E16B9">
            <w:pPr>
              <w:pStyle w:val="NoSpacing"/>
              <w:rPr>
                <w:rFonts w:ascii="Book Antiqua" w:hAnsi="Book Antiqua"/>
              </w:rPr>
            </w:pPr>
          </w:p>
        </w:tc>
        <w:tc>
          <w:tcPr>
            <w:tcW w:w="1217" w:type="pct"/>
            <w:vMerge w:val="restart"/>
          </w:tcPr>
          <w:p w14:paraId="4476A8FE" w14:textId="69D9DEF5" w:rsidR="005E16B9" w:rsidRPr="0039721C" w:rsidRDefault="005E16B9" w:rsidP="005E16B9">
            <w:pPr>
              <w:pStyle w:val="NoSpacing"/>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39721C">
              <w:rPr>
                <w:rFonts w:ascii="Book Antiqua" w:hAnsi="Book Antiqua"/>
              </w:rPr>
              <w:t>[g] What are the facilitating factors and barriers to the public’s utilization of the Citizen’s Charter?</w:t>
            </w:r>
          </w:p>
        </w:tc>
        <w:tc>
          <w:tcPr>
            <w:tcW w:w="782" w:type="pct"/>
          </w:tcPr>
          <w:p w14:paraId="173DE381" w14:textId="3496F4D6" w:rsidR="005E16B9" w:rsidRPr="0039721C" w:rsidRDefault="005E16B9" w:rsidP="005E16B9">
            <w:pPr>
              <w:pStyle w:val="NoSpacing"/>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39721C">
              <w:rPr>
                <w:rFonts w:ascii="Book Antiqua" w:hAnsi="Book Antiqua"/>
              </w:rPr>
              <w:t>Case study development</w:t>
            </w:r>
          </w:p>
        </w:tc>
        <w:tc>
          <w:tcPr>
            <w:tcW w:w="1181" w:type="pct"/>
          </w:tcPr>
          <w:p w14:paraId="3C4D8D6D" w14:textId="1E3B926E" w:rsidR="005E16B9" w:rsidRPr="0039721C" w:rsidRDefault="005E16B9" w:rsidP="005E16B9">
            <w:pPr>
              <w:pStyle w:val="NoSpacing"/>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39721C">
              <w:rPr>
                <w:rFonts w:ascii="Book Antiqua" w:hAnsi="Book Antiqua"/>
              </w:rPr>
              <w:t>Data from case subjects on policies, programs, and corresponding outcomes</w:t>
            </w:r>
          </w:p>
        </w:tc>
        <w:tc>
          <w:tcPr>
            <w:tcW w:w="1145" w:type="pct"/>
          </w:tcPr>
          <w:p w14:paraId="6E6D53E2" w14:textId="77777777" w:rsidR="005E16B9" w:rsidRPr="0039721C" w:rsidRDefault="005E16B9" w:rsidP="005E16B9">
            <w:pPr>
              <w:pStyle w:val="NoSpacing"/>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39721C">
              <w:rPr>
                <w:rFonts w:ascii="Book Antiqua" w:hAnsi="Book Antiqua"/>
              </w:rPr>
              <w:t>KII, FGD, site visits</w:t>
            </w:r>
          </w:p>
          <w:p w14:paraId="063765F8" w14:textId="733801B4" w:rsidR="005E16B9" w:rsidRPr="0039721C" w:rsidRDefault="005E16B9" w:rsidP="005E16B9">
            <w:pPr>
              <w:pStyle w:val="NoSpacing"/>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39721C">
              <w:rPr>
                <w:rFonts w:ascii="Book Antiqua" w:hAnsi="Book Antiqua"/>
              </w:rPr>
              <w:t>Data triangulation, pattern matching</w:t>
            </w:r>
          </w:p>
        </w:tc>
      </w:tr>
      <w:tr w:rsidR="005E16B9" w:rsidRPr="0039721C" w14:paraId="12E7BA6E" w14:textId="77777777" w:rsidTr="00E92983">
        <w:tc>
          <w:tcPr>
            <w:cnfStyle w:val="001000000000" w:firstRow="0" w:lastRow="0" w:firstColumn="1" w:lastColumn="0" w:oddVBand="0" w:evenVBand="0" w:oddHBand="0" w:evenHBand="0" w:firstRowFirstColumn="0" w:firstRowLastColumn="0" w:lastRowFirstColumn="0" w:lastRowLastColumn="0"/>
            <w:tcW w:w="675" w:type="pct"/>
            <w:vMerge/>
          </w:tcPr>
          <w:p w14:paraId="54C9BB40" w14:textId="77777777" w:rsidR="005E16B9" w:rsidRPr="0039721C" w:rsidRDefault="005E16B9" w:rsidP="005E16B9">
            <w:pPr>
              <w:pStyle w:val="NoSpacing"/>
              <w:rPr>
                <w:rFonts w:ascii="Book Antiqua" w:hAnsi="Book Antiqua"/>
              </w:rPr>
            </w:pPr>
          </w:p>
        </w:tc>
        <w:tc>
          <w:tcPr>
            <w:tcW w:w="1217" w:type="pct"/>
            <w:vMerge/>
          </w:tcPr>
          <w:p w14:paraId="5A2174FE" w14:textId="77777777" w:rsidR="005E16B9" w:rsidRPr="0039721C" w:rsidRDefault="005E16B9" w:rsidP="005E16B9">
            <w:pPr>
              <w:pStyle w:val="NoSpacing"/>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782" w:type="pct"/>
          </w:tcPr>
          <w:p w14:paraId="50921FF2" w14:textId="46A6594A" w:rsidR="005E16B9" w:rsidRPr="0039721C" w:rsidRDefault="005E16B9" w:rsidP="005E16B9">
            <w:pPr>
              <w:pStyle w:val="NoSpacing"/>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39721C">
              <w:rPr>
                <w:rFonts w:ascii="Book Antiqua" w:hAnsi="Book Antiqua"/>
              </w:rPr>
              <w:t xml:space="preserve">Supporting KIIs, FGDs with national </w:t>
            </w:r>
            <w:r w:rsidRPr="0039721C">
              <w:rPr>
                <w:rFonts w:ascii="Book Antiqua" w:hAnsi="Book Antiqua"/>
              </w:rPr>
              <w:lastRenderedPageBreak/>
              <w:t>government agencies</w:t>
            </w:r>
          </w:p>
        </w:tc>
        <w:tc>
          <w:tcPr>
            <w:tcW w:w="1181" w:type="pct"/>
          </w:tcPr>
          <w:p w14:paraId="10E0616E" w14:textId="76BC524F" w:rsidR="005E16B9" w:rsidRPr="0039721C" w:rsidRDefault="005E16B9" w:rsidP="005E16B9">
            <w:pPr>
              <w:pStyle w:val="NoSpacing"/>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39721C">
              <w:rPr>
                <w:rFonts w:ascii="Book Antiqua" w:hAnsi="Book Antiqua"/>
              </w:rPr>
              <w:lastRenderedPageBreak/>
              <w:t>Data from informants</w:t>
            </w:r>
          </w:p>
        </w:tc>
        <w:tc>
          <w:tcPr>
            <w:tcW w:w="1145" w:type="pct"/>
          </w:tcPr>
          <w:p w14:paraId="31AE8627" w14:textId="77777777" w:rsidR="005E16B9" w:rsidRPr="0039721C" w:rsidRDefault="005E16B9" w:rsidP="005E16B9">
            <w:pPr>
              <w:pStyle w:val="NoSpacing"/>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39721C">
              <w:rPr>
                <w:rFonts w:ascii="Book Antiqua" w:hAnsi="Book Antiqua"/>
              </w:rPr>
              <w:t>KIIs, FGD, site visits</w:t>
            </w:r>
          </w:p>
          <w:p w14:paraId="0B067CA0" w14:textId="0F5D5DEA" w:rsidR="005E16B9" w:rsidRPr="0039721C" w:rsidRDefault="005E16B9" w:rsidP="005E16B9">
            <w:pPr>
              <w:pStyle w:val="NoSpacing"/>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39721C">
              <w:rPr>
                <w:rFonts w:ascii="Book Antiqua" w:hAnsi="Book Antiqua"/>
              </w:rPr>
              <w:t>Data triangulation, pattern matching</w:t>
            </w:r>
          </w:p>
        </w:tc>
      </w:tr>
      <w:tr w:rsidR="005E16B9" w:rsidRPr="0039721C" w14:paraId="7466C332" w14:textId="77777777" w:rsidTr="00E92983">
        <w:tc>
          <w:tcPr>
            <w:cnfStyle w:val="001000000000" w:firstRow="0" w:lastRow="0" w:firstColumn="1" w:lastColumn="0" w:oddVBand="0" w:evenVBand="0" w:oddHBand="0" w:evenHBand="0" w:firstRowFirstColumn="0" w:firstRowLastColumn="0" w:lastRowFirstColumn="0" w:lastRowLastColumn="0"/>
            <w:tcW w:w="675" w:type="pct"/>
            <w:vMerge w:val="restart"/>
          </w:tcPr>
          <w:p w14:paraId="2258521F" w14:textId="7A5F44D3" w:rsidR="005E16B9" w:rsidRPr="0039721C" w:rsidRDefault="005E16B9" w:rsidP="005E16B9">
            <w:pPr>
              <w:pStyle w:val="NoSpacing"/>
              <w:rPr>
                <w:rFonts w:ascii="Book Antiqua" w:hAnsi="Book Antiqua"/>
              </w:rPr>
            </w:pPr>
            <w:r w:rsidRPr="0039721C">
              <w:rPr>
                <w:rFonts w:ascii="Book Antiqua" w:hAnsi="Book Antiqua"/>
              </w:rPr>
              <w:t>Relevance</w:t>
            </w:r>
          </w:p>
        </w:tc>
        <w:tc>
          <w:tcPr>
            <w:tcW w:w="1217" w:type="pct"/>
            <w:vMerge w:val="restart"/>
          </w:tcPr>
          <w:p w14:paraId="31533612" w14:textId="07D5F85F" w:rsidR="005E16B9" w:rsidRPr="0039721C" w:rsidRDefault="005E16B9" w:rsidP="005E16B9">
            <w:pPr>
              <w:pStyle w:val="NoSpacing"/>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39721C">
              <w:rPr>
                <w:rFonts w:ascii="Book Antiqua" w:hAnsi="Book Antiqua"/>
              </w:rPr>
              <w:t>[a] To what extent are the various components of ARTA relevant to the implementation of the EODB law?</w:t>
            </w:r>
          </w:p>
        </w:tc>
        <w:tc>
          <w:tcPr>
            <w:tcW w:w="782" w:type="pct"/>
          </w:tcPr>
          <w:p w14:paraId="604E1CF7" w14:textId="2F4E4CD3" w:rsidR="005E16B9" w:rsidRPr="0039721C" w:rsidRDefault="005E16B9" w:rsidP="005E16B9">
            <w:pPr>
              <w:pStyle w:val="NoSpacing"/>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39721C">
              <w:rPr>
                <w:rFonts w:ascii="Book Antiqua" w:hAnsi="Book Antiqua"/>
              </w:rPr>
              <w:t>Case study development</w:t>
            </w:r>
          </w:p>
        </w:tc>
        <w:tc>
          <w:tcPr>
            <w:tcW w:w="1181" w:type="pct"/>
          </w:tcPr>
          <w:p w14:paraId="2FBA1410" w14:textId="69E5F638" w:rsidR="005E16B9" w:rsidRPr="0039721C" w:rsidRDefault="005E16B9" w:rsidP="005E16B9">
            <w:pPr>
              <w:pStyle w:val="NoSpacing"/>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39721C">
              <w:rPr>
                <w:rFonts w:ascii="Book Antiqua" w:hAnsi="Book Antiqua"/>
              </w:rPr>
              <w:t>Data from case subjects on policies, programs, and corresponding outcomes</w:t>
            </w:r>
          </w:p>
        </w:tc>
        <w:tc>
          <w:tcPr>
            <w:tcW w:w="1145" w:type="pct"/>
          </w:tcPr>
          <w:p w14:paraId="3623ABB2" w14:textId="77777777" w:rsidR="005E16B9" w:rsidRPr="0039721C" w:rsidRDefault="005E16B9" w:rsidP="005E16B9">
            <w:pPr>
              <w:pStyle w:val="NoSpacing"/>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39721C">
              <w:rPr>
                <w:rFonts w:ascii="Book Antiqua" w:hAnsi="Book Antiqua"/>
              </w:rPr>
              <w:t>KII, FGD, site visits</w:t>
            </w:r>
          </w:p>
          <w:p w14:paraId="10A0659C" w14:textId="117E8DFB" w:rsidR="005E16B9" w:rsidRPr="0039721C" w:rsidRDefault="005E16B9" w:rsidP="005E16B9">
            <w:pPr>
              <w:pStyle w:val="NoSpacing"/>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39721C">
              <w:rPr>
                <w:rFonts w:ascii="Book Antiqua" w:hAnsi="Book Antiqua"/>
              </w:rPr>
              <w:t>Data triangulation, pattern matching</w:t>
            </w:r>
          </w:p>
        </w:tc>
      </w:tr>
      <w:tr w:rsidR="005E16B9" w:rsidRPr="0039721C" w14:paraId="21BBE0FC" w14:textId="77777777" w:rsidTr="00E92983">
        <w:tc>
          <w:tcPr>
            <w:cnfStyle w:val="001000000000" w:firstRow="0" w:lastRow="0" w:firstColumn="1" w:lastColumn="0" w:oddVBand="0" w:evenVBand="0" w:oddHBand="0" w:evenHBand="0" w:firstRowFirstColumn="0" w:firstRowLastColumn="0" w:lastRowFirstColumn="0" w:lastRowLastColumn="0"/>
            <w:tcW w:w="675" w:type="pct"/>
            <w:vMerge/>
          </w:tcPr>
          <w:p w14:paraId="0CBAE3FD" w14:textId="77777777" w:rsidR="005E16B9" w:rsidRPr="0039721C" w:rsidRDefault="005E16B9" w:rsidP="005E16B9">
            <w:pPr>
              <w:pStyle w:val="NoSpacing"/>
              <w:rPr>
                <w:rFonts w:ascii="Book Antiqua" w:hAnsi="Book Antiqua"/>
              </w:rPr>
            </w:pPr>
          </w:p>
        </w:tc>
        <w:tc>
          <w:tcPr>
            <w:tcW w:w="1217" w:type="pct"/>
            <w:vMerge/>
          </w:tcPr>
          <w:p w14:paraId="78C92B9D" w14:textId="77777777" w:rsidR="005E16B9" w:rsidRPr="0039721C" w:rsidRDefault="005E16B9" w:rsidP="005E16B9">
            <w:pPr>
              <w:pStyle w:val="NoSpacing"/>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782" w:type="pct"/>
          </w:tcPr>
          <w:p w14:paraId="589B0F0C" w14:textId="3F198025" w:rsidR="005E16B9" w:rsidRPr="0039721C" w:rsidRDefault="005E16B9" w:rsidP="005E16B9">
            <w:pPr>
              <w:pStyle w:val="NoSpacing"/>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39721C">
              <w:rPr>
                <w:rFonts w:ascii="Book Antiqua" w:hAnsi="Book Antiqua"/>
              </w:rPr>
              <w:t>Supporting KIIs, FGDs with national government agencies</w:t>
            </w:r>
          </w:p>
        </w:tc>
        <w:tc>
          <w:tcPr>
            <w:tcW w:w="1181" w:type="pct"/>
          </w:tcPr>
          <w:p w14:paraId="4F9D1BE5" w14:textId="5055DA7D" w:rsidR="005E16B9" w:rsidRPr="0039721C" w:rsidRDefault="005E16B9" w:rsidP="005E16B9">
            <w:pPr>
              <w:pStyle w:val="NoSpacing"/>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39721C">
              <w:rPr>
                <w:rFonts w:ascii="Book Antiqua" w:hAnsi="Book Antiqua"/>
              </w:rPr>
              <w:t>Data from informants</w:t>
            </w:r>
          </w:p>
        </w:tc>
        <w:tc>
          <w:tcPr>
            <w:tcW w:w="1145" w:type="pct"/>
          </w:tcPr>
          <w:p w14:paraId="08ABDF74" w14:textId="77777777" w:rsidR="005E16B9" w:rsidRPr="0039721C" w:rsidRDefault="005E16B9" w:rsidP="005E16B9">
            <w:pPr>
              <w:pStyle w:val="NoSpacing"/>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39721C">
              <w:rPr>
                <w:rFonts w:ascii="Book Antiqua" w:hAnsi="Book Antiqua"/>
              </w:rPr>
              <w:t>KIIs, FGD, site visits</w:t>
            </w:r>
          </w:p>
          <w:p w14:paraId="5944068B" w14:textId="44A82A26" w:rsidR="005E16B9" w:rsidRPr="0039721C" w:rsidRDefault="005E16B9" w:rsidP="005E16B9">
            <w:pPr>
              <w:pStyle w:val="NoSpacing"/>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39721C">
              <w:rPr>
                <w:rFonts w:ascii="Book Antiqua" w:hAnsi="Book Antiqua"/>
              </w:rPr>
              <w:t>Data triangulation, pattern matching</w:t>
            </w:r>
          </w:p>
        </w:tc>
      </w:tr>
      <w:tr w:rsidR="005E16B9" w:rsidRPr="0039721C" w14:paraId="4D1156CE" w14:textId="77777777" w:rsidTr="00E92983">
        <w:tc>
          <w:tcPr>
            <w:cnfStyle w:val="001000000000" w:firstRow="0" w:lastRow="0" w:firstColumn="1" w:lastColumn="0" w:oddVBand="0" w:evenVBand="0" w:oddHBand="0" w:evenHBand="0" w:firstRowFirstColumn="0" w:firstRowLastColumn="0" w:lastRowFirstColumn="0" w:lastRowLastColumn="0"/>
            <w:tcW w:w="675" w:type="pct"/>
            <w:vMerge w:val="restart"/>
          </w:tcPr>
          <w:p w14:paraId="12991E85" w14:textId="231BF678" w:rsidR="005E16B9" w:rsidRPr="0039721C" w:rsidRDefault="005E16B9" w:rsidP="004D3031">
            <w:pPr>
              <w:pStyle w:val="NoSpacing"/>
              <w:rPr>
                <w:rFonts w:ascii="Book Antiqua" w:hAnsi="Book Antiqua"/>
              </w:rPr>
            </w:pPr>
            <w:r w:rsidRPr="0039721C">
              <w:rPr>
                <w:rFonts w:ascii="Book Antiqua" w:hAnsi="Book Antiqua"/>
              </w:rPr>
              <w:t>Sustainability</w:t>
            </w:r>
          </w:p>
        </w:tc>
        <w:tc>
          <w:tcPr>
            <w:tcW w:w="1217" w:type="pct"/>
            <w:vMerge w:val="restart"/>
          </w:tcPr>
          <w:p w14:paraId="17348F96" w14:textId="02CB25CD" w:rsidR="005E16B9" w:rsidRPr="0039721C" w:rsidRDefault="005E16B9" w:rsidP="004D3031">
            <w:pPr>
              <w:pStyle w:val="NoSpacing"/>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39721C">
              <w:rPr>
                <w:rFonts w:ascii="Book Antiqua" w:hAnsi="Book Antiqua"/>
              </w:rPr>
              <w:t>[a] Based on the findings, how can ARTA be better implemented in light of EODB?</w:t>
            </w:r>
          </w:p>
        </w:tc>
        <w:tc>
          <w:tcPr>
            <w:tcW w:w="782" w:type="pct"/>
          </w:tcPr>
          <w:p w14:paraId="56753AF8" w14:textId="70CB191B" w:rsidR="005E16B9" w:rsidRPr="0039721C" w:rsidRDefault="005E16B9" w:rsidP="004D3031">
            <w:pPr>
              <w:pStyle w:val="NoSpacing"/>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39721C">
              <w:rPr>
                <w:rFonts w:ascii="Book Antiqua" w:hAnsi="Book Antiqua"/>
              </w:rPr>
              <w:t>Quantitative Analysis</w:t>
            </w:r>
          </w:p>
        </w:tc>
        <w:tc>
          <w:tcPr>
            <w:tcW w:w="1181" w:type="pct"/>
          </w:tcPr>
          <w:p w14:paraId="1B6D61E0" w14:textId="77777777" w:rsidR="005E16B9" w:rsidRPr="0039721C" w:rsidRDefault="005E16B9" w:rsidP="004D3031">
            <w:pPr>
              <w:pStyle w:val="NoSpacing"/>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39721C">
              <w:rPr>
                <w:rFonts w:ascii="Book Antiqua" w:hAnsi="Book Antiqua"/>
              </w:rPr>
              <w:t xml:space="preserve">Effects of ARTA compliance of client satisfaction </w:t>
            </w:r>
          </w:p>
          <w:p w14:paraId="4E50915C" w14:textId="77777777" w:rsidR="005E16B9" w:rsidRPr="0039721C" w:rsidRDefault="005E16B9" w:rsidP="004D3031">
            <w:pPr>
              <w:pStyle w:val="NoSpacing"/>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39721C">
              <w:rPr>
                <w:rFonts w:ascii="Book Antiqua" w:hAnsi="Book Antiqua"/>
              </w:rPr>
              <w:t>Effects of components of ARTA Integrated Program on client satisfaction</w:t>
            </w:r>
          </w:p>
          <w:p w14:paraId="6A640EE3" w14:textId="03E55F1A" w:rsidR="005E16B9" w:rsidRPr="0039721C" w:rsidRDefault="005E16B9" w:rsidP="004D3031">
            <w:pPr>
              <w:pStyle w:val="NoSpacing"/>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39721C">
              <w:rPr>
                <w:rFonts w:ascii="Book Antiqua" w:hAnsi="Book Antiqua"/>
              </w:rPr>
              <w:t>Hidden cost analysis</w:t>
            </w:r>
          </w:p>
        </w:tc>
        <w:tc>
          <w:tcPr>
            <w:tcW w:w="1145" w:type="pct"/>
          </w:tcPr>
          <w:p w14:paraId="158C5EA7" w14:textId="77777777" w:rsidR="005E16B9" w:rsidRPr="0039721C" w:rsidRDefault="005E16B9" w:rsidP="004D3031">
            <w:pPr>
              <w:pStyle w:val="NoSpacing"/>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39721C">
              <w:rPr>
                <w:rFonts w:ascii="Book Antiqua" w:hAnsi="Book Antiqua"/>
              </w:rPr>
              <w:t>OLS regression results</w:t>
            </w:r>
          </w:p>
          <w:p w14:paraId="4517E5EA" w14:textId="77777777" w:rsidR="005E16B9" w:rsidRPr="0039721C" w:rsidRDefault="005E16B9" w:rsidP="004D3031">
            <w:pPr>
              <w:pStyle w:val="NoSpacing"/>
              <w:cnfStyle w:val="000000000000" w:firstRow="0" w:lastRow="0" w:firstColumn="0" w:lastColumn="0" w:oddVBand="0" w:evenVBand="0" w:oddHBand="0" w:evenHBand="0" w:firstRowFirstColumn="0" w:firstRowLastColumn="0" w:lastRowFirstColumn="0" w:lastRowLastColumn="0"/>
              <w:rPr>
                <w:rFonts w:ascii="Book Antiqua" w:hAnsi="Book Antiqua"/>
              </w:rPr>
            </w:pPr>
          </w:p>
          <w:p w14:paraId="40DC1328" w14:textId="77777777" w:rsidR="005E16B9" w:rsidRPr="0039721C" w:rsidRDefault="005E16B9" w:rsidP="004D3031">
            <w:pPr>
              <w:pStyle w:val="NoSpacing"/>
              <w:cnfStyle w:val="000000000000" w:firstRow="0" w:lastRow="0" w:firstColumn="0" w:lastColumn="0" w:oddVBand="0" w:evenVBand="0" w:oddHBand="0" w:evenHBand="0" w:firstRowFirstColumn="0" w:firstRowLastColumn="0" w:lastRowFirstColumn="0" w:lastRowLastColumn="0"/>
              <w:rPr>
                <w:rFonts w:ascii="Book Antiqua" w:hAnsi="Book Antiqua"/>
              </w:rPr>
            </w:pPr>
          </w:p>
          <w:p w14:paraId="55D7B481" w14:textId="77777777" w:rsidR="005E16B9" w:rsidRPr="0039721C" w:rsidRDefault="005E16B9" w:rsidP="004D3031">
            <w:pPr>
              <w:pStyle w:val="NoSpacing"/>
              <w:cnfStyle w:val="000000000000" w:firstRow="0" w:lastRow="0" w:firstColumn="0" w:lastColumn="0" w:oddVBand="0" w:evenVBand="0" w:oddHBand="0" w:evenHBand="0" w:firstRowFirstColumn="0" w:firstRowLastColumn="0" w:lastRowFirstColumn="0" w:lastRowLastColumn="0"/>
              <w:rPr>
                <w:rFonts w:ascii="Book Antiqua" w:hAnsi="Book Antiqua"/>
              </w:rPr>
            </w:pPr>
          </w:p>
          <w:p w14:paraId="1B9C0FA8" w14:textId="3181F752" w:rsidR="005E16B9" w:rsidRPr="0039721C" w:rsidRDefault="005E16B9" w:rsidP="004D3031">
            <w:pPr>
              <w:pStyle w:val="NoSpacing"/>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39721C">
              <w:rPr>
                <w:rFonts w:ascii="Book Antiqua" w:hAnsi="Book Antiqua"/>
              </w:rPr>
              <w:t>Qualitative analysis of hidden cost cases</w:t>
            </w:r>
          </w:p>
        </w:tc>
      </w:tr>
      <w:tr w:rsidR="005E16B9" w:rsidRPr="0039721C" w14:paraId="50900198" w14:textId="77777777" w:rsidTr="00E92983">
        <w:tc>
          <w:tcPr>
            <w:cnfStyle w:val="001000000000" w:firstRow="0" w:lastRow="0" w:firstColumn="1" w:lastColumn="0" w:oddVBand="0" w:evenVBand="0" w:oddHBand="0" w:evenHBand="0" w:firstRowFirstColumn="0" w:firstRowLastColumn="0" w:lastRowFirstColumn="0" w:lastRowLastColumn="0"/>
            <w:tcW w:w="675" w:type="pct"/>
            <w:vMerge/>
          </w:tcPr>
          <w:p w14:paraId="3EADA4F1" w14:textId="7ED2DDAF" w:rsidR="005E16B9" w:rsidRPr="0039721C" w:rsidRDefault="005E16B9" w:rsidP="00A775CD">
            <w:pPr>
              <w:pStyle w:val="NoSpacing"/>
              <w:rPr>
                <w:rFonts w:ascii="Book Antiqua" w:hAnsi="Book Antiqua"/>
              </w:rPr>
            </w:pPr>
          </w:p>
        </w:tc>
        <w:tc>
          <w:tcPr>
            <w:tcW w:w="1217" w:type="pct"/>
            <w:vMerge/>
          </w:tcPr>
          <w:p w14:paraId="269D8386" w14:textId="6878D6BC" w:rsidR="005E16B9" w:rsidRPr="0039721C" w:rsidRDefault="005E16B9" w:rsidP="00A775CD">
            <w:pPr>
              <w:pStyle w:val="NoSpacing"/>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782" w:type="pct"/>
          </w:tcPr>
          <w:p w14:paraId="03CB7A95" w14:textId="2325855A" w:rsidR="005E16B9" w:rsidRPr="0039721C" w:rsidRDefault="005E16B9" w:rsidP="00A775CD">
            <w:pPr>
              <w:pStyle w:val="NoSpacing"/>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39721C">
              <w:rPr>
                <w:rFonts w:ascii="Book Antiqua" w:hAnsi="Book Antiqua"/>
              </w:rPr>
              <w:t>Data Science Methodology</w:t>
            </w:r>
          </w:p>
        </w:tc>
        <w:tc>
          <w:tcPr>
            <w:tcW w:w="1181" w:type="pct"/>
          </w:tcPr>
          <w:p w14:paraId="1D3802C1" w14:textId="77777777" w:rsidR="005E16B9" w:rsidRPr="0039721C" w:rsidRDefault="005E16B9" w:rsidP="00A775CD">
            <w:pPr>
              <w:pStyle w:val="NoSpacing"/>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39721C">
              <w:rPr>
                <w:rFonts w:ascii="Book Antiqua" w:hAnsi="Book Antiqua"/>
              </w:rPr>
              <w:t>Increasing weight on important components of customer satisfaction;</w:t>
            </w:r>
          </w:p>
          <w:p w14:paraId="302A63DF" w14:textId="08CE643C" w:rsidR="005E16B9" w:rsidRPr="0039721C" w:rsidRDefault="005E16B9" w:rsidP="00A775CD">
            <w:pPr>
              <w:pStyle w:val="NoSpacing"/>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39721C">
              <w:rPr>
                <w:rFonts w:ascii="Book Antiqua" w:hAnsi="Book Antiqua"/>
              </w:rPr>
              <w:t>Improving consistency of data collection methods and granularity of data collected</w:t>
            </w:r>
          </w:p>
        </w:tc>
        <w:tc>
          <w:tcPr>
            <w:tcW w:w="1145" w:type="pct"/>
          </w:tcPr>
          <w:p w14:paraId="11B05A33" w14:textId="77777777" w:rsidR="005E16B9" w:rsidRPr="0039721C" w:rsidRDefault="005E16B9" w:rsidP="00A775CD">
            <w:pPr>
              <w:pStyle w:val="NoSpacing"/>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39721C">
              <w:rPr>
                <w:rFonts w:ascii="Book Antiqua" w:hAnsi="Book Antiqua"/>
              </w:rPr>
              <w:t>Machine learning methods (Feature importance on components of customer satisfaction);</w:t>
            </w:r>
          </w:p>
          <w:p w14:paraId="358122A8" w14:textId="77777777" w:rsidR="005E16B9" w:rsidRPr="0039721C" w:rsidRDefault="005E16B9" w:rsidP="00A775CD">
            <w:pPr>
              <w:pStyle w:val="NoSpacing"/>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39721C">
              <w:rPr>
                <w:rFonts w:ascii="Book Antiqua" w:hAnsi="Book Antiqua"/>
              </w:rPr>
              <w:t xml:space="preserve">Visualizing feature </w:t>
            </w:r>
            <w:proofErr w:type="spellStart"/>
            <w:r w:rsidRPr="0039721C">
              <w:rPr>
                <w:rFonts w:ascii="Book Antiqua" w:hAnsi="Book Antiqua"/>
              </w:rPr>
              <w:t>importances</w:t>
            </w:r>
            <w:proofErr w:type="spellEnd"/>
            <w:r w:rsidRPr="0039721C">
              <w:rPr>
                <w:rFonts w:ascii="Book Antiqua" w:hAnsi="Book Antiqua"/>
              </w:rPr>
              <w:t>;</w:t>
            </w:r>
          </w:p>
          <w:p w14:paraId="361B4F7D" w14:textId="77777777" w:rsidR="005E16B9" w:rsidRPr="0039721C" w:rsidRDefault="005E16B9" w:rsidP="00A775CD">
            <w:pPr>
              <w:pStyle w:val="NoSpacing"/>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39721C">
              <w:rPr>
                <w:rFonts w:ascii="Book Antiqua" w:hAnsi="Book Antiqua"/>
              </w:rPr>
              <w:t>Visualizing components of customer satisfaction across agencies;</w:t>
            </w:r>
          </w:p>
          <w:p w14:paraId="65462F43" w14:textId="50C53AB0" w:rsidR="005E16B9" w:rsidRPr="0039721C" w:rsidRDefault="005E16B9" w:rsidP="00A775CD">
            <w:pPr>
              <w:pStyle w:val="NoSpacing"/>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39721C">
              <w:rPr>
                <w:rFonts w:ascii="Book Antiqua" w:hAnsi="Book Antiqua"/>
              </w:rPr>
              <w:t>Assessment of data quality and collection methodology</w:t>
            </w:r>
          </w:p>
        </w:tc>
      </w:tr>
      <w:tr w:rsidR="005E16B9" w:rsidRPr="0039721C" w14:paraId="30D7B961" w14:textId="77777777" w:rsidTr="00E92983">
        <w:tc>
          <w:tcPr>
            <w:cnfStyle w:val="001000000000" w:firstRow="0" w:lastRow="0" w:firstColumn="1" w:lastColumn="0" w:oddVBand="0" w:evenVBand="0" w:oddHBand="0" w:evenHBand="0" w:firstRowFirstColumn="0" w:firstRowLastColumn="0" w:lastRowFirstColumn="0" w:lastRowLastColumn="0"/>
            <w:tcW w:w="675" w:type="pct"/>
            <w:vMerge/>
          </w:tcPr>
          <w:p w14:paraId="7B540DB4" w14:textId="77777777" w:rsidR="005E16B9" w:rsidRPr="0039721C" w:rsidRDefault="005E16B9" w:rsidP="005E16B9">
            <w:pPr>
              <w:pStyle w:val="NoSpacing"/>
              <w:rPr>
                <w:rFonts w:ascii="Book Antiqua" w:hAnsi="Book Antiqua"/>
              </w:rPr>
            </w:pPr>
          </w:p>
        </w:tc>
        <w:tc>
          <w:tcPr>
            <w:tcW w:w="1217" w:type="pct"/>
            <w:vMerge/>
          </w:tcPr>
          <w:p w14:paraId="629EB4EA" w14:textId="77777777" w:rsidR="005E16B9" w:rsidRPr="0039721C" w:rsidRDefault="005E16B9" w:rsidP="005E16B9">
            <w:pPr>
              <w:pStyle w:val="NoSpacing"/>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782" w:type="pct"/>
          </w:tcPr>
          <w:p w14:paraId="7D8F5F07" w14:textId="7D505E61" w:rsidR="005E16B9" w:rsidRPr="0039721C" w:rsidRDefault="005E16B9" w:rsidP="005E16B9">
            <w:pPr>
              <w:pStyle w:val="NoSpacing"/>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39721C">
              <w:rPr>
                <w:rFonts w:ascii="Book Antiqua" w:hAnsi="Book Antiqua"/>
              </w:rPr>
              <w:t>Case study development</w:t>
            </w:r>
          </w:p>
        </w:tc>
        <w:tc>
          <w:tcPr>
            <w:tcW w:w="1181" w:type="pct"/>
          </w:tcPr>
          <w:p w14:paraId="003D9093" w14:textId="0F41BB48" w:rsidR="005E16B9" w:rsidRPr="0039721C" w:rsidRDefault="005E16B9" w:rsidP="005E16B9">
            <w:pPr>
              <w:pStyle w:val="NoSpacing"/>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39721C">
              <w:rPr>
                <w:rFonts w:ascii="Book Antiqua" w:hAnsi="Book Antiqua"/>
              </w:rPr>
              <w:t>Data from case subjects on policies, programs, and corresponding outcomes</w:t>
            </w:r>
          </w:p>
        </w:tc>
        <w:tc>
          <w:tcPr>
            <w:tcW w:w="1145" w:type="pct"/>
          </w:tcPr>
          <w:p w14:paraId="67BA7F5D" w14:textId="77777777" w:rsidR="005E16B9" w:rsidRPr="0039721C" w:rsidRDefault="005E16B9" w:rsidP="005E16B9">
            <w:pPr>
              <w:pStyle w:val="NoSpacing"/>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39721C">
              <w:rPr>
                <w:rFonts w:ascii="Book Antiqua" w:hAnsi="Book Antiqua"/>
              </w:rPr>
              <w:t>KII, FGD, site visits</w:t>
            </w:r>
          </w:p>
          <w:p w14:paraId="54E002C9" w14:textId="78B4F430" w:rsidR="005E16B9" w:rsidRPr="0039721C" w:rsidRDefault="005E16B9" w:rsidP="005E16B9">
            <w:pPr>
              <w:pStyle w:val="NoSpacing"/>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39721C">
              <w:rPr>
                <w:rFonts w:ascii="Book Antiqua" w:hAnsi="Book Antiqua"/>
              </w:rPr>
              <w:t>Data triangulation, pattern matching</w:t>
            </w:r>
          </w:p>
        </w:tc>
      </w:tr>
      <w:tr w:rsidR="005E16B9" w:rsidRPr="0039721C" w14:paraId="5C3F6FD2" w14:textId="77777777" w:rsidTr="00E92983">
        <w:tc>
          <w:tcPr>
            <w:cnfStyle w:val="001000000000" w:firstRow="0" w:lastRow="0" w:firstColumn="1" w:lastColumn="0" w:oddVBand="0" w:evenVBand="0" w:oddHBand="0" w:evenHBand="0" w:firstRowFirstColumn="0" w:firstRowLastColumn="0" w:lastRowFirstColumn="0" w:lastRowLastColumn="0"/>
            <w:tcW w:w="675" w:type="pct"/>
            <w:vMerge/>
          </w:tcPr>
          <w:p w14:paraId="65BC7040" w14:textId="77777777" w:rsidR="005E16B9" w:rsidRPr="0039721C" w:rsidRDefault="005E16B9" w:rsidP="005E16B9">
            <w:pPr>
              <w:pStyle w:val="NoSpacing"/>
              <w:rPr>
                <w:rFonts w:ascii="Book Antiqua" w:hAnsi="Book Antiqua"/>
              </w:rPr>
            </w:pPr>
          </w:p>
        </w:tc>
        <w:tc>
          <w:tcPr>
            <w:tcW w:w="1217" w:type="pct"/>
            <w:vMerge/>
          </w:tcPr>
          <w:p w14:paraId="092B32A0" w14:textId="77777777" w:rsidR="005E16B9" w:rsidRPr="0039721C" w:rsidRDefault="005E16B9" w:rsidP="005E16B9">
            <w:pPr>
              <w:pStyle w:val="NoSpacing"/>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782" w:type="pct"/>
          </w:tcPr>
          <w:p w14:paraId="5941E2C4" w14:textId="5108DABC" w:rsidR="005E16B9" w:rsidRPr="0039721C" w:rsidRDefault="005E16B9" w:rsidP="005E16B9">
            <w:pPr>
              <w:pStyle w:val="NoSpacing"/>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39721C">
              <w:rPr>
                <w:rFonts w:ascii="Book Antiqua" w:hAnsi="Book Antiqua"/>
              </w:rPr>
              <w:t>Supporting KIIs, FGDs with national government agencies</w:t>
            </w:r>
          </w:p>
        </w:tc>
        <w:tc>
          <w:tcPr>
            <w:tcW w:w="1181" w:type="pct"/>
          </w:tcPr>
          <w:p w14:paraId="4FA54D59" w14:textId="5BBC3D88" w:rsidR="005E16B9" w:rsidRPr="0039721C" w:rsidRDefault="005E16B9" w:rsidP="005E16B9">
            <w:pPr>
              <w:pStyle w:val="NoSpacing"/>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39721C">
              <w:rPr>
                <w:rFonts w:ascii="Book Antiqua" w:hAnsi="Book Antiqua"/>
              </w:rPr>
              <w:t>Data from informants</w:t>
            </w:r>
          </w:p>
        </w:tc>
        <w:tc>
          <w:tcPr>
            <w:tcW w:w="1145" w:type="pct"/>
          </w:tcPr>
          <w:p w14:paraId="5F915F13" w14:textId="77777777" w:rsidR="005E16B9" w:rsidRPr="0039721C" w:rsidRDefault="005E16B9" w:rsidP="005E16B9">
            <w:pPr>
              <w:pStyle w:val="NoSpacing"/>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39721C">
              <w:rPr>
                <w:rFonts w:ascii="Book Antiqua" w:hAnsi="Book Antiqua"/>
              </w:rPr>
              <w:t>KIIs, FGD, site visits</w:t>
            </w:r>
          </w:p>
          <w:p w14:paraId="13952880" w14:textId="66F93F7B" w:rsidR="005E16B9" w:rsidRPr="0039721C" w:rsidRDefault="005E16B9" w:rsidP="005E16B9">
            <w:pPr>
              <w:pStyle w:val="NoSpacing"/>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39721C">
              <w:rPr>
                <w:rFonts w:ascii="Book Antiqua" w:hAnsi="Book Antiqua"/>
              </w:rPr>
              <w:t>Data triangulation, pattern matching</w:t>
            </w:r>
          </w:p>
        </w:tc>
      </w:tr>
      <w:tr w:rsidR="005E16B9" w:rsidRPr="0039721C" w14:paraId="273A7B9D" w14:textId="77777777" w:rsidTr="00E92983">
        <w:tc>
          <w:tcPr>
            <w:cnfStyle w:val="001000000000" w:firstRow="0" w:lastRow="0" w:firstColumn="1" w:lastColumn="0" w:oddVBand="0" w:evenVBand="0" w:oddHBand="0" w:evenHBand="0" w:firstRowFirstColumn="0" w:firstRowLastColumn="0" w:lastRowFirstColumn="0" w:lastRowLastColumn="0"/>
            <w:tcW w:w="675" w:type="pct"/>
            <w:vMerge/>
          </w:tcPr>
          <w:p w14:paraId="309B1E7D" w14:textId="77777777" w:rsidR="005E16B9" w:rsidRPr="0039721C" w:rsidRDefault="005E16B9" w:rsidP="00A775CD">
            <w:pPr>
              <w:pStyle w:val="NoSpacing"/>
              <w:rPr>
                <w:rFonts w:ascii="Book Antiqua" w:hAnsi="Book Antiqua"/>
              </w:rPr>
            </w:pPr>
          </w:p>
        </w:tc>
        <w:tc>
          <w:tcPr>
            <w:tcW w:w="1217" w:type="pct"/>
            <w:vMerge w:val="restart"/>
          </w:tcPr>
          <w:p w14:paraId="49ED5D21" w14:textId="23C26CF3" w:rsidR="005E16B9" w:rsidRPr="0039721C" w:rsidRDefault="005E16B9" w:rsidP="00A775CD">
            <w:pPr>
              <w:pStyle w:val="NoSpacing"/>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39721C">
              <w:rPr>
                <w:rFonts w:ascii="Book Antiqua" w:hAnsi="Book Antiqua"/>
              </w:rPr>
              <w:t>[b] Are there areas that need further improvement to sustain/maximize the benefits already achieved by implementing ARTA?</w:t>
            </w:r>
          </w:p>
        </w:tc>
        <w:tc>
          <w:tcPr>
            <w:tcW w:w="782" w:type="pct"/>
          </w:tcPr>
          <w:p w14:paraId="321A8BE9" w14:textId="542CFE5D" w:rsidR="005E16B9" w:rsidRPr="0039721C" w:rsidRDefault="005E16B9" w:rsidP="00A775CD">
            <w:pPr>
              <w:pStyle w:val="NoSpacing"/>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39721C">
              <w:rPr>
                <w:rFonts w:ascii="Book Antiqua" w:hAnsi="Book Antiqua"/>
              </w:rPr>
              <w:t>Quantitative Analysis</w:t>
            </w:r>
          </w:p>
        </w:tc>
        <w:tc>
          <w:tcPr>
            <w:tcW w:w="1181" w:type="pct"/>
          </w:tcPr>
          <w:p w14:paraId="1EDF8B74" w14:textId="77777777" w:rsidR="005E16B9" w:rsidRPr="0039721C" w:rsidRDefault="005E16B9" w:rsidP="004D3031">
            <w:pPr>
              <w:pStyle w:val="NoSpacing"/>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39721C">
              <w:rPr>
                <w:rFonts w:ascii="Book Antiqua" w:hAnsi="Book Antiqua"/>
              </w:rPr>
              <w:t xml:space="preserve">Effects of ARTA compliance of client satisfaction </w:t>
            </w:r>
          </w:p>
          <w:p w14:paraId="00F5AD1F" w14:textId="77777777" w:rsidR="005E16B9" w:rsidRPr="0039721C" w:rsidRDefault="005E16B9" w:rsidP="004D3031">
            <w:pPr>
              <w:pStyle w:val="NoSpacing"/>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39721C">
              <w:rPr>
                <w:rFonts w:ascii="Book Antiqua" w:hAnsi="Book Antiqua"/>
              </w:rPr>
              <w:t>Effects of components of ARTA Integrated Program on client satisfaction</w:t>
            </w:r>
          </w:p>
          <w:p w14:paraId="3F764A14" w14:textId="6BFF38C7" w:rsidR="005E16B9" w:rsidRPr="0039721C" w:rsidRDefault="005E16B9" w:rsidP="004D3031">
            <w:pPr>
              <w:pStyle w:val="NoSpacing"/>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39721C">
              <w:rPr>
                <w:rFonts w:ascii="Book Antiqua" w:hAnsi="Book Antiqua"/>
              </w:rPr>
              <w:t>Hidden cost analysis</w:t>
            </w:r>
          </w:p>
        </w:tc>
        <w:tc>
          <w:tcPr>
            <w:tcW w:w="1145" w:type="pct"/>
          </w:tcPr>
          <w:p w14:paraId="28E0D483" w14:textId="77777777" w:rsidR="005E16B9" w:rsidRPr="0039721C" w:rsidRDefault="005E16B9" w:rsidP="004D3031">
            <w:pPr>
              <w:pStyle w:val="NoSpacing"/>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39721C">
              <w:rPr>
                <w:rFonts w:ascii="Book Antiqua" w:hAnsi="Book Antiqua"/>
              </w:rPr>
              <w:t>OLS regression results</w:t>
            </w:r>
          </w:p>
          <w:p w14:paraId="54456E7F" w14:textId="77777777" w:rsidR="005E16B9" w:rsidRPr="0039721C" w:rsidRDefault="005E16B9" w:rsidP="004D3031">
            <w:pPr>
              <w:pStyle w:val="NoSpacing"/>
              <w:cnfStyle w:val="000000000000" w:firstRow="0" w:lastRow="0" w:firstColumn="0" w:lastColumn="0" w:oddVBand="0" w:evenVBand="0" w:oddHBand="0" w:evenHBand="0" w:firstRowFirstColumn="0" w:firstRowLastColumn="0" w:lastRowFirstColumn="0" w:lastRowLastColumn="0"/>
              <w:rPr>
                <w:rFonts w:ascii="Book Antiqua" w:hAnsi="Book Antiqua"/>
              </w:rPr>
            </w:pPr>
          </w:p>
          <w:p w14:paraId="06ACCDDD" w14:textId="77777777" w:rsidR="005E16B9" w:rsidRPr="0039721C" w:rsidRDefault="005E16B9" w:rsidP="004D3031">
            <w:pPr>
              <w:pStyle w:val="NoSpacing"/>
              <w:cnfStyle w:val="000000000000" w:firstRow="0" w:lastRow="0" w:firstColumn="0" w:lastColumn="0" w:oddVBand="0" w:evenVBand="0" w:oddHBand="0" w:evenHBand="0" w:firstRowFirstColumn="0" w:firstRowLastColumn="0" w:lastRowFirstColumn="0" w:lastRowLastColumn="0"/>
              <w:rPr>
                <w:rFonts w:ascii="Book Antiqua" w:hAnsi="Book Antiqua"/>
              </w:rPr>
            </w:pPr>
          </w:p>
          <w:p w14:paraId="2E6254F4" w14:textId="77777777" w:rsidR="005E16B9" w:rsidRPr="0039721C" w:rsidRDefault="005E16B9" w:rsidP="004D3031">
            <w:pPr>
              <w:pStyle w:val="NoSpacing"/>
              <w:cnfStyle w:val="000000000000" w:firstRow="0" w:lastRow="0" w:firstColumn="0" w:lastColumn="0" w:oddVBand="0" w:evenVBand="0" w:oddHBand="0" w:evenHBand="0" w:firstRowFirstColumn="0" w:firstRowLastColumn="0" w:lastRowFirstColumn="0" w:lastRowLastColumn="0"/>
              <w:rPr>
                <w:rFonts w:ascii="Book Antiqua" w:hAnsi="Book Antiqua"/>
              </w:rPr>
            </w:pPr>
          </w:p>
          <w:p w14:paraId="3804B257" w14:textId="7E18781B" w:rsidR="005E16B9" w:rsidRPr="0039721C" w:rsidRDefault="005E16B9" w:rsidP="004D3031">
            <w:pPr>
              <w:pStyle w:val="NoSpacing"/>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39721C">
              <w:rPr>
                <w:rFonts w:ascii="Book Antiqua" w:hAnsi="Book Antiqua"/>
              </w:rPr>
              <w:t>Qualitative analysis of hidden cost cases</w:t>
            </w:r>
          </w:p>
        </w:tc>
      </w:tr>
      <w:tr w:rsidR="005E16B9" w:rsidRPr="0039721C" w14:paraId="7278FE19" w14:textId="77777777" w:rsidTr="00E92983">
        <w:tc>
          <w:tcPr>
            <w:cnfStyle w:val="001000000000" w:firstRow="0" w:lastRow="0" w:firstColumn="1" w:lastColumn="0" w:oddVBand="0" w:evenVBand="0" w:oddHBand="0" w:evenHBand="0" w:firstRowFirstColumn="0" w:firstRowLastColumn="0" w:lastRowFirstColumn="0" w:lastRowLastColumn="0"/>
            <w:tcW w:w="675" w:type="pct"/>
            <w:vMerge/>
          </w:tcPr>
          <w:p w14:paraId="69E1E134" w14:textId="77777777" w:rsidR="005E16B9" w:rsidRPr="0039721C" w:rsidRDefault="005E16B9" w:rsidP="00A775CD">
            <w:pPr>
              <w:pStyle w:val="NoSpacing"/>
              <w:rPr>
                <w:rFonts w:ascii="Book Antiqua" w:hAnsi="Book Antiqua"/>
              </w:rPr>
            </w:pPr>
          </w:p>
        </w:tc>
        <w:tc>
          <w:tcPr>
            <w:tcW w:w="1217" w:type="pct"/>
            <w:vMerge/>
          </w:tcPr>
          <w:p w14:paraId="19898A7E" w14:textId="34D67E92" w:rsidR="005E16B9" w:rsidRPr="0039721C" w:rsidRDefault="005E16B9" w:rsidP="00A775CD">
            <w:pPr>
              <w:pStyle w:val="NoSpacing"/>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782" w:type="pct"/>
          </w:tcPr>
          <w:p w14:paraId="4C92CE40" w14:textId="4244F026" w:rsidR="005E16B9" w:rsidRPr="0039721C" w:rsidRDefault="005E16B9" w:rsidP="00A775CD">
            <w:pPr>
              <w:pStyle w:val="NoSpacing"/>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39721C">
              <w:rPr>
                <w:rFonts w:ascii="Book Antiqua" w:hAnsi="Book Antiqua"/>
              </w:rPr>
              <w:t>Data Science Methodology</w:t>
            </w:r>
          </w:p>
        </w:tc>
        <w:tc>
          <w:tcPr>
            <w:tcW w:w="1181" w:type="pct"/>
          </w:tcPr>
          <w:p w14:paraId="7A4F449A" w14:textId="77777777" w:rsidR="005E16B9" w:rsidRPr="0039721C" w:rsidRDefault="005E16B9" w:rsidP="00A775CD">
            <w:pPr>
              <w:pStyle w:val="NoSpacing"/>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39721C">
              <w:rPr>
                <w:rFonts w:ascii="Book Antiqua" w:hAnsi="Book Antiqua"/>
              </w:rPr>
              <w:t>Increasing weight on important components of customer satisfaction;</w:t>
            </w:r>
          </w:p>
          <w:p w14:paraId="36FF5C38" w14:textId="4E07C3CD" w:rsidR="005E16B9" w:rsidRPr="0039721C" w:rsidRDefault="005E16B9" w:rsidP="00A775CD">
            <w:pPr>
              <w:pStyle w:val="NoSpacing"/>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39721C">
              <w:rPr>
                <w:rFonts w:ascii="Book Antiqua" w:hAnsi="Book Antiqua"/>
              </w:rPr>
              <w:t>Improving consistency of data collection methods and granularity of data collected</w:t>
            </w:r>
          </w:p>
        </w:tc>
        <w:tc>
          <w:tcPr>
            <w:tcW w:w="1145" w:type="pct"/>
          </w:tcPr>
          <w:p w14:paraId="17C4FDF1" w14:textId="77777777" w:rsidR="005E16B9" w:rsidRPr="0039721C" w:rsidRDefault="005E16B9" w:rsidP="00A775CD">
            <w:pPr>
              <w:pStyle w:val="NoSpacing"/>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39721C">
              <w:rPr>
                <w:rFonts w:ascii="Book Antiqua" w:hAnsi="Book Antiqua"/>
              </w:rPr>
              <w:t>Machine learning methods (Feature importance on components of customer satisfaction);</w:t>
            </w:r>
          </w:p>
          <w:p w14:paraId="7B4EC989" w14:textId="77777777" w:rsidR="005E16B9" w:rsidRPr="0039721C" w:rsidRDefault="005E16B9" w:rsidP="00A775CD">
            <w:pPr>
              <w:pStyle w:val="NoSpacing"/>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39721C">
              <w:rPr>
                <w:rFonts w:ascii="Book Antiqua" w:hAnsi="Book Antiqua"/>
              </w:rPr>
              <w:t xml:space="preserve">Visualizing feature </w:t>
            </w:r>
            <w:proofErr w:type="spellStart"/>
            <w:r w:rsidRPr="0039721C">
              <w:rPr>
                <w:rFonts w:ascii="Book Antiqua" w:hAnsi="Book Antiqua"/>
              </w:rPr>
              <w:t>importances</w:t>
            </w:r>
            <w:proofErr w:type="spellEnd"/>
            <w:r w:rsidRPr="0039721C">
              <w:rPr>
                <w:rFonts w:ascii="Book Antiqua" w:hAnsi="Book Antiqua"/>
              </w:rPr>
              <w:t>;</w:t>
            </w:r>
          </w:p>
          <w:p w14:paraId="18967572" w14:textId="77777777" w:rsidR="005E16B9" w:rsidRPr="0039721C" w:rsidRDefault="005E16B9" w:rsidP="00A775CD">
            <w:pPr>
              <w:pStyle w:val="NoSpacing"/>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39721C">
              <w:rPr>
                <w:rFonts w:ascii="Book Antiqua" w:hAnsi="Book Antiqua"/>
              </w:rPr>
              <w:t>Visualizing components of customer satisfaction across agencies;</w:t>
            </w:r>
          </w:p>
          <w:p w14:paraId="7D81AA8E" w14:textId="5F2466CF" w:rsidR="005E16B9" w:rsidRPr="0039721C" w:rsidRDefault="005E16B9" w:rsidP="00A775CD">
            <w:pPr>
              <w:pStyle w:val="NoSpacing"/>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39721C">
              <w:rPr>
                <w:rFonts w:ascii="Book Antiqua" w:hAnsi="Book Antiqua"/>
              </w:rPr>
              <w:t>Assessment of data quality and collection methodology</w:t>
            </w:r>
          </w:p>
        </w:tc>
      </w:tr>
      <w:tr w:rsidR="005E16B9" w:rsidRPr="0039721C" w14:paraId="51B18087" w14:textId="77777777" w:rsidTr="00E92983">
        <w:tc>
          <w:tcPr>
            <w:cnfStyle w:val="001000000000" w:firstRow="0" w:lastRow="0" w:firstColumn="1" w:lastColumn="0" w:oddVBand="0" w:evenVBand="0" w:oddHBand="0" w:evenHBand="0" w:firstRowFirstColumn="0" w:firstRowLastColumn="0" w:lastRowFirstColumn="0" w:lastRowLastColumn="0"/>
            <w:tcW w:w="675" w:type="pct"/>
            <w:vMerge/>
          </w:tcPr>
          <w:p w14:paraId="36CD8213" w14:textId="77777777" w:rsidR="005E16B9" w:rsidRPr="0039721C" w:rsidRDefault="005E16B9" w:rsidP="005E16B9">
            <w:pPr>
              <w:pStyle w:val="NoSpacing"/>
              <w:rPr>
                <w:rFonts w:ascii="Book Antiqua" w:hAnsi="Book Antiqua"/>
              </w:rPr>
            </w:pPr>
          </w:p>
        </w:tc>
        <w:tc>
          <w:tcPr>
            <w:tcW w:w="1217" w:type="pct"/>
            <w:vMerge/>
          </w:tcPr>
          <w:p w14:paraId="0503F058" w14:textId="77777777" w:rsidR="005E16B9" w:rsidRPr="0039721C" w:rsidRDefault="005E16B9" w:rsidP="005E16B9">
            <w:pPr>
              <w:pStyle w:val="NoSpacing"/>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782" w:type="pct"/>
          </w:tcPr>
          <w:p w14:paraId="0328007E" w14:textId="47F0DB1C" w:rsidR="005E16B9" w:rsidRPr="0039721C" w:rsidRDefault="005E16B9" w:rsidP="005E16B9">
            <w:pPr>
              <w:pStyle w:val="NoSpacing"/>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39721C">
              <w:rPr>
                <w:rFonts w:ascii="Book Antiqua" w:hAnsi="Book Antiqua"/>
              </w:rPr>
              <w:t>Case study development</w:t>
            </w:r>
          </w:p>
        </w:tc>
        <w:tc>
          <w:tcPr>
            <w:tcW w:w="1181" w:type="pct"/>
          </w:tcPr>
          <w:p w14:paraId="30A78ECE" w14:textId="7E128B46" w:rsidR="005E16B9" w:rsidRPr="0039721C" w:rsidRDefault="005E16B9" w:rsidP="005E16B9">
            <w:pPr>
              <w:pStyle w:val="NoSpacing"/>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39721C">
              <w:rPr>
                <w:rFonts w:ascii="Book Antiqua" w:hAnsi="Book Antiqua"/>
              </w:rPr>
              <w:t>Data from case subjects on policies, programs, and corresponding outcomes</w:t>
            </w:r>
          </w:p>
        </w:tc>
        <w:tc>
          <w:tcPr>
            <w:tcW w:w="1145" w:type="pct"/>
          </w:tcPr>
          <w:p w14:paraId="2875EEEC" w14:textId="77777777" w:rsidR="005E16B9" w:rsidRPr="0039721C" w:rsidRDefault="005E16B9" w:rsidP="005E16B9">
            <w:pPr>
              <w:pStyle w:val="NoSpacing"/>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39721C">
              <w:rPr>
                <w:rFonts w:ascii="Book Antiqua" w:hAnsi="Book Antiqua"/>
              </w:rPr>
              <w:t>KII, FGD, site visits</w:t>
            </w:r>
          </w:p>
          <w:p w14:paraId="271E550C" w14:textId="4F5B9C30" w:rsidR="005E16B9" w:rsidRPr="0039721C" w:rsidRDefault="005E16B9" w:rsidP="005E16B9">
            <w:pPr>
              <w:pStyle w:val="NoSpacing"/>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39721C">
              <w:rPr>
                <w:rFonts w:ascii="Book Antiqua" w:hAnsi="Book Antiqua"/>
              </w:rPr>
              <w:t>Data triangulation, pattern matching</w:t>
            </w:r>
          </w:p>
        </w:tc>
      </w:tr>
      <w:tr w:rsidR="005E16B9" w:rsidRPr="0039721C" w14:paraId="73E639FB" w14:textId="77777777" w:rsidTr="00E92983">
        <w:tc>
          <w:tcPr>
            <w:cnfStyle w:val="001000000000" w:firstRow="0" w:lastRow="0" w:firstColumn="1" w:lastColumn="0" w:oddVBand="0" w:evenVBand="0" w:oddHBand="0" w:evenHBand="0" w:firstRowFirstColumn="0" w:firstRowLastColumn="0" w:lastRowFirstColumn="0" w:lastRowLastColumn="0"/>
            <w:tcW w:w="675" w:type="pct"/>
            <w:vMerge/>
          </w:tcPr>
          <w:p w14:paraId="7B4ADE7A" w14:textId="77777777" w:rsidR="005E16B9" w:rsidRPr="0039721C" w:rsidRDefault="005E16B9" w:rsidP="005E16B9">
            <w:pPr>
              <w:pStyle w:val="NoSpacing"/>
              <w:rPr>
                <w:rFonts w:ascii="Book Antiqua" w:hAnsi="Book Antiqua"/>
              </w:rPr>
            </w:pPr>
          </w:p>
        </w:tc>
        <w:tc>
          <w:tcPr>
            <w:tcW w:w="1217" w:type="pct"/>
            <w:vMerge/>
          </w:tcPr>
          <w:p w14:paraId="0245E370" w14:textId="77777777" w:rsidR="005E16B9" w:rsidRPr="0039721C" w:rsidRDefault="005E16B9" w:rsidP="005E16B9">
            <w:pPr>
              <w:pStyle w:val="NoSpacing"/>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782" w:type="pct"/>
          </w:tcPr>
          <w:p w14:paraId="4E32EF91" w14:textId="0883D015" w:rsidR="005E16B9" w:rsidRPr="0039721C" w:rsidRDefault="005E16B9" w:rsidP="005E16B9">
            <w:pPr>
              <w:pStyle w:val="NoSpacing"/>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39721C">
              <w:rPr>
                <w:rFonts w:ascii="Book Antiqua" w:hAnsi="Book Antiqua"/>
              </w:rPr>
              <w:t>Supporting KIIs, FGDs with national government agencies</w:t>
            </w:r>
          </w:p>
        </w:tc>
        <w:tc>
          <w:tcPr>
            <w:tcW w:w="1181" w:type="pct"/>
          </w:tcPr>
          <w:p w14:paraId="131D6A25" w14:textId="43D265A8" w:rsidR="005E16B9" w:rsidRPr="0039721C" w:rsidRDefault="005E16B9" w:rsidP="005E16B9">
            <w:pPr>
              <w:pStyle w:val="NoSpacing"/>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39721C">
              <w:rPr>
                <w:rFonts w:ascii="Book Antiqua" w:hAnsi="Book Antiqua"/>
              </w:rPr>
              <w:t>Data from informants</w:t>
            </w:r>
          </w:p>
        </w:tc>
        <w:tc>
          <w:tcPr>
            <w:tcW w:w="1145" w:type="pct"/>
          </w:tcPr>
          <w:p w14:paraId="7992C86D" w14:textId="77777777" w:rsidR="005E16B9" w:rsidRPr="0039721C" w:rsidRDefault="005E16B9" w:rsidP="005E16B9">
            <w:pPr>
              <w:pStyle w:val="NoSpacing"/>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39721C">
              <w:rPr>
                <w:rFonts w:ascii="Book Antiqua" w:hAnsi="Book Antiqua"/>
              </w:rPr>
              <w:t>KIIs, FGD, site visits</w:t>
            </w:r>
          </w:p>
          <w:p w14:paraId="6A7DB719" w14:textId="0F1FFB1B" w:rsidR="005E16B9" w:rsidRPr="0039721C" w:rsidRDefault="005E16B9" w:rsidP="005E16B9">
            <w:pPr>
              <w:pStyle w:val="NoSpacing"/>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39721C">
              <w:rPr>
                <w:rFonts w:ascii="Book Antiqua" w:hAnsi="Book Antiqua"/>
              </w:rPr>
              <w:t>Data triangulation, pattern matching</w:t>
            </w:r>
          </w:p>
        </w:tc>
      </w:tr>
      <w:tr w:rsidR="005E16B9" w:rsidRPr="0039721C" w14:paraId="3F8A994C" w14:textId="77777777" w:rsidTr="00E92983">
        <w:tc>
          <w:tcPr>
            <w:cnfStyle w:val="001000000000" w:firstRow="0" w:lastRow="0" w:firstColumn="1" w:lastColumn="0" w:oddVBand="0" w:evenVBand="0" w:oddHBand="0" w:evenHBand="0" w:firstRowFirstColumn="0" w:firstRowLastColumn="0" w:lastRowFirstColumn="0" w:lastRowLastColumn="0"/>
            <w:tcW w:w="675" w:type="pct"/>
            <w:vMerge/>
          </w:tcPr>
          <w:p w14:paraId="15156592" w14:textId="77777777" w:rsidR="005E16B9" w:rsidRPr="0039721C" w:rsidRDefault="005E16B9" w:rsidP="00A775CD">
            <w:pPr>
              <w:pStyle w:val="NoSpacing"/>
              <w:rPr>
                <w:rFonts w:ascii="Book Antiqua" w:hAnsi="Book Antiqua"/>
              </w:rPr>
            </w:pPr>
          </w:p>
        </w:tc>
        <w:tc>
          <w:tcPr>
            <w:tcW w:w="1217" w:type="pct"/>
            <w:vMerge w:val="restart"/>
          </w:tcPr>
          <w:p w14:paraId="70E63E9E" w14:textId="0F0842A4" w:rsidR="005E16B9" w:rsidRPr="0039721C" w:rsidRDefault="005E16B9" w:rsidP="00A775CD">
            <w:pPr>
              <w:pStyle w:val="NoSpacing"/>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39721C">
              <w:rPr>
                <w:rFonts w:ascii="Book Antiqua" w:hAnsi="Book Antiqua"/>
              </w:rPr>
              <w:t>[c] How should a future impact evaluation study for the EODB be designed?</w:t>
            </w:r>
          </w:p>
        </w:tc>
        <w:tc>
          <w:tcPr>
            <w:tcW w:w="782" w:type="pct"/>
          </w:tcPr>
          <w:p w14:paraId="4BFD3686" w14:textId="1C637ACD" w:rsidR="005E16B9" w:rsidRPr="0039721C" w:rsidRDefault="005E16B9" w:rsidP="00A775CD">
            <w:pPr>
              <w:pStyle w:val="NoSpacing"/>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39721C">
              <w:rPr>
                <w:rFonts w:ascii="Book Antiqua" w:hAnsi="Book Antiqua"/>
              </w:rPr>
              <w:t>Quantitative Analysis</w:t>
            </w:r>
          </w:p>
        </w:tc>
        <w:tc>
          <w:tcPr>
            <w:tcW w:w="1181" w:type="pct"/>
          </w:tcPr>
          <w:p w14:paraId="7D852C63" w14:textId="77777777" w:rsidR="005E16B9" w:rsidRPr="0039721C" w:rsidRDefault="005E16B9" w:rsidP="004D3031">
            <w:pPr>
              <w:pStyle w:val="NoSpacing"/>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39721C">
              <w:rPr>
                <w:rFonts w:ascii="Book Antiqua" w:hAnsi="Book Antiqua"/>
              </w:rPr>
              <w:t xml:space="preserve">Effects of ARTA compliance of client satisfaction </w:t>
            </w:r>
          </w:p>
          <w:p w14:paraId="7904C414" w14:textId="77777777" w:rsidR="005E16B9" w:rsidRPr="0039721C" w:rsidRDefault="005E16B9" w:rsidP="004D3031">
            <w:pPr>
              <w:pStyle w:val="NoSpacing"/>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39721C">
              <w:rPr>
                <w:rFonts w:ascii="Book Antiqua" w:hAnsi="Book Antiqua"/>
              </w:rPr>
              <w:t>Effects of components of ARTA Integrated Program on client satisfaction</w:t>
            </w:r>
          </w:p>
          <w:p w14:paraId="4C2187B9" w14:textId="46E325AE" w:rsidR="005E16B9" w:rsidRPr="0039721C" w:rsidRDefault="005E16B9" w:rsidP="004D3031">
            <w:pPr>
              <w:pStyle w:val="NoSpacing"/>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39721C">
              <w:rPr>
                <w:rFonts w:ascii="Book Antiqua" w:hAnsi="Book Antiqua"/>
              </w:rPr>
              <w:t>Hidden cost analysis</w:t>
            </w:r>
          </w:p>
        </w:tc>
        <w:tc>
          <w:tcPr>
            <w:tcW w:w="1145" w:type="pct"/>
          </w:tcPr>
          <w:p w14:paraId="1194E4D7" w14:textId="77777777" w:rsidR="005E16B9" w:rsidRPr="0039721C" w:rsidRDefault="005E16B9" w:rsidP="004D3031">
            <w:pPr>
              <w:pStyle w:val="NoSpacing"/>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39721C">
              <w:rPr>
                <w:rFonts w:ascii="Book Antiqua" w:hAnsi="Book Antiqua"/>
              </w:rPr>
              <w:t>OLS regression results</w:t>
            </w:r>
          </w:p>
          <w:p w14:paraId="181BC115" w14:textId="77777777" w:rsidR="005E16B9" w:rsidRPr="0039721C" w:rsidRDefault="005E16B9" w:rsidP="004D3031">
            <w:pPr>
              <w:pStyle w:val="NoSpacing"/>
              <w:cnfStyle w:val="000000000000" w:firstRow="0" w:lastRow="0" w:firstColumn="0" w:lastColumn="0" w:oddVBand="0" w:evenVBand="0" w:oddHBand="0" w:evenHBand="0" w:firstRowFirstColumn="0" w:firstRowLastColumn="0" w:lastRowFirstColumn="0" w:lastRowLastColumn="0"/>
              <w:rPr>
                <w:rFonts w:ascii="Book Antiqua" w:hAnsi="Book Antiqua"/>
              </w:rPr>
            </w:pPr>
          </w:p>
          <w:p w14:paraId="7BCB0636" w14:textId="77777777" w:rsidR="005E16B9" w:rsidRPr="0039721C" w:rsidRDefault="005E16B9" w:rsidP="004D3031">
            <w:pPr>
              <w:pStyle w:val="NoSpacing"/>
              <w:cnfStyle w:val="000000000000" w:firstRow="0" w:lastRow="0" w:firstColumn="0" w:lastColumn="0" w:oddVBand="0" w:evenVBand="0" w:oddHBand="0" w:evenHBand="0" w:firstRowFirstColumn="0" w:firstRowLastColumn="0" w:lastRowFirstColumn="0" w:lastRowLastColumn="0"/>
              <w:rPr>
                <w:rFonts w:ascii="Book Antiqua" w:hAnsi="Book Antiqua"/>
              </w:rPr>
            </w:pPr>
          </w:p>
          <w:p w14:paraId="36BA3FAD" w14:textId="77777777" w:rsidR="005E16B9" w:rsidRPr="0039721C" w:rsidRDefault="005E16B9" w:rsidP="004D3031">
            <w:pPr>
              <w:pStyle w:val="NoSpacing"/>
              <w:cnfStyle w:val="000000000000" w:firstRow="0" w:lastRow="0" w:firstColumn="0" w:lastColumn="0" w:oddVBand="0" w:evenVBand="0" w:oddHBand="0" w:evenHBand="0" w:firstRowFirstColumn="0" w:firstRowLastColumn="0" w:lastRowFirstColumn="0" w:lastRowLastColumn="0"/>
              <w:rPr>
                <w:rFonts w:ascii="Book Antiqua" w:hAnsi="Book Antiqua"/>
              </w:rPr>
            </w:pPr>
          </w:p>
          <w:p w14:paraId="3D60A444" w14:textId="32C45D98" w:rsidR="005E16B9" w:rsidRPr="0039721C" w:rsidRDefault="005E16B9" w:rsidP="004D3031">
            <w:pPr>
              <w:pStyle w:val="NoSpacing"/>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39721C">
              <w:rPr>
                <w:rFonts w:ascii="Book Antiqua" w:hAnsi="Book Antiqua"/>
              </w:rPr>
              <w:t>Qualitative analysis of hidden cost cases</w:t>
            </w:r>
          </w:p>
        </w:tc>
      </w:tr>
      <w:tr w:rsidR="005E16B9" w:rsidRPr="0039721C" w14:paraId="74953388" w14:textId="77777777" w:rsidTr="00E92983">
        <w:tc>
          <w:tcPr>
            <w:cnfStyle w:val="001000000000" w:firstRow="0" w:lastRow="0" w:firstColumn="1" w:lastColumn="0" w:oddVBand="0" w:evenVBand="0" w:oddHBand="0" w:evenHBand="0" w:firstRowFirstColumn="0" w:firstRowLastColumn="0" w:lastRowFirstColumn="0" w:lastRowLastColumn="0"/>
            <w:tcW w:w="675" w:type="pct"/>
            <w:vMerge/>
          </w:tcPr>
          <w:p w14:paraId="0DED1F28" w14:textId="77777777" w:rsidR="005E16B9" w:rsidRPr="0039721C" w:rsidRDefault="005E16B9" w:rsidP="00A775CD">
            <w:pPr>
              <w:pStyle w:val="NoSpacing"/>
              <w:rPr>
                <w:rFonts w:ascii="Book Antiqua" w:hAnsi="Book Antiqua"/>
              </w:rPr>
            </w:pPr>
          </w:p>
        </w:tc>
        <w:tc>
          <w:tcPr>
            <w:tcW w:w="1217" w:type="pct"/>
            <w:vMerge/>
          </w:tcPr>
          <w:p w14:paraId="5CD0F408" w14:textId="2971FE1F" w:rsidR="005E16B9" w:rsidRPr="0039721C" w:rsidRDefault="005E16B9" w:rsidP="00A775CD">
            <w:pPr>
              <w:pStyle w:val="NoSpacing"/>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782" w:type="pct"/>
          </w:tcPr>
          <w:p w14:paraId="572EC114" w14:textId="69BDC528" w:rsidR="005E16B9" w:rsidRPr="0039721C" w:rsidRDefault="005E16B9" w:rsidP="00A775CD">
            <w:pPr>
              <w:pStyle w:val="NoSpacing"/>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39721C">
              <w:rPr>
                <w:rFonts w:ascii="Book Antiqua" w:hAnsi="Book Antiqua"/>
              </w:rPr>
              <w:t>Data Science Methodology</w:t>
            </w:r>
          </w:p>
        </w:tc>
        <w:tc>
          <w:tcPr>
            <w:tcW w:w="1181" w:type="pct"/>
          </w:tcPr>
          <w:p w14:paraId="37B204DE" w14:textId="534B3342" w:rsidR="005E16B9" w:rsidRPr="0039721C" w:rsidRDefault="005E16B9" w:rsidP="00A775CD">
            <w:pPr>
              <w:pStyle w:val="NoSpacing"/>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39721C">
              <w:rPr>
                <w:rFonts w:ascii="Book Antiqua" w:hAnsi="Book Antiqua"/>
              </w:rPr>
              <w:t>Improving consistency of data collection methods and granularity of data collected</w:t>
            </w:r>
          </w:p>
        </w:tc>
        <w:tc>
          <w:tcPr>
            <w:tcW w:w="1145" w:type="pct"/>
          </w:tcPr>
          <w:p w14:paraId="43718201" w14:textId="12BE417D" w:rsidR="005E16B9" w:rsidRPr="0039721C" w:rsidRDefault="005E16B9" w:rsidP="00A775CD">
            <w:pPr>
              <w:pStyle w:val="NoSpacing"/>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39721C">
              <w:rPr>
                <w:rFonts w:ascii="Book Antiqua" w:hAnsi="Book Antiqua"/>
              </w:rPr>
              <w:t>Assessment of data quality and collection methodology</w:t>
            </w:r>
          </w:p>
        </w:tc>
      </w:tr>
      <w:tr w:rsidR="005E16B9" w:rsidRPr="0039721C" w14:paraId="10741E18" w14:textId="77777777" w:rsidTr="00E92983">
        <w:tc>
          <w:tcPr>
            <w:cnfStyle w:val="001000000000" w:firstRow="0" w:lastRow="0" w:firstColumn="1" w:lastColumn="0" w:oddVBand="0" w:evenVBand="0" w:oddHBand="0" w:evenHBand="0" w:firstRowFirstColumn="0" w:firstRowLastColumn="0" w:lastRowFirstColumn="0" w:lastRowLastColumn="0"/>
            <w:tcW w:w="675" w:type="pct"/>
            <w:vMerge/>
          </w:tcPr>
          <w:p w14:paraId="5EA2A8EE" w14:textId="77777777" w:rsidR="005E16B9" w:rsidRPr="0039721C" w:rsidRDefault="005E16B9" w:rsidP="005E16B9">
            <w:pPr>
              <w:pStyle w:val="NoSpacing"/>
              <w:rPr>
                <w:rFonts w:ascii="Book Antiqua" w:hAnsi="Book Antiqua"/>
              </w:rPr>
            </w:pPr>
          </w:p>
        </w:tc>
        <w:tc>
          <w:tcPr>
            <w:tcW w:w="1217" w:type="pct"/>
            <w:vMerge/>
          </w:tcPr>
          <w:p w14:paraId="213793B8" w14:textId="77777777" w:rsidR="005E16B9" w:rsidRPr="0039721C" w:rsidRDefault="005E16B9" w:rsidP="005E16B9">
            <w:pPr>
              <w:pStyle w:val="NoSpacing"/>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782" w:type="pct"/>
          </w:tcPr>
          <w:p w14:paraId="6C2ACAD7" w14:textId="259AA157" w:rsidR="005E16B9" w:rsidRPr="0039721C" w:rsidRDefault="005E16B9" w:rsidP="005E16B9">
            <w:pPr>
              <w:pStyle w:val="NoSpacing"/>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39721C">
              <w:rPr>
                <w:rFonts w:ascii="Book Antiqua" w:hAnsi="Book Antiqua"/>
              </w:rPr>
              <w:t>Case study development</w:t>
            </w:r>
          </w:p>
        </w:tc>
        <w:tc>
          <w:tcPr>
            <w:tcW w:w="1181" w:type="pct"/>
          </w:tcPr>
          <w:p w14:paraId="40B48182" w14:textId="382C5907" w:rsidR="005E16B9" w:rsidRPr="0039721C" w:rsidRDefault="005E16B9" w:rsidP="005E16B9">
            <w:pPr>
              <w:pStyle w:val="NoSpacing"/>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39721C">
              <w:rPr>
                <w:rFonts w:ascii="Book Antiqua" w:hAnsi="Book Antiqua"/>
              </w:rPr>
              <w:t>Data from case subjects on policies, programs, and corresponding outcomes</w:t>
            </w:r>
          </w:p>
        </w:tc>
        <w:tc>
          <w:tcPr>
            <w:tcW w:w="1145" w:type="pct"/>
          </w:tcPr>
          <w:p w14:paraId="186033E4" w14:textId="77777777" w:rsidR="005E16B9" w:rsidRPr="0039721C" w:rsidRDefault="005E16B9" w:rsidP="005E16B9">
            <w:pPr>
              <w:pStyle w:val="NoSpacing"/>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39721C">
              <w:rPr>
                <w:rFonts w:ascii="Book Antiqua" w:hAnsi="Book Antiqua"/>
              </w:rPr>
              <w:t>KII, FGD, site visits</w:t>
            </w:r>
          </w:p>
          <w:p w14:paraId="67D9252D" w14:textId="3DB37D35" w:rsidR="005E16B9" w:rsidRPr="0039721C" w:rsidRDefault="005E16B9" w:rsidP="005E16B9">
            <w:pPr>
              <w:pStyle w:val="NoSpacing"/>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39721C">
              <w:rPr>
                <w:rFonts w:ascii="Book Antiqua" w:hAnsi="Book Antiqua"/>
              </w:rPr>
              <w:t>Data triangulation, pattern matching</w:t>
            </w:r>
          </w:p>
        </w:tc>
      </w:tr>
      <w:tr w:rsidR="005E16B9" w:rsidRPr="0039721C" w14:paraId="4DA8D290" w14:textId="77777777" w:rsidTr="00E92983">
        <w:tc>
          <w:tcPr>
            <w:cnfStyle w:val="001000000000" w:firstRow="0" w:lastRow="0" w:firstColumn="1" w:lastColumn="0" w:oddVBand="0" w:evenVBand="0" w:oddHBand="0" w:evenHBand="0" w:firstRowFirstColumn="0" w:firstRowLastColumn="0" w:lastRowFirstColumn="0" w:lastRowLastColumn="0"/>
            <w:tcW w:w="675" w:type="pct"/>
            <w:vMerge/>
          </w:tcPr>
          <w:p w14:paraId="55259E9C" w14:textId="77777777" w:rsidR="005E16B9" w:rsidRPr="0039721C" w:rsidRDefault="005E16B9" w:rsidP="005E16B9">
            <w:pPr>
              <w:pStyle w:val="NoSpacing"/>
              <w:rPr>
                <w:rFonts w:ascii="Book Antiqua" w:hAnsi="Book Antiqua"/>
              </w:rPr>
            </w:pPr>
          </w:p>
        </w:tc>
        <w:tc>
          <w:tcPr>
            <w:tcW w:w="1217" w:type="pct"/>
            <w:vMerge/>
          </w:tcPr>
          <w:p w14:paraId="1F42B126" w14:textId="77777777" w:rsidR="005E16B9" w:rsidRPr="0039721C" w:rsidRDefault="005E16B9" w:rsidP="005E16B9">
            <w:pPr>
              <w:pStyle w:val="NoSpacing"/>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782" w:type="pct"/>
          </w:tcPr>
          <w:p w14:paraId="5C92B68D" w14:textId="29D729C1" w:rsidR="005E16B9" w:rsidRPr="0039721C" w:rsidRDefault="005E16B9" w:rsidP="005E16B9">
            <w:pPr>
              <w:pStyle w:val="NoSpacing"/>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39721C">
              <w:rPr>
                <w:rFonts w:ascii="Book Antiqua" w:hAnsi="Book Antiqua"/>
              </w:rPr>
              <w:t>Supporting KIIs, FGDs with national government agencies</w:t>
            </w:r>
          </w:p>
        </w:tc>
        <w:tc>
          <w:tcPr>
            <w:tcW w:w="1181" w:type="pct"/>
          </w:tcPr>
          <w:p w14:paraId="03721E76" w14:textId="3E69A03D" w:rsidR="005E16B9" w:rsidRPr="0039721C" w:rsidRDefault="005E16B9" w:rsidP="005E16B9">
            <w:pPr>
              <w:pStyle w:val="NoSpacing"/>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39721C">
              <w:rPr>
                <w:rFonts w:ascii="Book Antiqua" w:hAnsi="Book Antiqua"/>
              </w:rPr>
              <w:t>Data from informants</w:t>
            </w:r>
          </w:p>
        </w:tc>
        <w:tc>
          <w:tcPr>
            <w:tcW w:w="1145" w:type="pct"/>
          </w:tcPr>
          <w:p w14:paraId="753516CE" w14:textId="77777777" w:rsidR="005E16B9" w:rsidRPr="0039721C" w:rsidRDefault="005E16B9" w:rsidP="005E16B9">
            <w:pPr>
              <w:pStyle w:val="NoSpacing"/>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39721C">
              <w:rPr>
                <w:rFonts w:ascii="Book Antiqua" w:hAnsi="Book Antiqua"/>
              </w:rPr>
              <w:t>KIIs, FGD, site visits</w:t>
            </w:r>
          </w:p>
          <w:p w14:paraId="4C07432C" w14:textId="10B8C417" w:rsidR="005E16B9" w:rsidRPr="0039721C" w:rsidRDefault="005E16B9" w:rsidP="005E16B9">
            <w:pPr>
              <w:pStyle w:val="NoSpacing"/>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39721C">
              <w:rPr>
                <w:rFonts w:ascii="Book Antiqua" w:hAnsi="Book Antiqua"/>
              </w:rPr>
              <w:t>Data triangulation, pattern matching</w:t>
            </w:r>
          </w:p>
        </w:tc>
      </w:tr>
      <w:tr w:rsidR="005E16B9" w:rsidRPr="0039721C" w14:paraId="49357554" w14:textId="77777777" w:rsidTr="00E92983">
        <w:tc>
          <w:tcPr>
            <w:cnfStyle w:val="001000000000" w:firstRow="0" w:lastRow="0" w:firstColumn="1" w:lastColumn="0" w:oddVBand="0" w:evenVBand="0" w:oddHBand="0" w:evenHBand="0" w:firstRowFirstColumn="0" w:firstRowLastColumn="0" w:lastRowFirstColumn="0" w:lastRowLastColumn="0"/>
            <w:tcW w:w="675" w:type="pct"/>
            <w:vMerge/>
          </w:tcPr>
          <w:p w14:paraId="5156B583" w14:textId="77777777" w:rsidR="005E16B9" w:rsidRPr="0039721C" w:rsidRDefault="005E16B9" w:rsidP="00A775CD">
            <w:pPr>
              <w:pStyle w:val="NoSpacing"/>
              <w:rPr>
                <w:rFonts w:ascii="Book Antiqua" w:hAnsi="Book Antiqua"/>
              </w:rPr>
            </w:pPr>
          </w:p>
        </w:tc>
        <w:tc>
          <w:tcPr>
            <w:tcW w:w="1217" w:type="pct"/>
            <w:vMerge w:val="restart"/>
          </w:tcPr>
          <w:p w14:paraId="067E47F9" w14:textId="0208BB0E" w:rsidR="005E16B9" w:rsidRPr="0039721C" w:rsidRDefault="005E16B9" w:rsidP="00A775CD">
            <w:pPr>
              <w:pStyle w:val="NoSpacing"/>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39721C">
              <w:rPr>
                <w:rFonts w:ascii="Book Antiqua" w:hAnsi="Book Antiqua"/>
              </w:rPr>
              <w:t>[d] What methodologies and tools can be applied to measure NGAs’ implementation of the standards in their CCs?</w:t>
            </w:r>
          </w:p>
        </w:tc>
        <w:tc>
          <w:tcPr>
            <w:tcW w:w="782" w:type="pct"/>
          </w:tcPr>
          <w:p w14:paraId="359BC5B8" w14:textId="35327D76" w:rsidR="005E16B9" w:rsidRPr="0039721C" w:rsidRDefault="005E16B9" w:rsidP="00A775CD">
            <w:pPr>
              <w:pStyle w:val="NoSpacing"/>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39721C">
              <w:rPr>
                <w:rFonts w:ascii="Book Antiqua" w:hAnsi="Book Antiqua"/>
              </w:rPr>
              <w:t>Quantitative Analysis</w:t>
            </w:r>
          </w:p>
        </w:tc>
        <w:tc>
          <w:tcPr>
            <w:tcW w:w="1181" w:type="pct"/>
          </w:tcPr>
          <w:p w14:paraId="41EDB9CF" w14:textId="77777777" w:rsidR="005E16B9" w:rsidRPr="0039721C" w:rsidRDefault="005E16B9" w:rsidP="004D3031">
            <w:pPr>
              <w:pStyle w:val="NoSpacing"/>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39721C">
              <w:rPr>
                <w:rFonts w:ascii="Book Antiqua" w:hAnsi="Book Antiqua"/>
              </w:rPr>
              <w:t xml:space="preserve">Effects of ARTA compliance of client satisfaction </w:t>
            </w:r>
          </w:p>
          <w:p w14:paraId="57FE14B6" w14:textId="77777777" w:rsidR="005E16B9" w:rsidRPr="0039721C" w:rsidRDefault="005E16B9" w:rsidP="004D3031">
            <w:pPr>
              <w:pStyle w:val="NoSpacing"/>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39721C">
              <w:rPr>
                <w:rFonts w:ascii="Book Antiqua" w:hAnsi="Book Antiqua"/>
              </w:rPr>
              <w:t>Effects of components of ARTA Integrated Program on client satisfaction</w:t>
            </w:r>
          </w:p>
          <w:p w14:paraId="33FCE867" w14:textId="496D7424" w:rsidR="005E16B9" w:rsidRPr="0039721C" w:rsidRDefault="005E16B9" w:rsidP="004D3031">
            <w:pPr>
              <w:pStyle w:val="NoSpacing"/>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39721C">
              <w:rPr>
                <w:rFonts w:ascii="Book Antiqua" w:hAnsi="Book Antiqua"/>
              </w:rPr>
              <w:t>Hidden cost analysis</w:t>
            </w:r>
          </w:p>
        </w:tc>
        <w:tc>
          <w:tcPr>
            <w:tcW w:w="1145" w:type="pct"/>
          </w:tcPr>
          <w:p w14:paraId="0D45FC68" w14:textId="77777777" w:rsidR="005E16B9" w:rsidRPr="0039721C" w:rsidRDefault="005E16B9" w:rsidP="004D3031">
            <w:pPr>
              <w:pStyle w:val="NoSpacing"/>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39721C">
              <w:rPr>
                <w:rFonts w:ascii="Book Antiqua" w:hAnsi="Book Antiqua"/>
              </w:rPr>
              <w:t>OLS regression results</w:t>
            </w:r>
          </w:p>
          <w:p w14:paraId="50F0CC44" w14:textId="77777777" w:rsidR="005E16B9" w:rsidRPr="0039721C" w:rsidRDefault="005E16B9" w:rsidP="004D3031">
            <w:pPr>
              <w:pStyle w:val="NoSpacing"/>
              <w:cnfStyle w:val="000000000000" w:firstRow="0" w:lastRow="0" w:firstColumn="0" w:lastColumn="0" w:oddVBand="0" w:evenVBand="0" w:oddHBand="0" w:evenHBand="0" w:firstRowFirstColumn="0" w:firstRowLastColumn="0" w:lastRowFirstColumn="0" w:lastRowLastColumn="0"/>
              <w:rPr>
                <w:rFonts w:ascii="Book Antiqua" w:hAnsi="Book Antiqua"/>
              </w:rPr>
            </w:pPr>
          </w:p>
          <w:p w14:paraId="40D9262B" w14:textId="77777777" w:rsidR="005E16B9" w:rsidRPr="0039721C" w:rsidRDefault="005E16B9" w:rsidP="004D3031">
            <w:pPr>
              <w:pStyle w:val="NoSpacing"/>
              <w:cnfStyle w:val="000000000000" w:firstRow="0" w:lastRow="0" w:firstColumn="0" w:lastColumn="0" w:oddVBand="0" w:evenVBand="0" w:oddHBand="0" w:evenHBand="0" w:firstRowFirstColumn="0" w:firstRowLastColumn="0" w:lastRowFirstColumn="0" w:lastRowLastColumn="0"/>
              <w:rPr>
                <w:rFonts w:ascii="Book Antiqua" w:hAnsi="Book Antiqua"/>
              </w:rPr>
            </w:pPr>
          </w:p>
          <w:p w14:paraId="659A14D0" w14:textId="77777777" w:rsidR="005E16B9" w:rsidRPr="0039721C" w:rsidRDefault="005E16B9" w:rsidP="004D3031">
            <w:pPr>
              <w:pStyle w:val="NoSpacing"/>
              <w:cnfStyle w:val="000000000000" w:firstRow="0" w:lastRow="0" w:firstColumn="0" w:lastColumn="0" w:oddVBand="0" w:evenVBand="0" w:oddHBand="0" w:evenHBand="0" w:firstRowFirstColumn="0" w:firstRowLastColumn="0" w:lastRowFirstColumn="0" w:lastRowLastColumn="0"/>
              <w:rPr>
                <w:rFonts w:ascii="Book Antiqua" w:hAnsi="Book Antiqua"/>
              </w:rPr>
            </w:pPr>
          </w:p>
          <w:p w14:paraId="086C98FA" w14:textId="789B034C" w:rsidR="005E16B9" w:rsidRPr="0039721C" w:rsidRDefault="005E16B9" w:rsidP="004D3031">
            <w:pPr>
              <w:pStyle w:val="NoSpacing"/>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39721C">
              <w:rPr>
                <w:rFonts w:ascii="Book Antiqua" w:hAnsi="Book Antiqua"/>
              </w:rPr>
              <w:t>Qualitative analysis of hidden cost cases</w:t>
            </w:r>
          </w:p>
        </w:tc>
      </w:tr>
      <w:tr w:rsidR="005E16B9" w:rsidRPr="0039721C" w14:paraId="2C0D8F00" w14:textId="77777777" w:rsidTr="00E92983">
        <w:tc>
          <w:tcPr>
            <w:cnfStyle w:val="001000000000" w:firstRow="0" w:lastRow="0" w:firstColumn="1" w:lastColumn="0" w:oddVBand="0" w:evenVBand="0" w:oddHBand="0" w:evenHBand="0" w:firstRowFirstColumn="0" w:firstRowLastColumn="0" w:lastRowFirstColumn="0" w:lastRowLastColumn="0"/>
            <w:tcW w:w="675" w:type="pct"/>
            <w:vMerge/>
          </w:tcPr>
          <w:p w14:paraId="3720E0D1" w14:textId="77777777" w:rsidR="005E16B9" w:rsidRPr="0039721C" w:rsidRDefault="005E16B9" w:rsidP="00A775CD">
            <w:pPr>
              <w:pStyle w:val="NoSpacing"/>
              <w:rPr>
                <w:rFonts w:ascii="Book Antiqua" w:hAnsi="Book Antiqua"/>
              </w:rPr>
            </w:pPr>
          </w:p>
        </w:tc>
        <w:tc>
          <w:tcPr>
            <w:tcW w:w="1217" w:type="pct"/>
            <w:vMerge/>
          </w:tcPr>
          <w:p w14:paraId="035D8E77" w14:textId="535F1A96" w:rsidR="005E16B9" w:rsidRPr="0039721C" w:rsidRDefault="005E16B9" w:rsidP="00A775CD">
            <w:pPr>
              <w:pStyle w:val="NoSpacing"/>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782" w:type="pct"/>
          </w:tcPr>
          <w:p w14:paraId="372F2B38" w14:textId="30418A31" w:rsidR="005E16B9" w:rsidRPr="0039721C" w:rsidRDefault="005E16B9" w:rsidP="00A775CD">
            <w:pPr>
              <w:pStyle w:val="NoSpacing"/>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39721C">
              <w:rPr>
                <w:rFonts w:ascii="Book Antiqua" w:hAnsi="Book Antiqua"/>
              </w:rPr>
              <w:t>Data Science Methodology</w:t>
            </w:r>
          </w:p>
        </w:tc>
        <w:tc>
          <w:tcPr>
            <w:tcW w:w="1181" w:type="pct"/>
          </w:tcPr>
          <w:p w14:paraId="2799E1D5" w14:textId="05986BB6" w:rsidR="005E16B9" w:rsidRPr="0039721C" w:rsidRDefault="005E16B9" w:rsidP="00A775CD">
            <w:pPr>
              <w:pStyle w:val="NoSpacing"/>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39721C">
              <w:rPr>
                <w:rFonts w:ascii="Book Antiqua" w:hAnsi="Book Antiqua"/>
              </w:rPr>
              <w:t>Time series analysis, when more granular data is obtained</w:t>
            </w:r>
          </w:p>
        </w:tc>
        <w:tc>
          <w:tcPr>
            <w:tcW w:w="1145" w:type="pct"/>
          </w:tcPr>
          <w:p w14:paraId="55795DBA" w14:textId="030A7DF1" w:rsidR="005E16B9" w:rsidRPr="0039721C" w:rsidRDefault="005E16B9" w:rsidP="00A775CD">
            <w:pPr>
              <w:pStyle w:val="NoSpacing"/>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39721C">
              <w:rPr>
                <w:rFonts w:ascii="Book Antiqua" w:hAnsi="Book Antiqua"/>
              </w:rPr>
              <w:t>Assessment of data quality and collection methodology</w:t>
            </w:r>
          </w:p>
        </w:tc>
      </w:tr>
      <w:tr w:rsidR="005E16B9" w:rsidRPr="0039721C" w14:paraId="3F7C1C48" w14:textId="77777777" w:rsidTr="00E92983">
        <w:tc>
          <w:tcPr>
            <w:cnfStyle w:val="001000000000" w:firstRow="0" w:lastRow="0" w:firstColumn="1" w:lastColumn="0" w:oddVBand="0" w:evenVBand="0" w:oddHBand="0" w:evenHBand="0" w:firstRowFirstColumn="0" w:firstRowLastColumn="0" w:lastRowFirstColumn="0" w:lastRowLastColumn="0"/>
            <w:tcW w:w="675" w:type="pct"/>
            <w:vMerge/>
          </w:tcPr>
          <w:p w14:paraId="2BEDB7D6" w14:textId="77777777" w:rsidR="005E16B9" w:rsidRPr="0039721C" w:rsidRDefault="005E16B9" w:rsidP="005E16B9">
            <w:pPr>
              <w:pStyle w:val="NoSpacing"/>
              <w:rPr>
                <w:rFonts w:ascii="Book Antiqua" w:hAnsi="Book Antiqua"/>
              </w:rPr>
            </w:pPr>
          </w:p>
        </w:tc>
        <w:tc>
          <w:tcPr>
            <w:tcW w:w="1217" w:type="pct"/>
            <w:vMerge/>
          </w:tcPr>
          <w:p w14:paraId="59B249BC" w14:textId="77777777" w:rsidR="005E16B9" w:rsidRPr="0039721C" w:rsidRDefault="005E16B9" w:rsidP="005E16B9">
            <w:pPr>
              <w:pStyle w:val="NoSpacing"/>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782" w:type="pct"/>
          </w:tcPr>
          <w:p w14:paraId="27C38598" w14:textId="7907DA19" w:rsidR="005E16B9" w:rsidRPr="0039721C" w:rsidRDefault="005E16B9" w:rsidP="005E16B9">
            <w:pPr>
              <w:pStyle w:val="NoSpacing"/>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39721C">
              <w:rPr>
                <w:rFonts w:ascii="Book Antiqua" w:hAnsi="Book Antiqua"/>
              </w:rPr>
              <w:t>Case study development</w:t>
            </w:r>
          </w:p>
        </w:tc>
        <w:tc>
          <w:tcPr>
            <w:tcW w:w="1181" w:type="pct"/>
          </w:tcPr>
          <w:p w14:paraId="12E8D8F6" w14:textId="3D46D75C" w:rsidR="005E16B9" w:rsidRPr="0039721C" w:rsidRDefault="005E16B9" w:rsidP="005E16B9">
            <w:pPr>
              <w:pStyle w:val="NoSpacing"/>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39721C">
              <w:rPr>
                <w:rFonts w:ascii="Book Antiqua" w:hAnsi="Book Antiqua"/>
              </w:rPr>
              <w:t>Data from case subjects on policies, programs, and corresponding outcomes</w:t>
            </w:r>
          </w:p>
        </w:tc>
        <w:tc>
          <w:tcPr>
            <w:tcW w:w="1145" w:type="pct"/>
          </w:tcPr>
          <w:p w14:paraId="61C0BC03" w14:textId="77777777" w:rsidR="005E16B9" w:rsidRPr="0039721C" w:rsidRDefault="005E16B9" w:rsidP="005E16B9">
            <w:pPr>
              <w:pStyle w:val="NoSpacing"/>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39721C">
              <w:rPr>
                <w:rFonts w:ascii="Book Antiqua" w:hAnsi="Book Antiqua"/>
              </w:rPr>
              <w:t>KII, FGD, site visits</w:t>
            </w:r>
          </w:p>
          <w:p w14:paraId="09D80673" w14:textId="39F9A5E4" w:rsidR="005E16B9" w:rsidRPr="0039721C" w:rsidRDefault="005E16B9" w:rsidP="005E16B9">
            <w:pPr>
              <w:pStyle w:val="NoSpacing"/>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39721C">
              <w:rPr>
                <w:rFonts w:ascii="Book Antiqua" w:hAnsi="Book Antiqua"/>
              </w:rPr>
              <w:t>Data triangulation, pattern matching</w:t>
            </w:r>
          </w:p>
        </w:tc>
      </w:tr>
      <w:tr w:rsidR="005E16B9" w:rsidRPr="0039721C" w14:paraId="1C1DDF3D" w14:textId="77777777" w:rsidTr="00E92983">
        <w:tc>
          <w:tcPr>
            <w:cnfStyle w:val="001000000000" w:firstRow="0" w:lastRow="0" w:firstColumn="1" w:lastColumn="0" w:oddVBand="0" w:evenVBand="0" w:oddHBand="0" w:evenHBand="0" w:firstRowFirstColumn="0" w:firstRowLastColumn="0" w:lastRowFirstColumn="0" w:lastRowLastColumn="0"/>
            <w:tcW w:w="675" w:type="pct"/>
            <w:vMerge/>
          </w:tcPr>
          <w:p w14:paraId="09C0D0E6" w14:textId="77777777" w:rsidR="005E16B9" w:rsidRPr="0039721C" w:rsidRDefault="005E16B9" w:rsidP="00A775CD">
            <w:pPr>
              <w:pStyle w:val="NoSpacing"/>
              <w:rPr>
                <w:rFonts w:ascii="Book Antiqua" w:hAnsi="Book Antiqua"/>
              </w:rPr>
            </w:pPr>
          </w:p>
        </w:tc>
        <w:tc>
          <w:tcPr>
            <w:tcW w:w="1217" w:type="pct"/>
            <w:vMerge w:val="restart"/>
          </w:tcPr>
          <w:p w14:paraId="451AC2C0" w14:textId="20B463ED" w:rsidR="005E16B9" w:rsidRPr="0039721C" w:rsidRDefault="005E16B9" w:rsidP="00A775CD">
            <w:pPr>
              <w:pStyle w:val="NoSpacing"/>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39721C">
              <w:rPr>
                <w:rFonts w:ascii="Book Antiqua" w:hAnsi="Book Antiqua"/>
              </w:rPr>
              <w:t>[e] How can data collected by CSC be used to analyze the causal impact on ARTA outcomes, i.e., reducing corruption and improving ease of doing business?</w:t>
            </w:r>
          </w:p>
        </w:tc>
        <w:tc>
          <w:tcPr>
            <w:tcW w:w="782" w:type="pct"/>
          </w:tcPr>
          <w:p w14:paraId="2EAE0642" w14:textId="219DCE69" w:rsidR="005E16B9" w:rsidRPr="0039721C" w:rsidRDefault="005E16B9" w:rsidP="00A775CD">
            <w:pPr>
              <w:pStyle w:val="NoSpacing"/>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39721C">
              <w:rPr>
                <w:rFonts w:ascii="Book Antiqua" w:hAnsi="Book Antiqua"/>
              </w:rPr>
              <w:t>Quantitative Analysis</w:t>
            </w:r>
          </w:p>
        </w:tc>
        <w:tc>
          <w:tcPr>
            <w:tcW w:w="1181" w:type="pct"/>
          </w:tcPr>
          <w:p w14:paraId="2578DFDE" w14:textId="77777777" w:rsidR="005E16B9" w:rsidRPr="0039721C" w:rsidRDefault="005E16B9" w:rsidP="004D3031">
            <w:pPr>
              <w:pStyle w:val="NoSpacing"/>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39721C">
              <w:rPr>
                <w:rFonts w:ascii="Book Antiqua" w:hAnsi="Book Antiqua"/>
              </w:rPr>
              <w:t xml:space="preserve">Effects of ARTA compliance of client satisfaction </w:t>
            </w:r>
          </w:p>
          <w:p w14:paraId="293104A4" w14:textId="77777777" w:rsidR="005E16B9" w:rsidRPr="0039721C" w:rsidRDefault="005E16B9" w:rsidP="004D3031">
            <w:pPr>
              <w:pStyle w:val="NoSpacing"/>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39721C">
              <w:rPr>
                <w:rFonts w:ascii="Book Antiqua" w:hAnsi="Book Antiqua"/>
              </w:rPr>
              <w:t>Effects of components of ARTA Integrated Program on client satisfaction</w:t>
            </w:r>
          </w:p>
          <w:p w14:paraId="6532E8E4" w14:textId="588BDBDF" w:rsidR="005E16B9" w:rsidRPr="0039721C" w:rsidRDefault="005E16B9" w:rsidP="004D3031">
            <w:pPr>
              <w:pStyle w:val="NoSpacing"/>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39721C">
              <w:rPr>
                <w:rFonts w:ascii="Book Antiqua" w:hAnsi="Book Antiqua"/>
              </w:rPr>
              <w:t>Hidden cost analysis</w:t>
            </w:r>
          </w:p>
        </w:tc>
        <w:tc>
          <w:tcPr>
            <w:tcW w:w="1145" w:type="pct"/>
          </w:tcPr>
          <w:p w14:paraId="0410BAD6" w14:textId="77777777" w:rsidR="005E16B9" w:rsidRPr="0039721C" w:rsidRDefault="005E16B9" w:rsidP="004D3031">
            <w:pPr>
              <w:pStyle w:val="NoSpacing"/>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39721C">
              <w:rPr>
                <w:rFonts w:ascii="Book Antiqua" w:hAnsi="Book Antiqua"/>
              </w:rPr>
              <w:t>OLS regression results</w:t>
            </w:r>
          </w:p>
          <w:p w14:paraId="10DC5400" w14:textId="77777777" w:rsidR="005E16B9" w:rsidRPr="0039721C" w:rsidRDefault="005E16B9" w:rsidP="004D3031">
            <w:pPr>
              <w:pStyle w:val="NoSpacing"/>
              <w:cnfStyle w:val="000000000000" w:firstRow="0" w:lastRow="0" w:firstColumn="0" w:lastColumn="0" w:oddVBand="0" w:evenVBand="0" w:oddHBand="0" w:evenHBand="0" w:firstRowFirstColumn="0" w:firstRowLastColumn="0" w:lastRowFirstColumn="0" w:lastRowLastColumn="0"/>
              <w:rPr>
                <w:rFonts w:ascii="Book Antiqua" w:hAnsi="Book Antiqua"/>
              </w:rPr>
            </w:pPr>
          </w:p>
          <w:p w14:paraId="6F8F3693" w14:textId="77777777" w:rsidR="005E16B9" w:rsidRPr="0039721C" w:rsidRDefault="005E16B9" w:rsidP="004D3031">
            <w:pPr>
              <w:pStyle w:val="NoSpacing"/>
              <w:cnfStyle w:val="000000000000" w:firstRow="0" w:lastRow="0" w:firstColumn="0" w:lastColumn="0" w:oddVBand="0" w:evenVBand="0" w:oddHBand="0" w:evenHBand="0" w:firstRowFirstColumn="0" w:firstRowLastColumn="0" w:lastRowFirstColumn="0" w:lastRowLastColumn="0"/>
              <w:rPr>
                <w:rFonts w:ascii="Book Antiqua" w:hAnsi="Book Antiqua"/>
              </w:rPr>
            </w:pPr>
          </w:p>
          <w:p w14:paraId="642D968B" w14:textId="77777777" w:rsidR="005E16B9" w:rsidRPr="0039721C" w:rsidRDefault="005E16B9" w:rsidP="004D3031">
            <w:pPr>
              <w:pStyle w:val="NoSpacing"/>
              <w:cnfStyle w:val="000000000000" w:firstRow="0" w:lastRow="0" w:firstColumn="0" w:lastColumn="0" w:oddVBand="0" w:evenVBand="0" w:oddHBand="0" w:evenHBand="0" w:firstRowFirstColumn="0" w:firstRowLastColumn="0" w:lastRowFirstColumn="0" w:lastRowLastColumn="0"/>
              <w:rPr>
                <w:rFonts w:ascii="Book Antiqua" w:hAnsi="Book Antiqua"/>
              </w:rPr>
            </w:pPr>
          </w:p>
          <w:p w14:paraId="6D1D67A4" w14:textId="31509E4B" w:rsidR="005E16B9" w:rsidRPr="0039721C" w:rsidRDefault="005E16B9" w:rsidP="004D3031">
            <w:pPr>
              <w:pStyle w:val="NoSpacing"/>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39721C">
              <w:rPr>
                <w:rFonts w:ascii="Book Antiqua" w:hAnsi="Book Antiqua"/>
              </w:rPr>
              <w:t>Qualitative analysis of hidden cost cases</w:t>
            </w:r>
          </w:p>
        </w:tc>
      </w:tr>
      <w:tr w:rsidR="005E16B9" w:rsidRPr="0039721C" w14:paraId="43EE8F28" w14:textId="77777777" w:rsidTr="00E92983">
        <w:tc>
          <w:tcPr>
            <w:cnfStyle w:val="001000000000" w:firstRow="0" w:lastRow="0" w:firstColumn="1" w:lastColumn="0" w:oddVBand="0" w:evenVBand="0" w:oddHBand="0" w:evenHBand="0" w:firstRowFirstColumn="0" w:firstRowLastColumn="0" w:lastRowFirstColumn="0" w:lastRowLastColumn="0"/>
            <w:tcW w:w="675" w:type="pct"/>
            <w:vMerge/>
          </w:tcPr>
          <w:p w14:paraId="4679509A" w14:textId="77777777" w:rsidR="005E16B9" w:rsidRPr="0039721C" w:rsidRDefault="005E16B9" w:rsidP="005E16B9">
            <w:pPr>
              <w:pStyle w:val="NoSpacing"/>
              <w:rPr>
                <w:rFonts w:ascii="Book Antiqua" w:hAnsi="Book Antiqua"/>
              </w:rPr>
            </w:pPr>
          </w:p>
        </w:tc>
        <w:tc>
          <w:tcPr>
            <w:tcW w:w="1217" w:type="pct"/>
            <w:vMerge/>
          </w:tcPr>
          <w:p w14:paraId="3715F624" w14:textId="77777777" w:rsidR="005E16B9" w:rsidRPr="0039721C" w:rsidRDefault="005E16B9" w:rsidP="005E16B9">
            <w:pPr>
              <w:pStyle w:val="NoSpacing"/>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782" w:type="pct"/>
          </w:tcPr>
          <w:p w14:paraId="6090A6E2" w14:textId="0E6F9F25" w:rsidR="005E16B9" w:rsidRPr="0039721C" w:rsidRDefault="005E16B9" w:rsidP="005E16B9">
            <w:pPr>
              <w:pStyle w:val="NoSpacing"/>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39721C">
              <w:rPr>
                <w:rFonts w:ascii="Book Antiqua" w:hAnsi="Book Antiqua"/>
              </w:rPr>
              <w:t>Case study development</w:t>
            </w:r>
          </w:p>
        </w:tc>
        <w:tc>
          <w:tcPr>
            <w:tcW w:w="1181" w:type="pct"/>
          </w:tcPr>
          <w:p w14:paraId="285F03D8" w14:textId="6B38FBC5" w:rsidR="005E16B9" w:rsidRPr="0039721C" w:rsidRDefault="005E16B9" w:rsidP="005E16B9">
            <w:pPr>
              <w:pStyle w:val="NoSpacing"/>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39721C">
              <w:rPr>
                <w:rFonts w:ascii="Book Antiqua" w:hAnsi="Book Antiqua"/>
              </w:rPr>
              <w:t>Data from case subjects on policies, programs, and corresponding outcomes</w:t>
            </w:r>
          </w:p>
        </w:tc>
        <w:tc>
          <w:tcPr>
            <w:tcW w:w="1145" w:type="pct"/>
          </w:tcPr>
          <w:p w14:paraId="041FB0A7" w14:textId="77777777" w:rsidR="005E16B9" w:rsidRPr="0039721C" w:rsidRDefault="005E16B9" w:rsidP="005E16B9">
            <w:pPr>
              <w:pStyle w:val="NoSpacing"/>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39721C">
              <w:rPr>
                <w:rFonts w:ascii="Book Antiqua" w:hAnsi="Book Antiqua"/>
              </w:rPr>
              <w:t>KII, FGD, site visits</w:t>
            </w:r>
          </w:p>
          <w:p w14:paraId="602343D8" w14:textId="4EC8A25A" w:rsidR="005E16B9" w:rsidRPr="0039721C" w:rsidRDefault="005E16B9" w:rsidP="005E16B9">
            <w:pPr>
              <w:pStyle w:val="NoSpacing"/>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39721C">
              <w:rPr>
                <w:rFonts w:ascii="Book Antiqua" w:hAnsi="Book Antiqua"/>
              </w:rPr>
              <w:t>Data triangulation, pattern matching</w:t>
            </w:r>
          </w:p>
        </w:tc>
      </w:tr>
      <w:tr w:rsidR="005E16B9" w:rsidRPr="0039721C" w14:paraId="01D65437" w14:textId="77777777" w:rsidTr="00E92983">
        <w:tc>
          <w:tcPr>
            <w:cnfStyle w:val="001000000000" w:firstRow="0" w:lastRow="0" w:firstColumn="1" w:lastColumn="0" w:oddVBand="0" w:evenVBand="0" w:oddHBand="0" w:evenHBand="0" w:firstRowFirstColumn="0" w:firstRowLastColumn="0" w:lastRowFirstColumn="0" w:lastRowLastColumn="0"/>
            <w:tcW w:w="675" w:type="pct"/>
            <w:vMerge/>
          </w:tcPr>
          <w:p w14:paraId="1470B6A8" w14:textId="77777777" w:rsidR="005E16B9" w:rsidRPr="0039721C" w:rsidRDefault="005E16B9" w:rsidP="005E16B9">
            <w:pPr>
              <w:pStyle w:val="NoSpacing"/>
              <w:rPr>
                <w:rFonts w:ascii="Book Antiqua" w:hAnsi="Book Antiqua"/>
              </w:rPr>
            </w:pPr>
          </w:p>
        </w:tc>
        <w:tc>
          <w:tcPr>
            <w:tcW w:w="1217" w:type="pct"/>
            <w:vMerge/>
          </w:tcPr>
          <w:p w14:paraId="431BF60A" w14:textId="77777777" w:rsidR="005E16B9" w:rsidRPr="0039721C" w:rsidRDefault="005E16B9" w:rsidP="005E16B9">
            <w:pPr>
              <w:pStyle w:val="NoSpacing"/>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782" w:type="pct"/>
          </w:tcPr>
          <w:p w14:paraId="22BAC184" w14:textId="02092C91" w:rsidR="005E16B9" w:rsidRPr="0039721C" w:rsidRDefault="005E16B9" w:rsidP="005E16B9">
            <w:pPr>
              <w:pStyle w:val="NoSpacing"/>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39721C">
              <w:rPr>
                <w:rFonts w:ascii="Book Antiqua" w:hAnsi="Book Antiqua"/>
              </w:rPr>
              <w:t>Supporting KIIs, FGDs with national government agencies</w:t>
            </w:r>
          </w:p>
        </w:tc>
        <w:tc>
          <w:tcPr>
            <w:tcW w:w="1181" w:type="pct"/>
          </w:tcPr>
          <w:p w14:paraId="719E9D4C" w14:textId="34FF704C" w:rsidR="005E16B9" w:rsidRPr="0039721C" w:rsidRDefault="005E16B9" w:rsidP="005E16B9">
            <w:pPr>
              <w:pStyle w:val="NoSpacing"/>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39721C">
              <w:rPr>
                <w:rFonts w:ascii="Book Antiqua" w:hAnsi="Book Antiqua"/>
              </w:rPr>
              <w:t>Data from informants</w:t>
            </w:r>
          </w:p>
        </w:tc>
        <w:tc>
          <w:tcPr>
            <w:tcW w:w="1145" w:type="pct"/>
          </w:tcPr>
          <w:p w14:paraId="4683E13D" w14:textId="77777777" w:rsidR="005E16B9" w:rsidRPr="0039721C" w:rsidRDefault="005E16B9" w:rsidP="005E16B9">
            <w:pPr>
              <w:pStyle w:val="NoSpacing"/>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39721C">
              <w:rPr>
                <w:rFonts w:ascii="Book Antiqua" w:hAnsi="Book Antiqua"/>
              </w:rPr>
              <w:t>KIIs, FGD, site visits</w:t>
            </w:r>
          </w:p>
          <w:p w14:paraId="6D055D39" w14:textId="4C64B288" w:rsidR="005E16B9" w:rsidRPr="0039721C" w:rsidRDefault="005E16B9" w:rsidP="005E16B9">
            <w:pPr>
              <w:pStyle w:val="NoSpacing"/>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39721C">
              <w:rPr>
                <w:rFonts w:ascii="Book Antiqua" w:hAnsi="Book Antiqua"/>
              </w:rPr>
              <w:t>Data triangulation, pattern matching</w:t>
            </w:r>
          </w:p>
        </w:tc>
      </w:tr>
    </w:tbl>
    <w:p w14:paraId="5EB6BB47" w14:textId="0C5E2EEE" w:rsidR="00F57B11" w:rsidRPr="0039721C" w:rsidRDefault="00F57B11" w:rsidP="00F57B11">
      <w:r w:rsidRPr="0039721C">
        <w:br w:type="page"/>
      </w:r>
    </w:p>
    <w:p w14:paraId="799789F0" w14:textId="1C357874" w:rsidR="00F57B11" w:rsidRPr="0039721C" w:rsidRDefault="00F57B11" w:rsidP="00D9348A">
      <w:pPr>
        <w:sectPr w:rsidR="00F57B11" w:rsidRPr="0039721C" w:rsidSect="00A13AA7">
          <w:pgSz w:w="15840" w:h="12240" w:orient="landscape"/>
          <w:pgMar w:top="1440" w:right="1440" w:bottom="1440" w:left="1440" w:header="706" w:footer="706" w:gutter="0"/>
          <w:cols w:space="708"/>
          <w:docGrid w:linePitch="360"/>
        </w:sectPr>
      </w:pPr>
    </w:p>
    <w:p w14:paraId="0BE5E00E" w14:textId="4C3A7496" w:rsidR="00A11D52" w:rsidRPr="0039721C" w:rsidRDefault="00C77A15" w:rsidP="00C77A15">
      <w:pPr>
        <w:pStyle w:val="Heading1"/>
      </w:pPr>
      <w:bookmarkStart w:id="25" w:name="_Toc10159519"/>
      <w:r w:rsidRPr="0039721C">
        <w:lastRenderedPageBreak/>
        <w:t>Annex B. Interview and Focus Group Discussion Guides</w:t>
      </w:r>
      <w:bookmarkEnd w:id="25"/>
    </w:p>
    <w:p w14:paraId="4D7E8781" w14:textId="4BC59706" w:rsidR="00C77A15" w:rsidRPr="0039721C" w:rsidRDefault="004B7405" w:rsidP="00B825C3">
      <w:pPr>
        <w:pStyle w:val="NoSpacing"/>
        <w:spacing w:after="240" w:line="276" w:lineRule="auto"/>
        <w:rPr>
          <w:rFonts w:ascii="Book Antiqua" w:hAnsi="Book Antiqua"/>
        </w:rPr>
      </w:pPr>
      <w:r w:rsidRPr="0039721C">
        <w:rPr>
          <w:rFonts w:ascii="Book Antiqua" w:hAnsi="Book Antiqua"/>
        </w:rPr>
        <w:t xml:space="preserve">The </w:t>
      </w:r>
      <w:r w:rsidR="00BE0A65" w:rsidRPr="0039721C">
        <w:rPr>
          <w:rFonts w:ascii="Book Antiqua" w:hAnsi="Book Antiqua"/>
        </w:rPr>
        <w:t xml:space="preserve">key informant </w:t>
      </w:r>
      <w:r w:rsidRPr="0039721C">
        <w:rPr>
          <w:rFonts w:ascii="Book Antiqua" w:hAnsi="Book Antiqua"/>
        </w:rPr>
        <w:t>interview</w:t>
      </w:r>
      <w:r w:rsidR="00BE0A65" w:rsidRPr="0039721C">
        <w:rPr>
          <w:rFonts w:ascii="Book Antiqua" w:hAnsi="Book Antiqua"/>
        </w:rPr>
        <w:t xml:space="preserve"> (KII)</w:t>
      </w:r>
      <w:r w:rsidRPr="0039721C">
        <w:rPr>
          <w:rFonts w:ascii="Book Antiqua" w:hAnsi="Book Antiqua"/>
        </w:rPr>
        <w:t xml:space="preserve"> and </w:t>
      </w:r>
      <w:r w:rsidR="00BE0A65" w:rsidRPr="0039721C">
        <w:rPr>
          <w:rFonts w:ascii="Book Antiqua" w:hAnsi="Book Antiqua"/>
        </w:rPr>
        <w:t>focus group discussion (</w:t>
      </w:r>
      <w:r w:rsidRPr="0039721C">
        <w:rPr>
          <w:rFonts w:ascii="Book Antiqua" w:hAnsi="Book Antiqua"/>
        </w:rPr>
        <w:t>FGD</w:t>
      </w:r>
      <w:r w:rsidR="00BE0A65" w:rsidRPr="0039721C">
        <w:rPr>
          <w:rFonts w:ascii="Book Antiqua" w:hAnsi="Book Antiqua"/>
        </w:rPr>
        <w:t>)</w:t>
      </w:r>
      <w:r w:rsidRPr="0039721C">
        <w:rPr>
          <w:rFonts w:ascii="Book Antiqua" w:hAnsi="Book Antiqua"/>
        </w:rPr>
        <w:t xml:space="preserve"> guides in this section are leaner versions of the approved tools in the project inception phase. </w:t>
      </w:r>
      <w:r w:rsidR="00BE0A65" w:rsidRPr="0039721C">
        <w:rPr>
          <w:rFonts w:ascii="Book Antiqua" w:hAnsi="Book Antiqua"/>
        </w:rPr>
        <w:t>The KIIs and FGDs employ</w:t>
      </w:r>
      <w:r w:rsidR="00CF52D3" w:rsidRPr="0039721C">
        <w:rPr>
          <w:rFonts w:ascii="Book Antiqua" w:hAnsi="Book Antiqua"/>
        </w:rPr>
        <w:t>ed</w:t>
      </w:r>
      <w:r w:rsidR="00BE0A65" w:rsidRPr="0039721C">
        <w:rPr>
          <w:rFonts w:ascii="Book Antiqua" w:hAnsi="Book Antiqua"/>
        </w:rPr>
        <w:t xml:space="preserve"> separate but mirroring questions to the supervisors</w:t>
      </w:r>
      <w:r w:rsidR="00CF52D3" w:rsidRPr="0039721C">
        <w:rPr>
          <w:rFonts w:ascii="Book Antiqua" w:hAnsi="Book Antiqua"/>
        </w:rPr>
        <w:t xml:space="preserve"> and </w:t>
      </w:r>
      <w:r w:rsidR="00BE0A65" w:rsidRPr="0039721C">
        <w:rPr>
          <w:rFonts w:ascii="Book Antiqua" w:hAnsi="Book Antiqua"/>
        </w:rPr>
        <w:t xml:space="preserve">managers of the selected LGUs and NGAs, customers, Public Assistance and Complaint Desk personnel, Contact Center ng Bayan personnel, and Civil Service Commission employees who are in charge </w:t>
      </w:r>
      <w:r w:rsidR="00CF52D3" w:rsidRPr="0039721C">
        <w:rPr>
          <w:rFonts w:ascii="Book Antiqua" w:hAnsi="Book Antiqua"/>
        </w:rPr>
        <w:t xml:space="preserve">of </w:t>
      </w:r>
      <w:r w:rsidR="00BE0A65" w:rsidRPr="0039721C">
        <w:rPr>
          <w:rFonts w:ascii="Book Antiqua" w:hAnsi="Book Antiqua"/>
        </w:rPr>
        <w:t>handling the ARTA</w:t>
      </w:r>
      <w:r w:rsidR="00CF52D3" w:rsidRPr="0039721C">
        <w:rPr>
          <w:rFonts w:ascii="Book Antiqua" w:hAnsi="Book Antiqua"/>
        </w:rPr>
        <w:t xml:space="preserve"> law-related concerns.</w:t>
      </w:r>
      <w:r w:rsidR="00BE0A65" w:rsidRPr="0039721C">
        <w:rPr>
          <w:rFonts w:ascii="Book Antiqua" w:hAnsi="Book Antiqua"/>
        </w:rPr>
        <w:t xml:space="preserve"> Fixers </w:t>
      </w:r>
      <w:r w:rsidR="00CF52D3" w:rsidRPr="0039721C">
        <w:rPr>
          <w:rFonts w:ascii="Book Antiqua" w:hAnsi="Book Antiqua"/>
        </w:rPr>
        <w:t xml:space="preserve">were </w:t>
      </w:r>
      <w:r w:rsidR="00BE0A65" w:rsidRPr="0039721C">
        <w:rPr>
          <w:rFonts w:ascii="Book Antiqua" w:hAnsi="Book Antiqua"/>
        </w:rPr>
        <w:t xml:space="preserve">also asked with separate questions. The questions </w:t>
      </w:r>
      <w:r w:rsidR="00CF52D3" w:rsidRPr="0039721C">
        <w:rPr>
          <w:rFonts w:ascii="Book Antiqua" w:hAnsi="Book Antiqua"/>
        </w:rPr>
        <w:t xml:space="preserve">were </w:t>
      </w:r>
      <w:r w:rsidR="00BE0A65" w:rsidRPr="0039721C">
        <w:rPr>
          <w:rFonts w:ascii="Book Antiqua" w:hAnsi="Book Antiqua"/>
        </w:rPr>
        <w:t xml:space="preserve">phrased within the DAC criteria and evaluation questions. </w:t>
      </w:r>
      <w:r w:rsidR="00CF52D3" w:rsidRPr="0039721C">
        <w:rPr>
          <w:rFonts w:ascii="Book Antiqua" w:hAnsi="Book Antiqua"/>
        </w:rPr>
        <w:t xml:space="preserve">Consent forms were prepared and used during the KIIs and FGDs.  </w:t>
      </w:r>
    </w:p>
    <w:p w14:paraId="406E8DF9" w14:textId="77777777" w:rsidR="00984117" w:rsidRPr="0039721C" w:rsidRDefault="00984117" w:rsidP="00984117">
      <w:pPr>
        <w:pStyle w:val="NoSpacing"/>
        <w:rPr>
          <w:rFonts w:ascii="Book Antiqua" w:hAnsi="Book Antiqua"/>
        </w:rPr>
      </w:pPr>
    </w:p>
    <w:tbl>
      <w:tblPr>
        <w:tblStyle w:val="GridTable1Light-Accent1"/>
        <w:tblW w:w="0" w:type="auto"/>
        <w:tblLook w:val="04A0" w:firstRow="1" w:lastRow="0" w:firstColumn="1" w:lastColumn="0" w:noHBand="0" w:noVBand="1"/>
      </w:tblPr>
      <w:tblGrid>
        <w:gridCol w:w="1505"/>
        <w:gridCol w:w="3448"/>
        <w:gridCol w:w="2332"/>
        <w:gridCol w:w="1980"/>
        <w:gridCol w:w="1980"/>
        <w:gridCol w:w="1705"/>
      </w:tblGrid>
      <w:tr w:rsidR="00A22FED" w:rsidRPr="0039721C" w14:paraId="257E9E3B" w14:textId="08E75102" w:rsidTr="00A22FE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505" w:type="dxa"/>
          </w:tcPr>
          <w:p w14:paraId="402CF121" w14:textId="377A48B2" w:rsidR="00A22FED" w:rsidRPr="0039721C" w:rsidRDefault="00A22FED" w:rsidP="00245D17">
            <w:pPr>
              <w:pStyle w:val="NoSpacing"/>
              <w:jc w:val="center"/>
              <w:rPr>
                <w:rFonts w:ascii="Book Antiqua" w:hAnsi="Book Antiqua"/>
                <w:i/>
              </w:rPr>
            </w:pPr>
          </w:p>
        </w:tc>
        <w:tc>
          <w:tcPr>
            <w:tcW w:w="3448" w:type="dxa"/>
          </w:tcPr>
          <w:p w14:paraId="172B438D" w14:textId="0EE42E82" w:rsidR="00A22FED" w:rsidRPr="0039721C" w:rsidRDefault="00A22FED" w:rsidP="00245D17">
            <w:pPr>
              <w:pStyle w:val="NoSpacing"/>
              <w:jc w:val="center"/>
              <w:cnfStyle w:val="100000000000" w:firstRow="1" w:lastRow="0" w:firstColumn="0" w:lastColumn="0" w:oddVBand="0" w:evenVBand="0" w:oddHBand="0" w:evenHBand="0" w:firstRowFirstColumn="0" w:firstRowLastColumn="0" w:lastRowFirstColumn="0" w:lastRowLastColumn="0"/>
              <w:rPr>
                <w:rFonts w:ascii="Book Antiqua" w:hAnsi="Book Antiqua"/>
                <w:i/>
              </w:rPr>
            </w:pPr>
            <w:r w:rsidRPr="0039721C">
              <w:rPr>
                <w:rFonts w:ascii="Book Antiqua" w:hAnsi="Book Antiqua"/>
                <w:i/>
              </w:rPr>
              <w:t>Supervisors/Managers</w:t>
            </w:r>
          </w:p>
        </w:tc>
        <w:tc>
          <w:tcPr>
            <w:tcW w:w="2332" w:type="dxa"/>
          </w:tcPr>
          <w:p w14:paraId="1426A63B" w14:textId="442E6261" w:rsidR="00A22FED" w:rsidRPr="0039721C" w:rsidRDefault="00A22FED" w:rsidP="00245D17">
            <w:pPr>
              <w:pStyle w:val="NoSpacing"/>
              <w:jc w:val="center"/>
              <w:cnfStyle w:val="100000000000" w:firstRow="1" w:lastRow="0" w:firstColumn="0" w:lastColumn="0" w:oddVBand="0" w:evenVBand="0" w:oddHBand="0" w:evenHBand="0" w:firstRowFirstColumn="0" w:firstRowLastColumn="0" w:lastRowFirstColumn="0" w:lastRowLastColumn="0"/>
              <w:rPr>
                <w:rFonts w:ascii="Book Antiqua" w:hAnsi="Book Antiqua"/>
                <w:i/>
              </w:rPr>
            </w:pPr>
            <w:r w:rsidRPr="0039721C">
              <w:rPr>
                <w:rFonts w:ascii="Book Antiqua" w:hAnsi="Book Antiqua"/>
                <w:i/>
              </w:rPr>
              <w:t>Frontline Government Employees</w:t>
            </w:r>
          </w:p>
        </w:tc>
        <w:tc>
          <w:tcPr>
            <w:tcW w:w="1980" w:type="dxa"/>
          </w:tcPr>
          <w:p w14:paraId="71CB336A" w14:textId="32FC4D1A" w:rsidR="00A22FED" w:rsidRPr="0039721C" w:rsidRDefault="00A22FED" w:rsidP="00245D17">
            <w:pPr>
              <w:pStyle w:val="NoSpacing"/>
              <w:jc w:val="center"/>
              <w:cnfStyle w:val="100000000000" w:firstRow="1" w:lastRow="0" w:firstColumn="0" w:lastColumn="0" w:oddVBand="0" w:evenVBand="0" w:oddHBand="0" w:evenHBand="0" w:firstRowFirstColumn="0" w:firstRowLastColumn="0" w:lastRowFirstColumn="0" w:lastRowLastColumn="0"/>
              <w:rPr>
                <w:rFonts w:ascii="Book Antiqua" w:hAnsi="Book Antiqua"/>
                <w:i/>
              </w:rPr>
            </w:pPr>
            <w:r w:rsidRPr="0039721C">
              <w:rPr>
                <w:rFonts w:ascii="Book Antiqua" w:hAnsi="Book Antiqua"/>
                <w:i/>
              </w:rPr>
              <w:t>Clients</w:t>
            </w:r>
          </w:p>
        </w:tc>
        <w:tc>
          <w:tcPr>
            <w:tcW w:w="1980" w:type="dxa"/>
          </w:tcPr>
          <w:p w14:paraId="1B805662" w14:textId="4B142E3B" w:rsidR="00A22FED" w:rsidRPr="0039721C" w:rsidRDefault="00A22FED" w:rsidP="00245D17">
            <w:pPr>
              <w:pStyle w:val="NoSpacing"/>
              <w:jc w:val="center"/>
              <w:cnfStyle w:val="100000000000" w:firstRow="1" w:lastRow="0" w:firstColumn="0" w:lastColumn="0" w:oddVBand="0" w:evenVBand="0" w:oddHBand="0" w:evenHBand="0" w:firstRowFirstColumn="0" w:firstRowLastColumn="0" w:lastRowFirstColumn="0" w:lastRowLastColumn="0"/>
              <w:rPr>
                <w:rFonts w:ascii="Book Antiqua" w:hAnsi="Book Antiqua"/>
                <w:i/>
              </w:rPr>
            </w:pPr>
            <w:r w:rsidRPr="0039721C">
              <w:rPr>
                <w:rFonts w:ascii="Book Antiqua" w:hAnsi="Book Antiqua"/>
                <w:i/>
              </w:rPr>
              <w:t>PACD, CC, and CSC personnel</w:t>
            </w:r>
          </w:p>
        </w:tc>
        <w:tc>
          <w:tcPr>
            <w:tcW w:w="1705" w:type="dxa"/>
          </w:tcPr>
          <w:p w14:paraId="2D1B5DD8" w14:textId="59242C7B" w:rsidR="00A22FED" w:rsidRPr="0039721C" w:rsidRDefault="00A22FED" w:rsidP="00245D17">
            <w:pPr>
              <w:pStyle w:val="NoSpacing"/>
              <w:jc w:val="center"/>
              <w:cnfStyle w:val="100000000000" w:firstRow="1" w:lastRow="0" w:firstColumn="0" w:lastColumn="0" w:oddVBand="0" w:evenVBand="0" w:oddHBand="0" w:evenHBand="0" w:firstRowFirstColumn="0" w:firstRowLastColumn="0" w:lastRowFirstColumn="0" w:lastRowLastColumn="0"/>
              <w:rPr>
                <w:rFonts w:ascii="Book Antiqua" w:hAnsi="Book Antiqua"/>
                <w:i/>
              </w:rPr>
            </w:pPr>
            <w:r w:rsidRPr="0039721C">
              <w:rPr>
                <w:rFonts w:ascii="Book Antiqua" w:hAnsi="Book Antiqua"/>
                <w:i/>
              </w:rPr>
              <w:t>Fixers</w:t>
            </w:r>
          </w:p>
        </w:tc>
      </w:tr>
      <w:tr w:rsidR="00A22FED" w:rsidRPr="0039721C" w14:paraId="625195D1" w14:textId="0DEBF014" w:rsidTr="00A22FED">
        <w:tc>
          <w:tcPr>
            <w:cnfStyle w:val="001000000000" w:firstRow="0" w:lastRow="0" w:firstColumn="1" w:lastColumn="0" w:oddVBand="0" w:evenVBand="0" w:oddHBand="0" w:evenHBand="0" w:firstRowFirstColumn="0" w:firstRowLastColumn="0" w:lastRowFirstColumn="0" w:lastRowLastColumn="0"/>
            <w:tcW w:w="1505" w:type="dxa"/>
          </w:tcPr>
          <w:p w14:paraId="058912DB" w14:textId="3E4059F4" w:rsidR="00A22FED" w:rsidRPr="0039721C" w:rsidRDefault="00A22FED" w:rsidP="00984117">
            <w:pPr>
              <w:pStyle w:val="NoSpacing"/>
              <w:rPr>
                <w:rFonts w:ascii="Book Antiqua" w:hAnsi="Book Antiqua"/>
              </w:rPr>
            </w:pPr>
            <w:r w:rsidRPr="0039721C">
              <w:rPr>
                <w:rFonts w:ascii="Book Antiqua" w:hAnsi="Book Antiqua"/>
              </w:rPr>
              <w:t>Efficiency</w:t>
            </w:r>
          </w:p>
        </w:tc>
        <w:tc>
          <w:tcPr>
            <w:tcW w:w="3448" w:type="dxa"/>
          </w:tcPr>
          <w:p w14:paraId="5B06195A" w14:textId="29BD46B1" w:rsidR="00A22FED" w:rsidRPr="0039721C" w:rsidRDefault="00A22FED" w:rsidP="00245D17">
            <w:pPr>
              <w:pStyle w:val="NoSpacing"/>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39721C">
              <w:rPr>
                <w:rFonts w:ascii="Book Antiqua" w:hAnsi="Book Antiqua"/>
              </w:rPr>
              <w:t xml:space="preserve">How did your office implement the ARTA? What are the activities and interventions that your office implement in relation to the ARTA? What is the span of these activities and interventions? Who are the participants of these activities and interventions? How did the management identify what activities and interventions to implement? Was there a consultation with the employees before these activities and interventions were implemented?        What are the constraints in implementation terms of resources? </w:t>
            </w:r>
          </w:p>
          <w:p w14:paraId="6090DA88" w14:textId="77777777" w:rsidR="00A22FED" w:rsidRPr="0039721C" w:rsidRDefault="00A22FED" w:rsidP="00245D17">
            <w:pPr>
              <w:pStyle w:val="NoSpacing"/>
              <w:cnfStyle w:val="000000000000" w:firstRow="0" w:lastRow="0" w:firstColumn="0" w:lastColumn="0" w:oddVBand="0" w:evenVBand="0" w:oddHBand="0" w:evenHBand="0" w:firstRowFirstColumn="0" w:firstRowLastColumn="0" w:lastRowFirstColumn="0" w:lastRowLastColumn="0"/>
              <w:rPr>
                <w:rFonts w:ascii="Book Antiqua" w:hAnsi="Book Antiqua"/>
              </w:rPr>
            </w:pPr>
          </w:p>
          <w:p w14:paraId="4DC5D0A5" w14:textId="77777777" w:rsidR="00A22FED" w:rsidRPr="0039721C" w:rsidRDefault="00A22FED" w:rsidP="00245D17">
            <w:pPr>
              <w:pStyle w:val="NoSpacing"/>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39721C">
              <w:rPr>
                <w:rFonts w:ascii="Book Antiqua" w:hAnsi="Book Antiqua"/>
              </w:rPr>
              <w:t xml:space="preserve">Did your office undergo the Report Card Survey? What are the highlights of the data collected from your office’s RCS? Are these data reflective of how your office served its clientele? Is the RCS reflective of </w:t>
            </w:r>
            <w:r w:rsidRPr="0039721C">
              <w:rPr>
                <w:rFonts w:ascii="Book Antiqua" w:hAnsi="Book Antiqua"/>
              </w:rPr>
              <w:lastRenderedPageBreak/>
              <w:t>the individual performance of the frontline employees?</w:t>
            </w:r>
          </w:p>
          <w:p w14:paraId="55F6A7AA" w14:textId="77777777" w:rsidR="00A22FED" w:rsidRPr="0039721C" w:rsidRDefault="00A22FED" w:rsidP="00245D17">
            <w:pPr>
              <w:pStyle w:val="NoSpacing"/>
              <w:cnfStyle w:val="000000000000" w:firstRow="0" w:lastRow="0" w:firstColumn="0" w:lastColumn="0" w:oddVBand="0" w:evenVBand="0" w:oddHBand="0" w:evenHBand="0" w:firstRowFirstColumn="0" w:firstRowLastColumn="0" w:lastRowFirstColumn="0" w:lastRowLastColumn="0"/>
              <w:rPr>
                <w:rFonts w:ascii="Book Antiqua" w:hAnsi="Book Antiqua"/>
              </w:rPr>
            </w:pPr>
          </w:p>
          <w:p w14:paraId="2A65B22F" w14:textId="77777777" w:rsidR="00A22FED" w:rsidRPr="0039721C" w:rsidRDefault="00A22FED" w:rsidP="00245D17">
            <w:pPr>
              <w:pStyle w:val="NoSpacing"/>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39721C">
              <w:rPr>
                <w:rFonts w:ascii="Book Antiqua" w:hAnsi="Book Antiqua"/>
              </w:rPr>
              <w:t xml:space="preserve">How does your office monitor compliance to the standards of the Citizens Charters? How does your office measure compliance with the Citizens Charters? Is compliance on the Citizen’s Charter present among the employees of your office? </w:t>
            </w:r>
          </w:p>
          <w:p w14:paraId="0D06AC6A" w14:textId="77777777" w:rsidR="00A22FED" w:rsidRPr="0039721C" w:rsidRDefault="00A22FED" w:rsidP="00245D17">
            <w:pPr>
              <w:pStyle w:val="NoSpacing"/>
              <w:cnfStyle w:val="000000000000" w:firstRow="0" w:lastRow="0" w:firstColumn="0" w:lastColumn="0" w:oddVBand="0" w:evenVBand="0" w:oddHBand="0" w:evenHBand="0" w:firstRowFirstColumn="0" w:firstRowLastColumn="0" w:lastRowFirstColumn="0" w:lastRowLastColumn="0"/>
              <w:rPr>
                <w:rFonts w:ascii="Book Antiqua" w:hAnsi="Book Antiqua"/>
              </w:rPr>
            </w:pPr>
          </w:p>
          <w:p w14:paraId="76A511BB" w14:textId="1A7170F2" w:rsidR="00A22FED" w:rsidRPr="0039721C" w:rsidRDefault="00A22FED" w:rsidP="00245D17">
            <w:pPr>
              <w:pStyle w:val="NoSpacing"/>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39721C">
              <w:rPr>
                <w:rFonts w:ascii="Book Antiqua" w:hAnsi="Book Antiqua"/>
              </w:rPr>
              <w:t>Kindly compare your management style throughout the whole implementation of ARTA? Was there a change in your management style when ARTA was introduced? How did the employees, especially the frontline employees, receive your new management style?</w:t>
            </w:r>
          </w:p>
        </w:tc>
        <w:tc>
          <w:tcPr>
            <w:tcW w:w="2332" w:type="dxa"/>
          </w:tcPr>
          <w:p w14:paraId="0A0691AF" w14:textId="77777777" w:rsidR="00A22FED" w:rsidRPr="0039721C" w:rsidRDefault="00A22FED" w:rsidP="00A22FED">
            <w:pPr>
              <w:pStyle w:val="NoSpacing"/>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39721C">
              <w:rPr>
                <w:rFonts w:ascii="Book Antiqua" w:hAnsi="Book Antiqua"/>
              </w:rPr>
              <w:lastRenderedPageBreak/>
              <w:t>How did your office implement the ARTA? What are the activities and interventions that your office implement? How did you receive these activities and interventions? Was there a consultation with the employees before these activities and interventions were implemented?</w:t>
            </w:r>
          </w:p>
          <w:p w14:paraId="50963727" w14:textId="77777777" w:rsidR="00A22FED" w:rsidRPr="0039721C" w:rsidRDefault="00A22FED" w:rsidP="00A22FED">
            <w:pPr>
              <w:pStyle w:val="NoSpacing"/>
              <w:cnfStyle w:val="000000000000" w:firstRow="0" w:lastRow="0" w:firstColumn="0" w:lastColumn="0" w:oddVBand="0" w:evenVBand="0" w:oddHBand="0" w:evenHBand="0" w:firstRowFirstColumn="0" w:firstRowLastColumn="0" w:lastRowFirstColumn="0" w:lastRowLastColumn="0"/>
              <w:rPr>
                <w:rFonts w:ascii="Book Antiqua" w:hAnsi="Book Antiqua"/>
              </w:rPr>
            </w:pPr>
          </w:p>
          <w:p w14:paraId="390FAD3B" w14:textId="4EE8B5E0" w:rsidR="00A22FED" w:rsidRPr="0039721C" w:rsidRDefault="00A22FED" w:rsidP="00A22FED">
            <w:pPr>
              <w:pStyle w:val="NoSpacing"/>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39721C">
              <w:rPr>
                <w:rFonts w:ascii="Book Antiqua" w:hAnsi="Book Antiqua"/>
              </w:rPr>
              <w:t xml:space="preserve">How did you observe your clients’ response with ARTA interventions? Were they well-informed about these interventions? Do they act empowered over the system or over the </w:t>
            </w:r>
            <w:r w:rsidRPr="0039721C">
              <w:rPr>
                <w:rFonts w:ascii="Book Antiqua" w:hAnsi="Book Antiqua"/>
              </w:rPr>
              <w:lastRenderedPageBreak/>
              <w:t>office they are availing service from?</w:t>
            </w:r>
          </w:p>
          <w:p w14:paraId="4660C50C" w14:textId="77777777" w:rsidR="00A22FED" w:rsidRPr="0039721C" w:rsidRDefault="00A22FED" w:rsidP="00A22FED">
            <w:pPr>
              <w:pStyle w:val="NoSpacing"/>
              <w:cnfStyle w:val="000000000000" w:firstRow="0" w:lastRow="0" w:firstColumn="0" w:lastColumn="0" w:oddVBand="0" w:evenVBand="0" w:oddHBand="0" w:evenHBand="0" w:firstRowFirstColumn="0" w:firstRowLastColumn="0" w:lastRowFirstColumn="0" w:lastRowLastColumn="0"/>
              <w:rPr>
                <w:rFonts w:ascii="Book Antiqua" w:hAnsi="Book Antiqua"/>
              </w:rPr>
            </w:pPr>
          </w:p>
          <w:p w14:paraId="2975954A" w14:textId="1C6E1678" w:rsidR="00A22FED" w:rsidRPr="0039721C" w:rsidRDefault="00A22FED" w:rsidP="00A22FED">
            <w:pPr>
              <w:pStyle w:val="NoSpacing"/>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39721C">
              <w:rPr>
                <w:rFonts w:ascii="Book Antiqua" w:hAnsi="Book Antiqua"/>
              </w:rPr>
              <w:t>How is your clients asked about their perception on your service delivery after ARTA implementation? Was there bias in how the data was collected? If there is, how can bias be veered away from?</w:t>
            </w:r>
          </w:p>
          <w:p w14:paraId="5A80EDD6" w14:textId="77777777" w:rsidR="00A22FED" w:rsidRPr="0039721C" w:rsidRDefault="00A22FED" w:rsidP="00A22FED">
            <w:pPr>
              <w:pStyle w:val="NoSpacing"/>
              <w:cnfStyle w:val="000000000000" w:firstRow="0" w:lastRow="0" w:firstColumn="0" w:lastColumn="0" w:oddVBand="0" w:evenVBand="0" w:oddHBand="0" w:evenHBand="0" w:firstRowFirstColumn="0" w:firstRowLastColumn="0" w:lastRowFirstColumn="0" w:lastRowLastColumn="0"/>
              <w:rPr>
                <w:rFonts w:ascii="Book Antiqua" w:hAnsi="Book Antiqua"/>
              </w:rPr>
            </w:pPr>
          </w:p>
          <w:p w14:paraId="1EECFE18" w14:textId="49F51705" w:rsidR="00A22FED" w:rsidRPr="0039721C" w:rsidRDefault="00A22FED" w:rsidP="00A22FED">
            <w:pPr>
              <w:pStyle w:val="NoSpacing"/>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39721C">
              <w:rPr>
                <w:rFonts w:ascii="Book Antiqua" w:hAnsi="Book Antiqua"/>
              </w:rPr>
              <w:t>Is the Report Card Survey reflective of your individual performance?</w:t>
            </w:r>
          </w:p>
          <w:p w14:paraId="342CC06E" w14:textId="77777777" w:rsidR="00A22FED" w:rsidRPr="0039721C" w:rsidRDefault="00A22FED" w:rsidP="00A22FED">
            <w:pPr>
              <w:pStyle w:val="NoSpacing"/>
              <w:cnfStyle w:val="000000000000" w:firstRow="0" w:lastRow="0" w:firstColumn="0" w:lastColumn="0" w:oddVBand="0" w:evenVBand="0" w:oddHBand="0" w:evenHBand="0" w:firstRowFirstColumn="0" w:firstRowLastColumn="0" w:lastRowFirstColumn="0" w:lastRowLastColumn="0"/>
              <w:rPr>
                <w:rFonts w:ascii="Book Antiqua" w:hAnsi="Book Antiqua"/>
              </w:rPr>
            </w:pPr>
          </w:p>
          <w:p w14:paraId="5976738A" w14:textId="380508BB" w:rsidR="00A22FED" w:rsidRPr="0039721C" w:rsidRDefault="00A22FED" w:rsidP="00A22FED">
            <w:pPr>
              <w:pStyle w:val="NoSpacing"/>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39721C">
              <w:rPr>
                <w:rFonts w:ascii="Book Antiqua" w:hAnsi="Book Antiqua"/>
              </w:rPr>
              <w:t>How informed are you about the contents of the Citizen’s Charter? How do you ensure responsiveness to the Citizen’s Charter?</w:t>
            </w:r>
          </w:p>
        </w:tc>
        <w:tc>
          <w:tcPr>
            <w:tcW w:w="1980" w:type="dxa"/>
          </w:tcPr>
          <w:p w14:paraId="45EEA807" w14:textId="29C3D95C" w:rsidR="00A22FED" w:rsidRPr="0039721C" w:rsidRDefault="00A22FED" w:rsidP="008C0EC9">
            <w:pPr>
              <w:pStyle w:val="NoSpacing"/>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39721C">
              <w:rPr>
                <w:rFonts w:ascii="Book Antiqua" w:hAnsi="Book Antiqua"/>
              </w:rPr>
              <w:lastRenderedPageBreak/>
              <w:t>How did the office that you have availed service from implement the ARTA? What are the activities and interventions being implemented? Are these activities and interventions being carried out by the frontline employee efficiently? How satisfied are you as client with the services that you availed? With your interaction with the frontline employee?</w:t>
            </w:r>
          </w:p>
          <w:p w14:paraId="697ABA59" w14:textId="77777777" w:rsidR="00A22FED" w:rsidRPr="0039721C" w:rsidRDefault="00A22FED" w:rsidP="008C0EC9">
            <w:pPr>
              <w:pStyle w:val="NoSpacing"/>
              <w:cnfStyle w:val="000000000000" w:firstRow="0" w:lastRow="0" w:firstColumn="0" w:lastColumn="0" w:oddVBand="0" w:evenVBand="0" w:oddHBand="0" w:evenHBand="0" w:firstRowFirstColumn="0" w:firstRowLastColumn="0" w:lastRowFirstColumn="0" w:lastRowLastColumn="0"/>
              <w:rPr>
                <w:rFonts w:ascii="Book Antiqua" w:hAnsi="Book Antiqua"/>
              </w:rPr>
            </w:pPr>
          </w:p>
          <w:p w14:paraId="35A61949" w14:textId="5945E54E" w:rsidR="00A22FED" w:rsidRPr="0039721C" w:rsidRDefault="00A22FED" w:rsidP="008C0EC9">
            <w:pPr>
              <w:pStyle w:val="NoSpacing"/>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39721C">
              <w:rPr>
                <w:rFonts w:ascii="Book Antiqua" w:hAnsi="Book Antiqua"/>
              </w:rPr>
              <w:t xml:space="preserve">Which part of the service delivery can </w:t>
            </w:r>
            <w:r w:rsidRPr="0039721C">
              <w:rPr>
                <w:rFonts w:ascii="Book Antiqua" w:hAnsi="Book Antiqua"/>
              </w:rPr>
              <w:lastRenderedPageBreak/>
              <w:t>be further improved?</w:t>
            </w:r>
          </w:p>
        </w:tc>
        <w:tc>
          <w:tcPr>
            <w:tcW w:w="1980" w:type="dxa"/>
          </w:tcPr>
          <w:p w14:paraId="4024E427" w14:textId="5A014B24" w:rsidR="00A22FED" w:rsidRPr="0039721C" w:rsidRDefault="00A22FED" w:rsidP="00984117">
            <w:pPr>
              <w:pStyle w:val="NoSpacing"/>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39721C">
              <w:rPr>
                <w:rFonts w:ascii="Book Antiqua" w:hAnsi="Book Antiqua"/>
              </w:rPr>
              <w:lastRenderedPageBreak/>
              <w:t xml:space="preserve">How did you monitor ARTA compliance? How many ARTA-related complaints do you receive every month? Every year? How well-informed are the citizens with the existence of an ARTA citizens’ complaints desk? How do you classify an ARTA-related complaint? Where do cases that are not classified as ARTA-related transferred into? What comprises the bulk of the cases that you receive? How </w:t>
            </w:r>
            <w:r w:rsidRPr="0039721C">
              <w:rPr>
                <w:rFonts w:ascii="Book Antiqua" w:hAnsi="Book Antiqua"/>
              </w:rPr>
              <w:lastRenderedPageBreak/>
              <w:t>are these documented and docketed?</w:t>
            </w:r>
          </w:p>
        </w:tc>
        <w:tc>
          <w:tcPr>
            <w:tcW w:w="1705" w:type="dxa"/>
          </w:tcPr>
          <w:p w14:paraId="2F65E31E" w14:textId="38ED630C" w:rsidR="00A22FED" w:rsidRPr="0039721C" w:rsidRDefault="00A22FED" w:rsidP="00984117">
            <w:pPr>
              <w:pStyle w:val="NoSpacing"/>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39721C">
              <w:rPr>
                <w:rFonts w:ascii="Book Antiqua" w:hAnsi="Book Antiqua"/>
              </w:rPr>
              <w:lastRenderedPageBreak/>
              <w:t xml:space="preserve">How many transactions do you “process” a day? How much do you charge? How much transaction time is cut by availing of your services? How does No Noon Break, Anti Fixer Campaign, and other ARTA-related interventions affect your job? Do you still get clients even with the presence of the </w:t>
            </w:r>
            <w:proofErr w:type="spellStart"/>
            <w:r w:rsidRPr="0039721C">
              <w:rPr>
                <w:rFonts w:ascii="Book Antiqua" w:hAnsi="Book Antiqua"/>
              </w:rPr>
              <w:t>Anti Fixer</w:t>
            </w:r>
            <w:proofErr w:type="spellEnd"/>
            <w:r w:rsidRPr="0039721C">
              <w:rPr>
                <w:rFonts w:ascii="Book Antiqua" w:hAnsi="Book Antiqua"/>
              </w:rPr>
              <w:t xml:space="preserve"> Campaign?</w:t>
            </w:r>
          </w:p>
        </w:tc>
      </w:tr>
      <w:tr w:rsidR="00A22FED" w:rsidRPr="0039721C" w14:paraId="04E3A21E" w14:textId="72C6C40C" w:rsidTr="00A22FED">
        <w:tc>
          <w:tcPr>
            <w:cnfStyle w:val="001000000000" w:firstRow="0" w:lastRow="0" w:firstColumn="1" w:lastColumn="0" w:oddVBand="0" w:evenVBand="0" w:oddHBand="0" w:evenHBand="0" w:firstRowFirstColumn="0" w:firstRowLastColumn="0" w:lastRowFirstColumn="0" w:lastRowLastColumn="0"/>
            <w:tcW w:w="1505" w:type="dxa"/>
          </w:tcPr>
          <w:p w14:paraId="6EED511C" w14:textId="74F833C8" w:rsidR="00A22FED" w:rsidRPr="0039721C" w:rsidRDefault="00A22FED" w:rsidP="00984117">
            <w:pPr>
              <w:pStyle w:val="NoSpacing"/>
              <w:rPr>
                <w:rFonts w:ascii="Book Antiqua" w:hAnsi="Book Antiqua"/>
              </w:rPr>
            </w:pPr>
            <w:r w:rsidRPr="0039721C">
              <w:rPr>
                <w:rFonts w:ascii="Book Antiqua" w:hAnsi="Book Antiqua"/>
              </w:rPr>
              <w:t>Effectiveness</w:t>
            </w:r>
          </w:p>
        </w:tc>
        <w:tc>
          <w:tcPr>
            <w:tcW w:w="3448" w:type="dxa"/>
          </w:tcPr>
          <w:p w14:paraId="323758D7" w14:textId="0A034896" w:rsidR="00A22FED" w:rsidRPr="0039721C" w:rsidRDefault="00A22FED" w:rsidP="00B90B76">
            <w:pPr>
              <w:pStyle w:val="NoSpacing"/>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39721C">
              <w:rPr>
                <w:rFonts w:ascii="Book Antiqua" w:hAnsi="Book Antiqua"/>
              </w:rPr>
              <w:t>Was there an observable change in behavior among frontline employees after the ARTA was implemented? How long from the implementation did the employees of your office show improvement in service delivery and?</w:t>
            </w:r>
          </w:p>
          <w:p w14:paraId="2522ADC8" w14:textId="77777777" w:rsidR="00A22FED" w:rsidRPr="0039721C" w:rsidRDefault="00A22FED" w:rsidP="00B90B76">
            <w:pPr>
              <w:pStyle w:val="NoSpacing"/>
              <w:cnfStyle w:val="000000000000" w:firstRow="0" w:lastRow="0" w:firstColumn="0" w:lastColumn="0" w:oddVBand="0" w:evenVBand="0" w:oddHBand="0" w:evenHBand="0" w:firstRowFirstColumn="0" w:firstRowLastColumn="0" w:lastRowFirstColumn="0" w:lastRowLastColumn="0"/>
              <w:rPr>
                <w:rFonts w:ascii="Book Antiqua" w:hAnsi="Book Antiqua"/>
              </w:rPr>
            </w:pPr>
          </w:p>
          <w:p w14:paraId="1057F1F8" w14:textId="61B62E7F" w:rsidR="00A22FED" w:rsidRPr="0039721C" w:rsidRDefault="00A22FED" w:rsidP="00B90B76">
            <w:pPr>
              <w:pStyle w:val="NoSpacing"/>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39721C">
              <w:rPr>
                <w:rFonts w:ascii="Book Antiqua" w:hAnsi="Book Antiqua"/>
              </w:rPr>
              <w:t>What key features of ARTA could you say helped your frontline employees improve their service delivery?</w:t>
            </w:r>
          </w:p>
          <w:p w14:paraId="18EA83F9" w14:textId="77777777" w:rsidR="00A22FED" w:rsidRPr="0039721C" w:rsidRDefault="00A22FED" w:rsidP="00B90B76">
            <w:pPr>
              <w:pStyle w:val="NoSpacing"/>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39721C">
              <w:rPr>
                <w:rFonts w:ascii="Book Antiqua" w:hAnsi="Book Antiqua"/>
              </w:rPr>
              <w:t>What features of ARTA did not help the frontline employees improve their service delivery? How can these non-functioning features of ARTA be improved?</w:t>
            </w:r>
          </w:p>
          <w:p w14:paraId="0E85A1E8" w14:textId="77777777" w:rsidR="00A22FED" w:rsidRPr="0039721C" w:rsidRDefault="00A22FED" w:rsidP="00B90B76">
            <w:pPr>
              <w:pStyle w:val="NoSpacing"/>
              <w:cnfStyle w:val="000000000000" w:firstRow="0" w:lastRow="0" w:firstColumn="0" w:lastColumn="0" w:oddVBand="0" w:evenVBand="0" w:oddHBand="0" w:evenHBand="0" w:firstRowFirstColumn="0" w:firstRowLastColumn="0" w:lastRowFirstColumn="0" w:lastRowLastColumn="0"/>
              <w:rPr>
                <w:rFonts w:ascii="Book Antiqua" w:hAnsi="Book Antiqua"/>
              </w:rPr>
            </w:pPr>
          </w:p>
          <w:p w14:paraId="77D5A8DE" w14:textId="37A0F189" w:rsidR="00A22FED" w:rsidRPr="0039721C" w:rsidRDefault="00A22FED" w:rsidP="00B90B76">
            <w:pPr>
              <w:pStyle w:val="NoSpacing"/>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39721C">
              <w:rPr>
                <w:rFonts w:ascii="Book Antiqua" w:hAnsi="Book Antiqua"/>
              </w:rPr>
              <w:t>How did your office’s clientele respond to activities and interventions adopted by the ARTA? How did your office measure your clientele’s response to ARTA activities and interventions? Did your data show improvement on perceived service delivery? If your data did not show any improvement in perceived service delivery, did your office undertake necessary revisions in the activities and interventions?</w:t>
            </w:r>
          </w:p>
          <w:p w14:paraId="6E017BA9" w14:textId="77777777" w:rsidR="00A22FED" w:rsidRPr="0039721C" w:rsidRDefault="00A22FED" w:rsidP="00B90B76">
            <w:pPr>
              <w:pStyle w:val="NoSpacing"/>
              <w:cnfStyle w:val="000000000000" w:firstRow="0" w:lastRow="0" w:firstColumn="0" w:lastColumn="0" w:oddVBand="0" w:evenVBand="0" w:oddHBand="0" w:evenHBand="0" w:firstRowFirstColumn="0" w:firstRowLastColumn="0" w:lastRowFirstColumn="0" w:lastRowLastColumn="0"/>
              <w:rPr>
                <w:rFonts w:ascii="Book Antiqua" w:hAnsi="Book Antiqua"/>
              </w:rPr>
            </w:pPr>
          </w:p>
          <w:p w14:paraId="5ABC3C71" w14:textId="3FDBCAD7" w:rsidR="00A22FED" w:rsidRPr="0039721C" w:rsidRDefault="00A22FED" w:rsidP="00B90B76">
            <w:pPr>
              <w:pStyle w:val="NoSpacing"/>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39721C">
              <w:rPr>
                <w:rFonts w:ascii="Book Antiqua" w:hAnsi="Book Antiqua"/>
              </w:rPr>
              <w:t>How did the stakeholders, apart from the clientele, respond to the activities and interventions adopted by the ARTA? Were they responsive to these activities and interventions?</w:t>
            </w:r>
          </w:p>
          <w:p w14:paraId="5AF6B415" w14:textId="77777777" w:rsidR="00A22FED" w:rsidRPr="0039721C" w:rsidRDefault="00A22FED" w:rsidP="00B90B76">
            <w:pPr>
              <w:pStyle w:val="NoSpacing"/>
              <w:cnfStyle w:val="000000000000" w:firstRow="0" w:lastRow="0" w:firstColumn="0" w:lastColumn="0" w:oddVBand="0" w:evenVBand="0" w:oddHBand="0" w:evenHBand="0" w:firstRowFirstColumn="0" w:firstRowLastColumn="0" w:lastRowFirstColumn="0" w:lastRowLastColumn="0"/>
              <w:rPr>
                <w:rFonts w:ascii="Book Antiqua" w:hAnsi="Book Antiqua"/>
              </w:rPr>
            </w:pPr>
          </w:p>
          <w:p w14:paraId="02679532" w14:textId="6174DAB1" w:rsidR="00A22FED" w:rsidRPr="0039721C" w:rsidRDefault="00A22FED" w:rsidP="00B90B76">
            <w:pPr>
              <w:pStyle w:val="NoSpacing"/>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39721C">
              <w:rPr>
                <w:rFonts w:ascii="Book Antiqua" w:hAnsi="Book Antiqua"/>
              </w:rPr>
              <w:lastRenderedPageBreak/>
              <w:t>What is the highlight of your office’s whole ARTA implementation? What are your office’s good practices that other offices can emulate as well in terms of ARTA implementation?</w:t>
            </w:r>
          </w:p>
          <w:p w14:paraId="34757502" w14:textId="77777777" w:rsidR="00A22FED" w:rsidRPr="0039721C" w:rsidRDefault="00A22FED" w:rsidP="00B90B76">
            <w:pPr>
              <w:pStyle w:val="NoSpacing"/>
              <w:cnfStyle w:val="000000000000" w:firstRow="0" w:lastRow="0" w:firstColumn="0" w:lastColumn="0" w:oddVBand="0" w:evenVBand="0" w:oddHBand="0" w:evenHBand="0" w:firstRowFirstColumn="0" w:firstRowLastColumn="0" w:lastRowFirstColumn="0" w:lastRowLastColumn="0"/>
              <w:rPr>
                <w:rFonts w:ascii="Book Antiqua" w:hAnsi="Book Antiqua"/>
              </w:rPr>
            </w:pPr>
          </w:p>
          <w:p w14:paraId="5AD33FFB" w14:textId="51F16325" w:rsidR="00A22FED" w:rsidRPr="0039721C" w:rsidRDefault="00A22FED" w:rsidP="00B90B76">
            <w:pPr>
              <w:pStyle w:val="NoSpacing"/>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39721C">
              <w:rPr>
                <w:rFonts w:ascii="Book Antiqua" w:hAnsi="Book Antiqua"/>
              </w:rPr>
              <w:t>How do you fair your office’s performance in the Report Card Survey? Had your office fail the RCS, what support can be extended to your office to improve performance?</w:t>
            </w:r>
          </w:p>
          <w:p w14:paraId="3C47ABEB" w14:textId="77777777" w:rsidR="00A22FED" w:rsidRPr="0039721C" w:rsidRDefault="00A22FED" w:rsidP="00B90B76">
            <w:pPr>
              <w:pStyle w:val="NoSpacing"/>
              <w:cnfStyle w:val="000000000000" w:firstRow="0" w:lastRow="0" w:firstColumn="0" w:lastColumn="0" w:oddVBand="0" w:evenVBand="0" w:oddHBand="0" w:evenHBand="0" w:firstRowFirstColumn="0" w:firstRowLastColumn="0" w:lastRowFirstColumn="0" w:lastRowLastColumn="0"/>
              <w:rPr>
                <w:rFonts w:ascii="Book Antiqua" w:hAnsi="Book Antiqua"/>
              </w:rPr>
            </w:pPr>
          </w:p>
          <w:p w14:paraId="214D8560" w14:textId="1397A954" w:rsidR="00A22FED" w:rsidRPr="0039721C" w:rsidRDefault="00A22FED" w:rsidP="00B90B76">
            <w:pPr>
              <w:pStyle w:val="NoSpacing"/>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39721C">
              <w:rPr>
                <w:rFonts w:ascii="Book Antiqua" w:hAnsi="Book Antiqua"/>
              </w:rPr>
              <w:t>How is the Citizen’s Charter received by your office’s clientele?</w:t>
            </w:r>
          </w:p>
        </w:tc>
        <w:tc>
          <w:tcPr>
            <w:tcW w:w="2332" w:type="dxa"/>
          </w:tcPr>
          <w:p w14:paraId="62922FC5" w14:textId="77777777" w:rsidR="00A22FED" w:rsidRPr="0039721C" w:rsidRDefault="00A22FED" w:rsidP="00A22FED">
            <w:pPr>
              <w:pStyle w:val="NoSpacing"/>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39721C">
              <w:rPr>
                <w:rFonts w:ascii="Book Antiqua" w:hAnsi="Book Antiqua"/>
              </w:rPr>
              <w:lastRenderedPageBreak/>
              <w:t>Was there a change in your colleagues’ service delivery after the ARTA was implemented?</w:t>
            </w:r>
          </w:p>
          <w:p w14:paraId="1D3F9194" w14:textId="490101EE" w:rsidR="00A22FED" w:rsidRPr="0039721C" w:rsidRDefault="00A22FED" w:rsidP="00A22FED">
            <w:pPr>
              <w:pStyle w:val="NoSpacing"/>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39721C">
              <w:rPr>
                <w:rFonts w:ascii="Book Antiqua" w:hAnsi="Book Antiqua"/>
              </w:rPr>
              <w:lastRenderedPageBreak/>
              <w:t>Which activity and intervention in line with the ARTA helped you in improving your service delivery? Which activity and intervention did not help? How can these unhelpful activities and interventions be improved for future implementation?</w:t>
            </w:r>
          </w:p>
          <w:p w14:paraId="644B9224" w14:textId="77777777" w:rsidR="00A22FED" w:rsidRPr="0039721C" w:rsidRDefault="00A22FED" w:rsidP="00A22FED">
            <w:pPr>
              <w:pStyle w:val="NoSpacing"/>
              <w:cnfStyle w:val="000000000000" w:firstRow="0" w:lastRow="0" w:firstColumn="0" w:lastColumn="0" w:oddVBand="0" w:evenVBand="0" w:oddHBand="0" w:evenHBand="0" w:firstRowFirstColumn="0" w:firstRowLastColumn="0" w:lastRowFirstColumn="0" w:lastRowLastColumn="0"/>
              <w:rPr>
                <w:rFonts w:ascii="Book Antiqua" w:hAnsi="Book Antiqua"/>
              </w:rPr>
            </w:pPr>
          </w:p>
          <w:p w14:paraId="704B615D" w14:textId="5F15D9A6" w:rsidR="00A22FED" w:rsidRPr="0039721C" w:rsidRDefault="00A22FED" w:rsidP="00A22FED">
            <w:pPr>
              <w:pStyle w:val="NoSpacing"/>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39721C">
              <w:rPr>
                <w:rFonts w:ascii="Book Antiqua" w:hAnsi="Book Antiqua"/>
              </w:rPr>
              <w:t>How enthusiastic are you to do your work when the ARTA was implemented? Which interventions helped you as an employee?</w:t>
            </w:r>
          </w:p>
        </w:tc>
        <w:tc>
          <w:tcPr>
            <w:tcW w:w="1980" w:type="dxa"/>
          </w:tcPr>
          <w:p w14:paraId="71AFE35D" w14:textId="303B5C29" w:rsidR="00A22FED" w:rsidRPr="0039721C" w:rsidRDefault="00A22FED" w:rsidP="000944A0">
            <w:pPr>
              <w:pStyle w:val="NoSpacing"/>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39721C">
              <w:rPr>
                <w:rFonts w:ascii="Book Antiqua" w:hAnsi="Book Antiqua"/>
              </w:rPr>
              <w:lastRenderedPageBreak/>
              <w:t xml:space="preserve">How do you compare service delivery of frontline employees in this office before and after implementation of </w:t>
            </w:r>
            <w:r w:rsidRPr="0039721C">
              <w:rPr>
                <w:rFonts w:ascii="Book Antiqua" w:hAnsi="Book Antiqua"/>
              </w:rPr>
              <w:lastRenderedPageBreak/>
              <w:t>ARTA? Was there a significant improvement after the ARTA was implemented?</w:t>
            </w:r>
          </w:p>
          <w:p w14:paraId="4F68C8CA" w14:textId="77777777" w:rsidR="00A22FED" w:rsidRPr="0039721C" w:rsidRDefault="00A22FED" w:rsidP="000944A0">
            <w:pPr>
              <w:pStyle w:val="NoSpacing"/>
              <w:cnfStyle w:val="000000000000" w:firstRow="0" w:lastRow="0" w:firstColumn="0" w:lastColumn="0" w:oddVBand="0" w:evenVBand="0" w:oddHBand="0" w:evenHBand="0" w:firstRowFirstColumn="0" w:firstRowLastColumn="0" w:lastRowFirstColumn="0" w:lastRowLastColumn="0"/>
              <w:rPr>
                <w:rFonts w:ascii="Book Antiqua" w:hAnsi="Book Antiqua"/>
              </w:rPr>
            </w:pPr>
          </w:p>
          <w:p w14:paraId="3602846D" w14:textId="45D6758F" w:rsidR="00A22FED" w:rsidRPr="0039721C" w:rsidRDefault="00A22FED" w:rsidP="000944A0">
            <w:pPr>
              <w:pStyle w:val="NoSpacing"/>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39721C">
              <w:rPr>
                <w:rFonts w:ascii="Book Antiqua" w:hAnsi="Book Antiqua"/>
              </w:rPr>
              <w:t>Which activity and intervention in line with the ARTA helped you in availing services? Which activity and intervention did not help? How can these unhelpful activities and interventions be improved for future implementation?</w:t>
            </w:r>
          </w:p>
        </w:tc>
        <w:tc>
          <w:tcPr>
            <w:tcW w:w="1980" w:type="dxa"/>
          </w:tcPr>
          <w:p w14:paraId="199F0731" w14:textId="7F77C1BE" w:rsidR="00A22FED" w:rsidRPr="0039721C" w:rsidRDefault="00A22FED" w:rsidP="00984117">
            <w:pPr>
              <w:pStyle w:val="NoSpacing"/>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39721C">
              <w:rPr>
                <w:rFonts w:ascii="Book Antiqua" w:hAnsi="Book Antiqua"/>
              </w:rPr>
              <w:lastRenderedPageBreak/>
              <w:t xml:space="preserve">Did you notice differences in the number of complaints before and after ARTA implementation? Did the numbers </w:t>
            </w:r>
            <w:r w:rsidRPr="0039721C">
              <w:rPr>
                <w:rFonts w:ascii="Book Antiqua" w:hAnsi="Book Antiqua"/>
              </w:rPr>
              <w:lastRenderedPageBreak/>
              <w:t>reduce significantly?</w:t>
            </w:r>
          </w:p>
        </w:tc>
        <w:tc>
          <w:tcPr>
            <w:tcW w:w="1705" w:type="dxa"/>
          </w:tcPr>
          <w:p w14:paraId="4E5BEB82" w14:textId="77777777" w:rsidR="00A22FED" w:rsidRPr="0039721C" w:rsidRDefault="00A22FED" w:rsidP="00984117">
            <w:pPr>
              <w:pStyle w:val="NoSpacing"/>
              <w:cnfStyle w:val="000000000000" w:firstRow="0" w:lastRow="0" w:firstColumn="0" w:lastColumn="0" w:oddVBand="0" w:evenVBand="0" w:oddHBand="0" w:evenHBand="0" w:firstRowFirstColumn="0" w:firstRowLastColumn="0" w:lastRowFirstColumn="0" w:lastRowLastColumn="0"/>
              <w:rPr>
                <w:rFonts w:ascii="Book Antiqua" w:hAnsi="Book Antiqua"/>
              </w:rPr>
            </w:pPr>
          </w:p>
        </w:tc>
      </w:tr>
      <w:tr w:rsidR="00A22FED" w:rsidRPr="0039721C" w14:paraId="60C98407" w14:textId="3766AA7A" w:rsidTr="00A22FED">
        <w:tc>
          <w:tcPr>
            <w:cnfStyle w:val="001000000000" w:firstRow="0" w:lastRow="0" w:firstColumn="1" w:lastColumn="0" w:oddVBand="0" w:evenVBand="0" w:oddHBand="0" w:evenHBand="0" w:firstRowFirstColumn="0" w:firstRowLastColumn="0" w:lastRowFirstColumn="0" w:lastRowLastColumn="0"/>
            <w:tcW w:w="1505" w:type="dxa"/>
          </w:tcPr>
          <w:p w14:paraId="2BCF1F08" w14:textId="684B2D6C" w:rsidR="00A22FED" w:rsidRPr="0039721C" w:rsidRDefault="00A22FED" w:rsidP="00984117">
            <w:pPr>
              <w:pStyle w:val="NoSpacing"/>
              <w:rPr>
                <w:rFonts w:ascii="Book Antiqua" w:hAnsi="Book Antiqua"/>
              </w:rPr>
            </w:pPr>
            <w:r w:rsidRPr="0039721C">
              <w:rPr>
                <w:rFonts w:ascii="Book Antiqua" w:hAnsi="Book Antiqua"/>
              </w:rPr>
              <w:lastRenderedPageBreak/>
              <w:t>Relevance</w:t>
            </w:r>
          </w:p>
        </w:tc>
        <w:tc>
          <w:tcPr>
            <w:tcW w:w="3448" w:type="dxa"/>
          </w:tcPr>
          <w:p w14:paraId="43E65058" w14:textId="6E4B3B3C" w:rsidR="00A22FED" w:rsidRPr="0039721C" w:rsidRDefault="00A22FED" w:rsidP="00984117">
            <w:pPr>
              <w:pStyle w:val="NoSpacing"/>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39721C">
              <w:rPr>
                <w:rFonts w:ascii="Book Antiqua" w:hAnsi="Book Antiqua"/>
              </w:rPr>
              <w:t xml:space="preserve">Which component of the ARTA is the most effective in improving service delivery? How can these effective components be transferred to the Expanded ARTA?  </w:t>
            </w:r>
          </w:p>
        </w:tc>
        <w:tc>
          <w:tcPr>
            <w:tcW w:w="2332" w:type="dxa"/>
          </w:tcPr>
          <w:p w14:paraId="296CA764" w14:textId="77777777" w:rsidR="00A22FED" w:rsidRPr="0039721C" w:rsidRDefault="00A22FED" w:rsidP="00A22FED">
            <w:pPr>
              <w:pStyle w:val="NoSpacing"/>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39721C">
              <w:rPr>
                <w:rFonts w:ascii="Book Antiqua" w:hAnsi="Book Antiqua"/>
              </w:rPr>
              <w:t xml:space="preserve">Have you been treated with more respect by clients who avail services?  </w:t>
            </w:r>
          </w:p>
          <w:p w14:paraId="07CF7541" w14:textId="77777777" w:rsidR="00A22FED" w:rsidRPr="0039721C" w:rsidRDefault="00A22FED" w:rsidP="00A22FED">
            <w:pPr>
              <w:pStyle w:val="NoSpacing"/>
              <w:cnfStyle w:val="000000000000" w:firstRow="0" w:lastRow="0" w:firstColumn="0" w:lastColumn="0" w:oddVBand="0" w:evenVBand="0" w:oddHBand="0" w:evenHBand="0" w:firstRowFirstColumn="0" w:firstRowLastColumn="0" w:lastRowFirstColumn="0" w:lastRowLastColumn="0"/>
              <w:rPr>
                <w:rFonts w:ascii="Book Antiqua" w:hAnsi="Book Antiqua"/>
              </w:rPr>
            </w:pPr>
          </w:p>
          <w:p w14:paraId="485E71E2" w14:textId="618D6102" w:rsidR="00A22FED" w:rsidRPr="0039721C" w:rsidRDefault="00A22FED" w:rsidP="00A22FED">
            <w:pPr>
              <w:pStyle w:val="NoSpacing"/>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39721C">
              <w:rPr>
                <w:rFonts w:ascii="Book Antiqua" w:hAnsi="Book Antiqua"/>
              </w:rPr>
              <w:t xml:space="preserve">Do you observe “under the table” transactions done among your </w:t>
            </w:r>
            <w:proofErr w:type="spellStart"/>
            <w:r w:rsidRPr="0039721C">
              <w:rPr>
                <w:rFonts w:ascii="Book Antiqua" w:hAnsi="Book Antiqua"/>
              </w:rPr>
              <w:t>your</w:t>
            </w:r>
            <w:proofErr w:type="spellEnd"/>
            <w:r w:rsidRPr="0039721C">
              <w:rPr>
                <w:rFonts w:ascii="Book Antiqua" w:hAnsi="Book Antiqua"/>
              </w:rPr>
              <w:t xml:space="preserve"> co-workers? If you do, would you report to the management?</w:t>
            </w:r>
          </w:p>
          <w:p w14:paraId="54A3D1E8" w14:textId="77777777" w:rsidR="00A22FED" w:rsidRPr="0039721C" w:rsidRDefault="00A22FED" w:rsidP="00A22FED">
            <w:pPr>
              <w:pStyle w:val="NoSpacing"/>
              <w:cnfStyle w:val="000000000000" w:firstRow="0" w:lastRow="0" w:firstColumn="0" w:lastColumn="0" w:oddVBand="0" w:evenVBand="0" w:oddHBand="0" w:evenHBand="0" w:firstRowFirstColumn="0" w:firstRowLastColumn="0" w:lastRowFirstColumn="0" w:lastRowLastColumn="0"/>
              <w:rPr>
                <w:rFonts w:ascii="Book Antiqua" w:hAnsi="Book Antiqua"/>
              </w:rPr>
            </w:pPr>
          </w:p>
          <w:p w14:paraId="6A43BAAC" w14:textId="6D1B8AAC" w:rsidR="00A22FED" w:rsidRPr="0039721C" w:rsidRDefault="00A22FED" w:rsidP="00A22FED">
            <w:pPr>
              <w:pStyle w:val="NoSpacing"/>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39721C">
              <w:rPr>
                <w:rFonts w:ascii="Book Antiqua" w:hAnsi="Book Antiqua"/>
              </w:rPr>
              <w:t xml:space="preserve">Do you explain the process of the transaction to your </w:t>
            </w:r>
            <w:r w:rsidRPr="0039721C">
              <w:rPr>
                <w:rFonts w:ascii="Book Antiqua" w:hAnsi="Book Antiqua"/>
              </w:rPr>
              <w:lastRenderedPageBreak/>
              <w:t>clients in complete detail, kind language, and mild manners?</w:t>
            </w:r>
          </w:p>
          <w:p w14:paraId="7E9DFC14" w14:textId="77777777" w:rsidR="00A22FED" w:rsidRPr="0039721C" w:rsidRDefault="00A22FED" w:rsidP="00A22FED">
            <w:pPr>
              <w:pStyle w:val="NoSpacing"/>
              <w:cnfStyle w:val="000000000000" w:firstRow="0" w:lastRow="0" w:firstColumn="0" w:lastColumn="0" w:oddVBand="0" w:evenVBand="0" w:oddHBand="0" w:evenHBand="0" w:firstRowFirstColumn="0" w:firstRowLastColumn="0" w:lastRowFirstColumn="0" w:lastRowLastColumn="0"/>
              <w:rPr>
                <w:rFonts w:ascii="Book Antiqua" w:hAnsi="Book Antiqua"/>
              </w:rPr>
            </w:pPr>
          </w:p>
          <w:p w14:paraId="24BA723A" w14:textId="3FB7860A" w:rsidR="00A22FED" w:rsidRPr="0039721C" w:rsidRDefault="00A22FED" w:rsidP="00A22FED">
            <w:pPr>
              <w:pStyle w:val="NoSpacing"/>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39721C">
              <w:rPr>
                <w:rFonts w:ascii="Book Antiqua" w:hAnsi="Book Antiqua"/>
              </w:rPr>
              <w:t>Was there a change in you manager’s / supervisor’s r management style when ARTA was introduced? How did you receive these new management style?</w:t>
            </w:r>
          </w:p>
        </w:tc>
        <w:tc>
          <w:tcPr>
            <w:tcW w:w="1980" w:type="dxa"/>
          </w:tcPr>
          <w:p w14:paraId="67239761" w14:textId="16E33023" w:rsidR="00A22FED" w:rsidRPr="0039721C" w:rsidRDefault="00A22FED" w:rsidP="000944A0">
            <w:pPr>
              <w:pStyle w:val="NoSpacing"/>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39721C">
              <w:rPr>
                <w:rFonts w:ascii="Book Antiqua" w:hAnsi="Book Antiqua"/>
              </w:rPr>
              <w:lastRenderedPageBreak/>
              <w:t xml:space="preserve">Did you experience better service delivery? How friendly is the frontline employee to you? Were you treated with kind language and mild manner? Was your transaction time consistent or at least comes close with what the office stated in their citizen’s charter? Did your </w:t>
            </w:r>
            <w:r w:rsidRPr="0039721C">
              <w:rPr>
                <w:rFonts w:ascii="Book Antiqua" w:hAnsi="Book Antiqua"/>
              </w:rPr>
              <w:lastRenderedPageBreak/>
              <w:t>perception with government offices improve for the past eight years? How often do you visit government offices, especially those with frontline transactions? Would you opt to get services from government rather than private providers?</w:t>
            </w:r>
          </w:p>
          <w:p w14:paraId="31780448" w14:textId="77777777" w:rsidR="00A22FED" w:rsidRPr="0039721C" w:rsidRDefault="00A22FED" w:rsidP="000944A0">
            <w:pPr>
              <w:pStyle w:val="NoSpacing"/>
              <w:cnfStyle w:val="000000000000" w:firstRow="0" w:lastRow="0" w:firstColumn="0" w:lastColumn="0" w:oddVBand="0" w:evenVBand="0" w:oddHBand="0" w:evenHBand="0" w:firstRowFirstColumn="0" w:firstRowLastColumn="0" w:lastRowFirstColumn="0" w:lastRowLastColumn="0"/>
              <w:rPr>
                <w:rFonts w:ascii="Book Antiqua" w:hAnsi="Book Antiqua"/>
              </w:rPr>
            </w:pPr>
          </w:p>
          <w:p w14:paraId="75A52305" w14:textId="020268B8" w:rsidR="00A22FED" w:rsidRPr="0039721C" w:rsidRDefault="00A22FED" w:rsidP="000944A0">
            <w:pPr>
              <w:pStyle w:val="NoSpacing"/>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39721C">
              <w:rPr>
                <w:rFonts w:ascii="Book Antiqua" w:hAnsi="Book Antiqua"/>
              </w:rPr>
              <w:t>Have you been offered by fixers with their services? Have you availed of those services? If yes, would you rather avail of a fixer’s service instead of going to the process?</w:t>
            </w:r>
          </w:p>
        </w:tc>
        <w:tc>
          <w:tcPr>
            <w:tcW w:w="1980" w:type="dxa"/>
          </w:tcPr>
          <w:p w14:paraId="5B3D7BF6" w14:textId="186ADC3F" w:rsidR="00A22FED" w:rsidRPr="0039721C" w:rsidRDefault="00A22FED" w:rsidP="00984117">
            <w:pPr>
              <w:pStyle w:val="NoSpacing"/>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39721C">
              <w:rPr>
                <w:rFonts w:ascii="Book Antiqua" w:hAnsi="Book Antiqua"/>
              </w:rPr>
              <w:lastRenderedPageBreak/>
              <w:t>Did the number of graft and corruption complaints decrease for the last eight years?</w:t>
            </w:r>
          </w:p>
        </w:tc>
        <w:tc>
          <w:tcPr>
            <w:tcW w:w="1705" w:type="dxa"/>
          </w:tcPr>
          <w:p w14:paraId="78A6D266" w14:textId="354DFDCB" w:rsidR="00A22FED" w:rsidRPr="0039721C" w:rsidRDefault="00A22FED" w:rsidP="00984117">
            <w:pPr>
              <w:pStyle w:val="NoSpacing"/>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39721C">
              <w:rPr>
                <w:rFonts w:ascii="Book Antiqua" w:hAnsi="Book Antiqua"/>
              </w:rPr>
              <w:t>Have you been penalized in relation to your job as a fixer? What are the penalties involved? Were you able to get away with the penalty?</w:t>
            </w:r>
          </w:p>
        </w:tc>
      </w:tr>
      <w:tr w:rsidR="00A22FED" w:rsidRPr="0039721C" w14:paraId="5134CD36" w14:textId="32E28938" w:rsidTr="00A22FED">
        <w:tc>
          <w:tcPr>
            <w:cnfStyle w:val="001000000000" w:firstRow="0" w:lastRow="0" w:firstColumn="1" w:lastColumn="0" w:oddVBand="0" w:evenVBand="0" w:oddHBand="0" w:evenHBand="0" w:firstRowFirstColumn="0" w:firstRowLastColumn="0" w:lastRowFirstColumn="0" w:lastRowLastColumn="0"/>
            <w:tcW w:w="1505" w:type="dxa"/>
          </w:tcPr>
          <w:p w14:paraId="2F531DE3" w14:textId="426919F0" w:rsidR="00A22FED" w:rsidRPr="0039721C" w:rsidRDefault="00A22FED" w:rsidP="00984117">
            <w:pPr>
              <w:pStyle w:val="NoSpacing"/>
              <w:rPr>
                <w:rFonts w:ascii="Book Antiqua" w:hAnsi="Book Antiqua"/>
              </w:rPr>
            </w:pPr>
            <w:r w:rsidRPr="0039721C">
              <w:rPr>
                <w:rFonts w:ascii="Book Antiqua" w:hAnsi="Book Antiqua"/>
              </w:rPr>
              <w:t>Sustainability</w:t>
            </w:r>
          </w:p>
        </w:tc>
        <w:tc>
          <w:tcPr>
            <w:tcW w:w="3448" w:type="dxa"/>
          </w:tcPr>
          <w:p w14:paraId="7F703313" w14:textId="6D8F2E3B" w:rsidR="00A22FED" w:rsidRPr="0039721C" w:rsidRDefault="00A22FED" w:rsidP="000944A0">
            <w:pPr>
              <w:pStyle w:val="NoSpacing"/>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39721C">
              <w:rPr>
                <w:rFonts w:ascii="Book Antiqua" w:hAnsi="Book Antiqua"/>
              </w:rPr>
              <w:t>What are the areas in public service was improved by implementing ARTA? How can these improvements be sustained for longer term?</w:t>
            </w:r>
          </w:p>
          <w:p w14:paraId="28ED7955" w14:textId="77777777" w:rsidR="00A22FED" w:rsidRPr="0039721C" w:rsidRDefault="00A22FED" w:rsidP="000944A0">
            <w:pPr>
              <w:pStyle w:val="NoSpacing"/>
              <w:cnfStyle w:val="000000000000" w:firstRow="0" w:lastRow="0" w:firstColumn="0" w:lastColumn="0" w:oddVBand="0" w:evenVBand="0" w:oddHBand="0" w:evenHBand="0" w:firstRowFirstColumn="0" w:firstRowLastColumn="0" w:lastRowFirstColumn="0" w:lastRowLastColumn="0"/>
              <w:rPr>
                <w:rFonts w:ascii="Book Antiqua" w:hAnsi="Book Antiqua"/>
              </w:rPr>
            </w:pPr>
          </w:p>
          <w:p w14:paraId="21F43F68" w14:textId="69BFD58B" w:rsidR="00A22FED" w:rsidRPr="0039721C" w:rsidRDefault="00A22FED" w:rsidP="000944A0">
            <w:pPr>
              <w:pStyle w:val="NoSpacing"/>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39721C">
              <w:rPr>
                <w:rFonts w:ascii="Book Antiqua" w:hAnsi="Book Antiqua"/>
              </w:rPr>
              <w:t xml:space="preserve">Is there an existing baseline study on the EODB law? Will the CSC be </w:t>
            </w:r>
            <w:r w:rsidRPr="0039721C">
              <w:rPr>
                <w:rFonts w:ascii="Book Antiqua" w:hAnsi="Book Antiqua"/>
              </w:rPr>
              <w:lastRenderedPageBreak/>
              <w:t>open to conducting an experimental design of evaluation?</w:t>
            </w:r>
          </w:p>
          <w:p w14:paraId="306F08DF" w14:textId="77777777" w:rsidR="00A22FED" w:rsidRPr="0039721C" w:rsidRDefault="00A22FED" w:rsidP="000944A0">
            <w:pPr>
              <w:pStyle w:val="NoSpacing"/>
              <w:cnfStyle w:val="000000000000" w:firstRow="0" w:lastRow="0" w:firstColumn="0" w:lastColumn="0" w:oddVBand="0" w:evenVBand="0" w:oddHBand="0" w:evenHBand="0" w:firstRowFirstColumn="0" w:firstRowLastColumn="0" w:lastRowFirstColumn="0" w:lastRowLastColumn="0"/>
              <w:rPr>
                <w:rFonts w:ascii="Book Antiqua" w:hAnsi="Book Antiqua"/>
              </w:rPr>
            </w:pPr>
          </w:p>
          <w:p w14:paraId="32313553" w14:textId="38806352" w:rsidR="00A22FED" w:rsidRPr="0039721C" w:rsidRDefault="00A22FED" w:rsidP="000944A0">
            <w:pPr>
              <w:pStyle w:val="NoSpacing"/>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39721C">
              <w:rPr>
                <w:rFonts w:ascii="Book Antiqua" w:hAnsi="Book Antiqua"/>
              </w:rPr>
              <w:t>Apart from compliance to ARTA processes, what areas must be added to the Report Card Survey?</w:t>
            </w:r>
          </w:p>
          <w:p w14:paraId="063348B1" w14:textId="77777777" w:rsidR="00A22FED" w:rsidRPr="0039721C" w:rsidRDefault="00A22FED" w:rsidP="000944A0">
            <w:pPr>
              <w:pStyle w:val="NoSpacing"/>
              <w:cnfStyle w:val="000000000000" w:firstRow="0" w:lastRow="0" w:firstColumn="0" w:lastColumn="0" w:oddVBand="0" w:evenVBand="0" w:oddHBand="0" w:evenHBand="0" w:firstRowFirstColumn="0" w:firstRowLastColumn="0" w:lastRowFirstColumn="0" w:lastRowLastColumn="0"/>
              <w:rPr>
                <w:rFonts w:ascii="Book Antiqua" w:hAnsi="Book Antiqua"/>
              </w:rPr>
            </w:pPr>
          </w:p>
          <w:p w14:paraId="22AE4E94" w14:textId="4FA84A32" w:rsidR="00A22FED" w:rsidRPr="0039721C" w:rsidRDefault="00A22FED" w:rsidP="000944A0">
            <w:pPr>
              <w:pStyle w:val="NoSpacing"/>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39721C">
              <w:rPr>
                <w:rFonts w:ascii="Book Antiqua" w:hAnsi="Book Antiqua"/>
              </w:rPr>
              <w:t>What methodologies and tools can be applied to measure NGAs’ and LGUs’ implementation of the standards (e.g. processes, steps, and time) in their Citizens’ Charters? Which part of the ARTA must be retained and which must be replaced? Are the inputs to implement ARTA systems and processes minimal and justifiable? Is there a baseline study for the EODB law? Will the CSC be open to conducting an experimental design of evaluation?</w:t>
            </w:r>
          </w:p>
        </w:tc>
        <w:tc>
          <w:tcPr>
            <w:tcW w:w="2332" w:type="dxa"/>
          </w:tcPr>
          <w:p w14:paraId="2D1556F3" w14:textId="24D07E6F" w:rsidR="00A22FED" w:rsidRPr="0039721C" w:rsidRDefault="00A22FED" w:rsidP="00984117">
            <w:pPr>
              <w:pStyle w:val="NoSpacing"/>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39721C">
              <w:rPr>
                <w:rFonts w:ascii="Book Antiqua" w:hAnsi="Book Antiqua"/>
              </w:rPr>
              <w:lastRenderedPageBreak/>
              <w:t>Which component of the ARTA benefitted you most as frontline employee? Could these interventions be implemented for longer term?</w:t>
            </w:r>
          </w:p>
        </w:tc>
        <w:tc>
          <w:tcPr>
            <w:tcW w:w="1980" w:type="dxa"/>
          </w:tcPr>
          <w:p w14:paraId="140957B0" w14:textId="1FBCE7CD" w:rsidR="00A22FED" w:rsidRPr="0039721C" w:rsidRDefault="00A22FED" w:rsidP="00984117">
            <w:pPr>
              <w:pStyle w:val="NoSpacing"/>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39721C">
              <w:rPr>
                <w:rFonts w:ascii="Book Antiqua" w:hAnsi="Book Antiqua"/>
              </w:rPr>
              <w:t xml:space="preserve">How do you see service delivery by government offices be working for the </w:t>
            </w:r>
            <w:proofErr w:type="spellStart"/>
            <w:r w:rsidRPr="0039721C">
              <w:rPr>
                <w:rFonts w:ascii="Book Antiqua" w:hAnsi="Book Antiqua"/>
              </w:rPr>
              <w:t>the</w:t>
            </w:r>
            <w:proofErr w:type="spellEnd"/>
            <w:r w:rsidRPr="0039721C">
              <w:rPr>
                <w:rFonts w:ascii="Book Antiqua" w:hAnsi="Book Antiqua"/>
              </w:rPr>
              <w:t xml:space="preserve"> next few years? For the longer term? How can you as a customer help </w:t>
            </w:r>
            <w:r w:rsidRPr="0039721C">
              <w:rPr>
                <w:rFonts w:ascii="Book Antiqua" w:hAnsi="Book Antiqua"/>
              </w:rPr>
              <w:lastRenderedPageBreak/>
              <w:t>improve service delivery of government offices?</w:t>
            </w:r>
          </w:p>
        </w:tc>
        <w:tc>
          <w:tcPr>
            <w:tcW w:w="1980" w:type="dxa"/>
          </w:tcPr>
          <w:p w14:paraId="68D38EA9" w14:textId="77777777" w:rsidR="00A22FED" w:rsidRPr="0039721C" w:rsidRDefault="00A22FED" w:rsidP="000944A0">
            <w:pPr>
              <w:pStyle w:val="NoSpacing"/>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39721C">
              <w:rPr>
                <w:rFonts w:ascii="Book Antiqua" w:hAnsi="Book Antiqua"/>
              </w:rPr>
              <w:lastRenderedPageBreak/>
              <w:t>How can the public be better informed about the existence of contact centers?</w:t>
            </w:r>
          </w:p>
          <w:p w14:paraId="4575BF32" w14:textId="1714C748" w:rsidR="00A22FED" w:rsidRPr="0039721C" w:rsidRDefault="00A22FED" w:rsidP="000944A0">
            <w:pPr>
              <w:pStyle w:val="NoSpacing"/>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39721C">
              <w:rPr>
                <w:rFonts w:ascii="Book Antiqua" w:hAnsi="Book Antiqua"/>
              </w:rPr>
              <w:t xml:space="preserve">·    How can data collected by CSC be used to analyze the causal impact on </w:t>
            </w:r>
            <w:r w:rsidRPr="0039721C">
              <w:rPr>
                <w:rFonts w:ascii="Book Antiqua" w:hAnsi="Book Antiqua"/>
              </w:rPr>
              <w:lastRenderedPageBreak/>
              <w:t>ARTA outcomes, i.e., reducing corruption and improving ease of doing business? Does the CSC data collection have countercheck mechanism with the frontline employees and customers? Can these data collection mechanism be used for longer term?</w:t>
            </w:r>
          </w:p>
        </w:tc>
        <w:tc>
          <w:tcPr>
            <w:tcW w:w="1705" w:type="dxa"/>
          </w:tcPr>
          <w:p w14:paraId="37B6EE0E" w14:textId="77777777" w:rsidR="00A22FED" w:rsidRPr="0039721C" w:rsidRDefault="00A22FED" w:rsidP="00984117">
            <w:pPr>
              <w:pStyle w:val="NoSpacing"/>
              <w:cnfStyle w:val="000000000000" w:firstRow="0" w:lastRow="0" w:firstColumn="0" w:lastColumn="0" w:oddVBand="0" w:evenVBand="0" w:oddHBand="0" w:evenHBand="0" w:firstRowFirstColumn="0" w:firstRowLastColumn="0" w:lastRowFirstColumn="0" w:lastRowLastColumn="0"/>
              <w:rPr>
                <w:rFonts w:ascii="Book Antiqua" w:hAnsi="Book Antiqua"/>
              </w:rPr>
            </w:pPr>
          </w:p>
        </w:tc>
      </w:tr>
    </w:tbl>
    <w:p w14:paraId="4B684CAA" w14:textId="77777777" w:rsidR="00984117" w:rsidRPr="0039721C" w:rsidRDefault="00984117" w:rsidP="00984117">
      <w:pPr>
        <w:pStyle w:val="NoSpacing"/>
        <w:rPr>
          <w:rFonts w:ascii="Book Antiqua" w:hAnsi="Book Antiqua"/>
        </w:rPr>
      </w:pPr>
    </w:p>
    <w:p w14:paraId="27367FEA" w14:textId="77777777" w:rsidR="00C77A15" w:rsidRPr="0039721C" w:rsidRDefault="00C77A15" w:rsidP="004B7405">
      <w:pPr>
        <w:pStyle w:val="NoSpacing"/>
        <w:spacing w:after="240" w:line="276" w:lineRule="auto"/>
        <w:rPr>
          <w:rFonts w:ascii="Book Antiqua" w:hAnsi="Book Antiqua"/>
        </w:rPr>
      </w:pPr>
    </w:p>
    <w:p w14:paraId="53CD8277" w14:textId="77777777" w:rsidR="00EA0079" w:rsidRPr="0039721C" w:rsidRDefault="00EA0079">
      <w:pPr>
        <w:rPr>
          <w:caps/>
          <w:color w:val="FFFFFF" w:themeColor="background1"/>
          <w:spacing w:val="15"/>
          <w:sz w:val="22"/>
          <w:szCs w:val="22"/>
        </w:rPr>
      </w:pPr>
      <w:r w:rsidRPr="0039721C">
        <w:br w:type="page"/>
      </w:r>
    </w:p>
    <w:p w14:paraId="5C6275EE" w14:textId="692F57B9" w:rsidR="00EA0079" w:rsidRPr="0039721C" w:rsidRDefault="00EA0079" w:rsidP="00EA0079">
      <w:pPr>
        <w:pStyle w:val="Heading1"/>
      </w:pPr>
      <w:bookmarkStart w:id="26" w:name="_Toc10159520"/>
      <w:r w:rsidRPr="0039721C">
        <w:lastRenderedPageBreak/>
        <w:t>Annex C. Recommendations from the Various Evaluation Tracks</w:t>
      </w:r>
      <w:bookmarkEnd w:id="26"/>
    </w:p>
    <w:p w14:paraId="48531AF4" w14:textId="77777777" w:rsidR="00EA0079" w:rsidRPr="0039721C" w:rsidRDefault="00EA0079" w:rsidP="00EA0079">
      <w:pPr>
        <w:pStyle w:val="NoSpacing"/>
        <w:jc w:val="center"/>
        <w:rPr>
          <w:rFonts w:ascii="Book Antiqua" w:hAnsi="Book Antiqua"/>
          <w:b/>
        </w:rPr>
      </w:pPr>
    </w:p>
    <w:p w14:paraId="373DE745" w14:textId="337EDE8B" w:rsidR="00EA0079" w:rsidRPr="0039721C" w:rsidRDefault="00EA0079" w:rsidP="00EA0079">
      <w:pPr>
        <w:pStyle w:val="NoSpacing"/>
        <w:jc w:val="center"/>
        <w:rPr>
          <w:rFonts w:ascii="Book Antiqua" w:hAnsi="Book Antiqua"/>
          <w:b/>
        </w:rPr>
      </w:pPr>
      <w:r w:rsidRPr="0039721C">
        <w:rPr>
          <w:rFonts w:ascii="Book Antiqua" w:hAnsi="Book Antiqua"/>
          <w:b/>
        </w:rPr>
        <w:t xml:space="preserve">Table C1. Recommendations </w:t>
      </w:r>
      <w:r w:rsidR="00555934" w:rsidRPr="0039721C">
        <w:rPr>
          <w:rFonts w:ascii="Book Antiqua" w:hAnsi="Book Antiqua"/>
          <w:b/>
        </w:rPr>
        <w:t xml:space="preserve">from </w:t>
      </w:r>
      <w:r w:rsidRPr="0039721C">
        <w:rPr>
          <w:rFonts w:ascii="Book Antiqua" w:hAnsi="Book Antiqua"/>
          <w:b/>
        </w:rPr>
        <w:t xml:space="preserve">the </w:t>
      </w:r>
      <w:r w:rsidR="00555934" w:rsidRPr="0039721C">
        <w:rPr>
          <w:rFonts w:ascii="Book Antiqua" w:hAnsi="Book Antiqua"/>
          <w:b/>
        </w:rPr>
        <w:t>V</w:t>
      </w:r>
      <w:r w:rsidRPr="0039721C">
        <w:rPr>
          <w:rFonts w:ascii="Book Antiqua" w:hAnsi="Book Antiqua"/>
          <w:b/>
        </w:rPr>
        <w:t>arious evaluation tracks</w:t>
      </w:r>
    </w:p>
    <w:tbl>
      <w:tblPr>
        <w:tblStyle w:val="GridTable4-Accent1"/>
        <w:tblW w:w="5000" w:type="pct"/>
        <w:tblLook w:val="04A0" w:firstRow="1" w:lastRow="0" w:firstColumn="1" w:lastColumn="0" w:noHBand="0" w:noVBand="1"/>
      </w:tblPr>
      <w:tblGrid>
        <w:gridCol w:w="2303"/>
        <w:gridCol w:w="3903"/>
        <w:gridCol w:w="3688"/>
        <w:gridCol w:w="3056"/>
      </w:tblGrid>
      <w:tr w:rsidR="00EA0079" w:rsidRPr="0039721C" w14:paraId="1DFE78AB" w14:textId="77777777" w:rsidTr="00ED214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89" w:type="pct"/>
          </w:tcPr>
          <w:p w14:paraId="5CDE19BB" w14:textId="77777777" w:rsidR="00EA0079" w:rsidRPr="0039721C" w:rsidRDefault="00EA0079" w:rsidP="00ED214F">
            <w:pPr>
              <w:pStyle w:val="NoSpacing"/>
              <w:spacing w:before="0"/>
              <w:jc w:val="center"/>
              <w:rPr>
                <w:rFonts w:ascii="Book Antiqua" w:hAnsi="Book Antiqua"/>
              </w:rPr>
            </w:pPr>
            <w:r w:rsidRPr="0039721C">
              <w:rPr>
                <w:rFonts w:ascii="Book Antiqua" w:hAnsi="Book Antiqua"/>
              </w:rPr>
              <w:t>Theme/Category</w:t>
            </w:r>
          </w:p>
        </w:tc>
        <w:tc>
          <w:tcPr>
            <w:tcW w:w="1507" w:type="pct"/>
          </w:tcPr>
          <w:p w14:paraId="4F8E08B4" w14:textId="77777777" w:rsidR="00EA0079" w:rsidRPr="0039721C" w:rsidRDefault="00EA0079" w:rsidP="00ED214F">
            <w:pPr>
              <w:pStyle w:val="NoSpacing"/>
              <w:spacing w:before="0"/>
              <w:jc w:val="center"/>
              <w:cnfStyle w:val="100000000000" w:firstRow="1" w:lastRow="0" w:firstColumn="0" w:lastColumn="0" w:oddVBand="0" w:evenVBand="0" w:oddHBand="0" w:evenHBand="0" w:firstRowFirstColumn="0" w:firstRowLastColumn="0" w:lastRowFirstColumn="0" w:lastRowLastColumn="0"/>
              <w:rPr>
                <w:rFonts w:ascii="Book Antiqua" w:hAnsi="Book Antiqua"/>
                <w:b w:val="0"/>
                <w:bCs w:val="0"/>
              </w:rPr>
            </w:pPr>
            <w:r w:rsidRPr="0039721C">
              <w:rPr>
                <w:rFonts w:ascii="Book Antiqua" w:hAnsi="Book Antiqua"/>
              </w:rPr>
              <w:t>Quantitative Analysis</w:t>
            </w:r>
          </w:p>
          <w:p w14:paraId="16F0BF34" w14:textId="7E6C7B88" w:rsidR="00EA0079" w:rsidRPr="0039721C" w:rsidRDefault="00EA0079" w:rsidP="00ED214F">
            <w:pPr>
              <w:pStyle w:val="NoSpacing"/>
              <w:spacing w:before="0"/>
              <w:jc w:val="center"/>
              <w:cnfStyle w:val="100000000000" w:firstRow="1" w:lastRow="0" w:firstColumn="0" w:lastColumn="0" w:oddVBand="0" w:evenVBand="0" w:oddHBand="0" w:evenHBand="0" w:firstRowFirstColumn="0" w:firstRowLastColumn="0" w:lastRowFirstColumn="0" w:lastRowLastColumn="0"/>
              <w:rPr>
                <w:rFonts w:ascii="Book Antiqua" w:hAnsi="Book Antiqua"/>
              </w:rPr>
            </w:pPr>
            <w:r w:rsidRPr="0039721C">
              <w:rPr>
                <w:rFonts w:ascii="Book Antiqua" w:hAnsi="Book Antiqua"/>
              </w:rPr>
              <w:t xml:space="preserve">(Refer to </w:t>
            </w:r>
            <w:r w:rsidR="00127033" w:rsidRPr="0039721C">
              <w:rPr>
                <w:rFonts w:ascii="Book Antiqua" w:hAnsi="Book Antiqua"/>
              </w:rPr>
              <w:t>full report for details</w:t>
            </w:r>
            <w:r w:rsidRPr="0039721C">
              <w:rPr>
                <w:rFonts w:ascii="Book Antiqua" w:hAnsi="Book Antiqua"/>
              </w:rPr>
              <w:t>)</w:t>
            </w:r>
          </w:p>
        </w:tc>
        <w:tc>
          <w:tcPr>
            <w:tcW w:w="1424" w:type="pct"/>
          </w:tcPr>
          <w:p w14:paraId="2CE3F141" w14:textId="77777777" w:rsidR="00EA0079" w:rsidRPr="0039721C" w:rsidRDefault="00EA0079" w:rsidP="00ED214F">
            <w:pPr>
              <w:pStyle w:val="NoSpacing"/>
              <w:spacing w:before="0"/>
              <w:jc w:val="center"/>
              <w:cnfStyle w:val="100000000000" w:firstRow="1" w:lastRow="0" w:firstColumn="0" w:lastColumn="0" w:oddVBand="0" w:evenVBand="0" w:oddHBand="0" w:evenHBand="0" w:firstRowFirstColumn="0" w:firstRowLastColumn="0" w:lastRowFirstColumn="0" w:lastRowLastColumn="0"/>
              <w:rPr>
                <w:rFonts w:ascii="Book Antiqua" w:hAnsi="Book Antiqua"/>
                <w:b w:val="0"/>
                <w:bCs w:val="0"/>
              </w:rPr>
            </w:pPr>
            <w:r w:rsidRPr="0039721C">
              <w:rPr>
                <w:rFonts w:ascii="Book Antiqua" w:hAnsi="Book Antiqua"/>
              </w:rPr>
              <w:t>Data Science Methodology</w:t>
            </w:r>
          </w:p>
          <w:p w14:paraId="3FAB0967" w14:textId="426791F7" w:rsidR="00EA0079" w:rsidRPr="0039721C" w:rsidRDefault="00EA0079" w:rsidP="00ED214F">
            <w:pPr>
              <w:pStyle w:val="NoSpacing"/>
              <w:spacing w:before="0"/>
              <w:jc w:val="center"/>
              <w:cnfStyle w:val="100000000000" w:firstRow="1" w:lastRow="0" w:firstColumn="0" w:lastColumn="0" w:oddVBand="0" w:evenVBand="0" w:oddHBand="0" w:evenHBand="0" w:firstRowFirstColumn="0" w:firstRowLastColumn="0" w:lastRowFirstColumn="0" w:lastRowLastColumn="0"/>
              <w:rPr>
                <w:rFonts w:ascii="Book Antiqua" w:hAnsi="Book Antiqua"/>
              </w:rPr>
            </w:pPr>
            <w:r w:rsidRPr="0039721C">
              <w:rPr>
                <w:rFonts w:ascii="Book Antiqua" w:hAnsi="Book Antiqua"/>
              </w:rPr>
              <w:t xml:space="preserve">(Refer to </w:t>
            </w:r>
            <w:r w:rsidR="00127033" w:rsidRPr="0039721C">
              <w:rPr>
                <w:rFonts w:ascii="Book Antiqua" w:hAnsi="Book Antiqua"/>
              </w:rPr>
              <w:t>full report for details</w:t>
            </w:r>
            <w:r w:rsidRPr="0039721C">
              <w:rPr>
                <w:rFonts w:ascii="Book Antiqua" w:hAnsi="Book Antiqua"/>
              </w:rPr>
              <w:t>)</w:t>
            </w:r>
          </w:p>
        </w:tc>
        <w:tc>
          <w:tcPr>
            <w:tcW w:w="1180" w:type="pct"/>
          </w:tcPr>
          <w:p w14:paraId="1F949680" w14:textId="77777777" w:rsidR="00EA0079" w:rsidRPr="0039721C" w:rsidRDefault="00EA0079" w:rsidP="00ED214F">
            <w:pPr>
              <w:pStyle w:val="NoSpacing"/>
              <w:spacing w:before="0"/>
              <w:jc w:val="center"/>
              <w:cnfStyle w:val="100000000000" w:firstRow="1" w:lastRow="0" w:firstColumn="0" w:lastColumn="0" w:oddVBand="0" w:evenVBand="0" w:oddHBand="0" w:evenHBand="0" w:firstRowFirstColumn="0" w:firstRowLastColumn="0" w:lastRowFirstColumn="0" w:lastRowLastColumn="0"/>
              <w:rPr>
                <w:rFonts w:ascii="Book Antiqua" w:hAnsi="Book Antiqua"/>
                <w:b w:val="0"/>
                <w:bCs w:val="0"/>
              </w:rPr>
            </w:pPr>
            <w:r w:rsidRPr="0039721C">
              <w:rPr>
                <w:rFonts w:ascii="Book Antiqua" w:hAnsi="Book Antiqua"/>
              </w:rPr>
              <w:t>Case Studies</w:t>
            </w:r>
          </w:p>
          <w:p w14:paraId="225E7D6D" w14:textId="77777777" w:rsidR="00EA0079" w:rsidRPr="0039721C" w:rsidRDefault="00EA0079" w:rsidP="00ED214F">
            <w:pPr>
              <w:pStyle w:val="NoSpacing"/>
              <w:spacing w:before="0"/>
              <w:jc w:val="center"/>
              <w:cnfStyle w:val="100000000000" w:firstRow="1" w:lastRow="0" w:firstColumn="0" w:lastColumn="0" w:oddVBand="0" w:evenVBand="0" w:oddHBand="0" w:evenHBand="0" w:firstRowFirstColumn="0" w:firstRowLastColumn="0" w:lastRowFirstColumn="0" w:lastRowLastColumn="0"/>
              <w:rPr>
                <w:rFonts w:ascii="Book Antiqua" w:hAnsi="Book Antiqua"/>
              </w:rPr>
            </w:pPr>
            <w:r w:rsidRPr="0039721C">
              <w:rPr>
                <w:rFonts w:ascii="Book Antiqua" w:hAnsi="Book Antiqua"/>
              </w:rPr>
              <w:t>(Compiled from eight cases studies)</w:t>
            </w:r>
          </w:p>
        </w:tc>
      </w:tr>
      <w:tr w:rsidR="00EA0079" w:rsidRPr="0039721C" w14:paraId="11763FFB" w14:textId="77777777" w:rsidTr="00ED21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9" w:type="pct"/>
          </w:tcPr>
          <w:p w14:paraId="46680932" w14:textId="77777777" w:rsidR="00EA0079" w:rsidRPr="0039721C" w:rsidRDefault="00EA0079" w:rsidP="00ED214F">
            <w:pPr>
              <w:pStyle w:val="NoSpacing"/>
              <w:spacing w:before="0"/>
              <w:rPr>
                <w:rFonts w:ascii="Book Antiqua" w:hAnsi="Book Antiqua"/>
              </w:rPr>
            </w:pPr>
            <w:r w:rsidRPr="0039721C">
              <w:rPr>
                <w:rFonts w:ascii="Book Antiqua" w:hAnsi="Book Antiqua"/>
              </w:rPr>
              <w:t>ARTA as program</w:t>
            </w:r>
          </w:p>
        </w:tc>
        <w:tc>
          <w:tcPr>
            <w:tcW w:w="1507" w:type="pct"/>
          </w:tcPr>
          <w:p w14:paraId="20358B2C" w14:textId="77777777" w:rsidR="00EA0079" w:rsidRPr="0039721C" w:rsidRDefault="00EA0079" w:rsidP="00ED214F">
            <w:pPr>
              <w:pStyle w:val="NoSpacing"/>
              <w:spacing w:before="0"/>
              <w:cnfStyle w:val="000000100000" w:firstRow="0" w:lastRow="0" w:firstColumn="0" w:lastColumn="0" w:oddVBand="0" w:evenVBand="0" w:oddHBand="1" w:evenHBand="0" w:firstRowFirstColumn="0" w:firstRowLastColumn="0" w:lastRowFirstColumn="0" w:lastRowLastColumn="0"/>
              <w:rPr>
                <w:rFonts w:ascii="Book Antiqua" w:hAnsi="Book Antiqua"/>
                <w:i/>
              </w:rPr>
            </w:pPr>
            <w:r w:rsidRPr="0039721C">
              <w:rPr>
                <w:rFonts w:ascii="Book Antiqua" w:hAnsi="Book Antiqua"/>
                <w:i/>
              </w:rPr>
              <w:t>Section 12: Conclusion and Recommendations on ARTA Implementation</w:t>
            </w:r>
          </w:p>
          <w:p w14:paraId="4128DFD1" w14:textId="77777777" w:rsidR="00EA0079" w:rsidRPr="0039721C" w:rsidRDefault="00EA0079" w:rsidP="00ED214F">
            <w:pPr>
              <w:pStyle w:val="NoSpacing"/>
              <w:numPr>
                <w:ilvl w:val="0"/>
                <w:numId w:val="16"/>
              </w:numPr>
              <w:spacing w:before="0"/>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39721C">
              <w:rPr>
                <w:rFonts w:ascii="Book Antiqua" w:hAnsi="Book Antiqua"/>
              </w:rPr>
              <w:t>Use ARTA as minimal conditions for public service improvement</w:t>
            </w:r>
          </w:p>
          <w:p w14:paraId="581F1DAE" w14:textId="77777777" w:rsidR="00EA0079" w:rsidRPr="0039721C" w:rsidRDefault="00EA0079" w:rsidP="00ED214F">
            <w:pPr>
              <w:pStyle w:val="NoSpacing"/>
              <w:numPr>
                <w:ilvl w:val="0"/>
                <w:numId w:val="16"/>
              </w:numPr>
              <w:spacing w:before="0"/>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39721C">
              <w:rPr>
                <w:rFonts w:ascii="Book Antiqua" w:hAnsi="Book Antiqua"/>
              </w:rPr>
              <w:t>Encourage agency-level initiatives</w:t>
            </w:r>
          </w:p>
          <w:p w14:paraId="3CC2845D" w14:textId="77777777" w:rsidR="00EA0079" w:rsidRPr="0039721C" w:rsidRDefault="00EA0079" w:rsidP="00ED214F">
            <w:pPr>
              <w:pStyle w:val="NoSpacing"/>
              <w:numPr>
                <w:ilvl w:val="0"/>
                <w:numId w:val="16"/>
              </w:numPr>
              <w:spacing w:before="0"/>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39721C">
              <w:rPr>
                <w:rFonts w:ascii="Book Antiqua" w:hAnsi="Book Antiqua"/>
              </w:rPr>
              <w:t>Minimize hidden costs</w:t>
            </w:r>
          </w:p>
          <w:p w14:paraId="0D5CA9B2" w14:textId="77777777" w:rsidR="00EA0079" w:rsidRPr="0039721C" w:rsidRDefault="00EA0079" w:rsidP="00ED214F">
            <w:pPr>
              <w:pStyle w:val="NoSpacing"/>
              <w:numPr>
                <w:ilvl w:val="0"/>
                <w:numId w:val="16"/>
              </w:numPr>
              <w:spacing w:before="0"/>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39721C">
              <w:rPr>
                <w:rFonts w:ascii="Book Antiqua" w:hAnsi="Book Antiqua"/>
              </w:rPr>
              <w:t>Further studies to elaborate on the role of ARTA compliance to the achievement of other program outcomes</w:t>
            </w:r>
          </w:p>
          <w:p w14:paraId="36E6D733" w14:textId="77777777" w:rsidR="00EA0079" w:rsidRPr="0039721C" w:rsidRDefault="00EA0079" w:rsidP="00ED214F">
            <w:pPr>
              <w:pStyle w:val="NoSpacing"/>
              <w:numPr>
                <w:ilvl w:val="0"/>
                <w:numId w:val="16"/>
              </w:numPr>
              <w:spacing w:before="0"/>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39721C">
              <w:rPr>
                <w:rFonts w:ascii="Book Antiqua" w:hAnsi="Book Antiqua"/>
              </w:rPr>
              <w:t>Measure the relative expectations of respondent-clients in order to fully control for major variables that can affect satisfaction</w:t>
            </w:r>
          </w:p>
        </w:tc>
        <w:tc>
          <w:tcPr>
            <w:tcW w:w="1424" w:type="pct"/>
          </w:tcPr>
          <w:p w14:paraId="50DA8895" w14:textId="77777777" w:rsidR="00EA0079" w:rsidRPr="0039721C" w:rsidRDefault="00EA0079" w:rsidP="00ED214F">
            <w:pPr>
              <w:pStyle w:val="NoSpacing"/>
              <w:spacing w:before="0"/>
              <w:cnfStyle w:val="000000100000" w:firstRow="0" w:lastRow="0" w:firstColumn="0" w:lastColumn="0" w:oddVBand="0" w:evenVBand="0" w:oddHBand="1" w:evenHBand="0" w:firstRowFirstColumn="0" w:firstRowLastColumn="0" w:lastRowFirstColumn="0" w:lastRowLastColumn="0"/>
              <w:rPr>
                <w:rFonts w:ascii="Book Antiqua" w:hAnsi="Book Antiqua"/>
              </w:rPr>
            </w:pPr>
          </w:p>
        </w:tc>
        <w:tc>
          <w:tcPr>
            <w:tcW w:w="1180" w:type="pct"/>
          </w:tcPr>
          <w:p w14:paraId="6AB699C9" w14:textId="77777777" w:rsidR="00EA0079" w:rsidRPr="0039721C" w:rsidRDefault="00EA0079" w:rsidP="00ED214F">
            <w:pPr>
              <w:pStyle w:val="NoSpacing"/>
              <w:spacing w:before="0"/>
              <w:cnfStyle w:val="000000100000" w:firstRow="0" w:lastRow="0" w:firstColumn="0" w:lastColumn="0" w:oddVBand="0" w:evenVBand="0" w:oddHBand="1" w:evenHBand="0" w:firstRowFirstColumn="0" w:firstRowLastColumn="0" w:lastRowFirstColumn="0" w:lastRowLastColumn="0"/>
              <w:rPr>
                <w:rFonts w:ascii="Book Antiqua" w:hAnsi="Book Antiqua"/>
                <w:i/>
              </w:rPr>
            </w:pPr>
            <w:r w:rsidRPr="0039721C">
              <w:rPr>
                <w:rFonts w:ascii="Book Antiqua" w:hAnsi="Book Antiqua"/>
                <w:i/>
              </w:rPr>
              <w:t>Case Study (LGU3): Cainta</w:t>
            </w:r>
          </w:p>
          <w:p w14:paraId="7A36B62B" w14:textId="77777777" w:rsidR="00EA0079" w:rsidRPr="0039721C" w:rsidRDefault="00EA0079" w:rsidP="00ED214F">
            <w:pPr>
              <w:pStyle w:val="NoSpacing"/>
              <w:numPr>
                <w:ilvl w:val="0"/>
                <w:numId w:val="23"/>
              </w:numPr>
              <w:spacing w:before="0"/>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39721C">
              <w:rPr>
                <w:rFonts w:ascii="Book Antiqua" w:hAnsi="Book Antiqua"/>
              </w:rPr>
              <w:t>Measurement of accomplishments in the ARTA implementation and other reform initiatives should be inculcated as part of project/program implementation cycle to be able to develop and design a better ARTA implementation strategy in the future, particularly in the eventual implementation of the EODB law.</w:t>
            </w:r>
          </w:p>
          <w:p w14:paraId="1FF77D05" w14:textId="77777777" w:rsidR="00EA0079" w:rsidRPr="0039721C" w:rsidRDefault="00EA0079" w:rsidP="00ED214F">
            <w:pPr>
              <w:pStyle w:val="NoSpacing"/>
              <w:spacing w:before="0"/>
              <w:cnfStyle w:val="000000100000" w:firstRow="0" w:lastRow="0" w:firstColumn="0" w:lastColumn="0" w:oddVBand="0" w:evenVBand="0" w:oddHBand="1" w:evenHBand="0" w:firstRowFirstColumn="0" w:firstRowLastColumn="0" w:lastRowFirstColumn="0" w:lastRowLastColumn="0"/>
              <w:rPr>
                <w:rFonts w:ascii="Book Antiqua" w:hAnsi="Book Antiqua"/>
              </w:rPr>
            </w:pPr>
          </w:p>
          <w:p w14:paraId="7483E3C8" w14:textId="77777777" w:rsidR="00EA0079" w:rsidRPr="0039721C" w:rsidRDefault="00EA0079" w:rsidP="00ED214F">
            <w:pPr>
              <w:pStyle w:val="NoSpacing"/>
              <w:spacing w:before="0"/>
              <w:cnfStyle w:val="000000100000" w:firstRow="0" w:lastRow="0" w:firstColumn="0" w:lastColumn="0" w:oddVBand="0" w:evenVBand="0" w:oddHBand="1" w:evenHBand="0" w:firstRowFirstColumn="0" w:firstRowLastColumn="0" w:lastRowFirstColumn="0" w:lastRowLastColumn="0"/>
              <w:rPr>
                <w:rFonts w:ascii="Book Antiqua" w:hAnsi="Book Antiqua"/>
                <w:i/>
              </w:rPr>
            </w:pPr>
            <w:r w:rsidRPr="0039721C">
              <w:rPr>
                <w:rFonts w:ascii="Book Antiqua" w:hAnsi="Book Antiqua"/>
                <w:i/>
              </w:rPr>
              <w:t>Case Study (LGU 4): Quezon City</w:t>
            </w:r>
          </w:p>
          <w:p w14:paraId="02C66DFD" w14:textId="77777777" w:rsidR="00EA0079" w:rsidRPr="0039721C" w:rsidRDefault="00EA0079" w:rsidP="00ED214F">
            <w:pPr>
              <w:pStyle w:val="NoSpacing"/>
              <w:numPr>
                <w:ilvl w:val="0"/>
                <w:numId w:val="23"/>
              </w:numPr>
              <w:spacing w:before="0"/>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39721C">
              <w:rPr>
                <w:rFonts w:ascii="Book Antiqua" w:hAnsi="Book Antiqua"/>
              </w:rPr>
              <w:t>Synching national and local laws</w:t>
            </w:r>
          </w:p>
        </w:tc>
      </w:tr>
      <w:tr w:rsidR="00EA0079" w:rsidRPr="0039721C" w14:paraId="69403094" w14:textId="77777777" w:rsidTr="00ED214F">
        <w:tc>
          <w:tcPr>
            <w:cnfStyle w:val="001000000000" w:firstRow="0" w:lastRow="0" w:firstColumn="1" w:lastColumn="0" w:oddVBand="0" w:evenVBand="0" w:oddHBand="0" w:evenHBand="0" w:firstRowFirstColumn="0" w:firstRowLastColumn="0" w:lastRowFirstColumn="0" w:lastRowLastColumn="0"/>
            <w:tcW w:w="889" w:type="pct"/>
          </w:tcPr>
          <w:p w14:paraId="00813517" w14:textId="77777777" w:rsidR="00EA0079" w:rsidRPr="0039721C" w:rsidRDefault="00EA0079" w:rsidP="00ED214F">
            <w:pPr>
              <w:pStyle w:val="NoSpacing"/>
              <w:spacing w:before="0"/>
              <w:rPr>
                <w:rFonts w:ascii="Book Antiqua" w:hAnsi="Book Antiqua"/>
              </w:rPr>
            </w:pPr>
            <w:r w:rsidRPr="0039721C">
              <w:rPr>
                <w:rFonts w:ascii="Book Antiqua" w:hAnsi="Book Antiqua"/>
              </w:rPr>
              <w:t>RCS</w:t>
            </w:r>
          </w:p>
        </w:tc>
        <w:tc>
          <w:tcPr>
            <w:tcW w:w="1507" w:type="pct"/>
          </w:tcPr>
          <w:p w14:paraId="77DE609C" w14:textId="77777777" w:rsidR="00EA0079" w:rsidRPr="0039721C" w:rsidRDefault="00EA0079" w:rsidP="00ED214F">
            <w:pPr>
              <w:pStyle w:val="NoSpacing"/>
              <w:spacing w:before="0"/>
              <w:cnfStyle w:val="000000000000" w:firstRow="0" w:lastRow="0" w:firstColumn="0" w:lastColumn="0" w:oddVBand="0" w:evenVBand="0" w:oddHBand="0" w:evenHBand="0" w:firstRowFirstColumn="0" w:firstRowLastColumn="0" w:lastRowFirstColumn="0" w:lastRowLastColumn="0"/>
              <w:rPr>
                <w:rFonts w:ascii="Book Antiqua" w:hAnsi="Book Antiqua"/>
                <w:i/>
              </w:rPr>
            </w:pPr>
            <w:r w:rsidRPr="0039721C">
              <w:rPr>
                <w:rFonts w:ascii="Book Antiqua" w:hAnsi="Book Antiqua"/>
                <w:i/>
              </w:rPr>
              <w:t>Section 11.1: Revisions to existing RCS questionnaire</w:t>
            </w:r>
          </w:p>
          <w:p w14:paraId="292D35CA" w14:textId="77777777" w:rsidR="00EA0079" w:rsidRPr="0039721C" w:rsidRDefault="00EA0079" w:rsidP="00ED214F">
            <w:pPr>
              <w:pStyle w:val="NoSpacing"/>
              <w:numPr>
                <w:ilvl w:val="0"/>
                <w:numId w:val="14"/>
              </w:numPr>
              <w:spacing w:before="0"/>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39721C">
              <w:rPr>
                <w:rFonts w:ascii="Book Antiqua" w:hAnsi="Book Antiqua"/>
              </w:rPr>
              <w:t>Include qualitative measures of expectations</w:t>
            </w:r>
          </w:p>
          <w:p w14:paraId="467541CD" w14:textId="77777777" w:rsidR="00EA0079" w:rsidRPr="0039721C" w:rsidRDefault="00EA0079" w:rsidP="00ED214F">
            <w:pPr>
              <w:pStyle w:val="NoSpacing"/>
              <w:numPr>
                <w:ilvl w:val="0"/>
                <w:numId w:val="14"/>
              </w:numPr>
              <w:spacing w:before="0"/>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39721C">
              <w:rPr>
                <w:rFonts w:ascii="Book Antiqua" w:hAnsi="Book Antiqua"/>
              </w:rPr>
              <w:t>Develop a measure of transaction complexity</w:t>
            </w:r>
          </w:p>
          <w:p w14:paraId="1B6A30E3" w14:textId="77777777" w:rsidR="00EA0079" w:rsidRPr="0039721C" w:rsidRDefault="00EA0079" w:rsidP="00ED214F">
            <w:pPr>
              <w:pStyle w:val="NoSpacing"/>
              <w:numPr>
                <w:ilvl w:val="0"/>
                <w:numId w:val="14"/>
              </w:numPr>
              <w:spacing w:before="0"/>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39721C">
              <w:rPr>
                <w:rFonts w:ascii="Book Antiqua" w:hAnsi="Book Antiqua"/>
              </w:rPr>
              <w:t>Incorporate a relative measure of efficiency</w:t>
            </w:r>
          </w:p>
          <w:p w14:paraId="53E23F05" w14:textId="77777777" w:rsidR="00EA0079" w:rsidRPr="0039721C" w:rsidRDefault="00EA0079" w:rsidP="00ED214F">
            <w:pPr>
              <w:pStyle w:val="NoSpacing"/>
              <w:numPr>
                <w:ilvl w:val="0"/>
                <w:numId w:val="14"/>
              </w:numPr>
              <w:spacing w:before="0"/>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39721C">
              <w:rPr>
                <w:rFonts w:ascii="Book Antiqua" w:hAnsi="Book Antiqua"/>
              </w:rPr>
              <w:t>Use Likert scale to measure satisfaction</w:t>
            </w:r>
          </w:p>
          <w:p w14:paraId="29987264" w14:textId="77777777" w:rsidR="00EA0079" w:rsidRPr="0039721C" w:rsidRDefault="00EA0079" w:rsidP="00ED214F">
            <w:pPr>
              <w:pStyle w:val="NoSpacing"/>
              <w:spacing w:before="0"/>
              <w:cnfStyle w:val="000000000000" w:firstRow="0" w:lastRow="0" w:firstColumn="0" w:lastColumn="0" w:oddVBand="0" w:evenVBand="0" w:oddHBand="0" w:evenHBand="0" w:firstRowFirstColumn="0" w:firstRowLastColumn="0" w:lastRowFirstColumn="0" w:lastRowLastColumn="0"/>
              <w:rPr>
                <w:rFonts w:ascii="Book Antiqua" w:hAnsi="Book Antiqua"/>
              </w:rPr>
            </w:pPr>
          </w:p>
          <w:p w14:paraId="58693C6B" w14:textId="77777777" w:rsidR="00EA0079" w:rsidRPr="0039721C" w:rsidRDefault="00EA0079" w:rsidP="00ED214F">
            <w:pPr>
              <w:pStyle w:val="NoSpacing"/>
              <w:spacing w:before="0"/>
              <w:cnfStyle w:val="000000000000" w:firstRow="0" w:lastRow="0" w:firstColumn="0" w:lastColumn="0" w:oddVBand="0" w:evenVBand="0" w:oddHBand="0" w:evenHBand="0" w:firstRowFirstColumn="0" w:firstRowLastColumn="0" w:lastRowFirstColumn="0" w:lastRowLastColumn="0"/>
              <w:rPr>
                <w:rFonts w:ascii="Book Antiqua" w:hAnsi="Book Antiqua"/>
                <w:i/>
              </w:rPr>
            </w:pPr>
            <w:r w:rsidRPr="0039721C">
              <w:rPr>
                <w:rFonts w:ascii="Book Antiqua" w:hAnsi="Book Antiqua"/>
                <w:i/>
              </w:rPr>
              <w:lastRenderedPageBreak/>
              <w:t>Section 11.2: Revisions to existing RCS methodology</w:t>
            </w:r>
          </w:p>
          <w:p w14:paraId="583FC9C2" w14:textId="77777777" w:rsidR="00EA0079" w:rsidRPr="0039721C" w:rsidRDefault="00EA0079" w:rsidP="00ED214F">
            <w:pPr>
              <w:pStyle w:val="NoSpacing"/>
              <w:numPr>
                <w:ilvl w:val="0"/>
                <w:numId w:val="15"/>
              </w:numPr>
              <w:spacing w:before="0"/>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39721C">
              <w:rPr>
                <w:rFonts w:ascii="Book Antiqua" w:hAnsi="Book Antiqua"/>
              </w:rPr>
              <w:t>Create a universe of public services</w:t>
            </w:r>
          </w:p>
          <w:p w14:paraId="222BFF1B" w14:textId="77777777" w:rsidR="00EA0079" w:rsidRPr="0039721C" w:rsidRDefault="00EA0079" w:rsidP="00ED214F">
            <w:pPr>
              <w:pStyle w:val="NoSpacing"/>
              <w:numPr>
                <w:ilvl w:val="0"/>
                <w:numId w:val="15"/>
              </w:numPr>
              <w:spacing w:before="0"/>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39721C">
              <w:rPr>
                <w:rFonts w:ascii="Book Antiqua" w:hAnsi="Book Antiqua"/>
              </w:rPr>
              <w:t>Ensure consistency of measurement across time</w:t>
            </w:r>
          </w:p>
        </w:tc>
        <w:tc>
          <w:tcPr>
            <w:tcW w:w="1424" w:type="pct"/>
          </w:tcPr>
          <w:p w14:paraId="0CE66A4E" w14:textId="77777777" w:rsidR="00EA0079" w:rsidRPr="0039721C" w:rsidRDefault="00EA0079" w:rsidP="00ED214F">
            <w:pPr>
              <w:pStyle w:val="NoSpacing"/>
              <w:spacing w:before="0"/>
              <w:cnfStyle w:val="000000000000" w:firstRow="0" w:lastRow="0" w:firstColumn="0" w:lastColumn="0" w:oddVBand="0" w:evenVBand="0" w:oddHBand="0" w:evenHBand="0" w:firstRowFirstColumn="0" w:firstRowLastColumn="0" w:lastRowFirstColumn="0" w:lastRowLastColumn="0"/>
              <w:rPr>
                <w:rFonts w:ascii="Book Antiqua" w:hAnsi="Book Antiqua"/>
                <w:i/>
              </w:rPr>
            </w:pPr>
            <w:r w:rsidRPr="0039721C">
              <w:rPr>
                <w:rFonts w:ascii="Book Antiqua" w:hAnsi="Book Antiqua"/>
                <w:i/>
              </w:rPr>
              <w:lastRenderedPageBreak/>
              <w:t>Section 3C: Assessing the current RCS methodology</w:t>
            </w:r>
          </w:p>
          <w:p w14:paraId="7E88EE5A" w14:textId="77777777" w:rsidR="00EA0079" w:rsidRPr="0039721C" w:rsidRDefault="00EA0079" w:rsidP="00ED214F">
            <w:pPr>
              <w:pStyle w:val="NoSpacing"/>
              <w:numPr>
                <w:ilvl w:val="0"/>
                <w:numId w:val="19"/>
              </w:numPr>
              <w:spacing w:before="0"/>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39721C">
              <w:rPr>
                <w:rFonts w:ascii="Book Antiqua" w:hAnsi="Book Antiqua"/>
              </w:rPr>
              <w:t>Use the same methodology across different years.</w:t>
            </w:r>
          </w:p>
          <w:p w14:paraId="662CDF7D" w14:textId="77777777" w:rsidR="00EA0079" w:rsidRPr="0039721C" w:rsidRDefault="00EA0079" w:rsidP="00ED214F">
            <w:pPr>
              <w:pStyle w:val="NoSpacing"/>
              <w:numPr>
                <w:ilvl w:val="0"/>
                <w:numId w:val="19"/>
              </w:numPr>
              <w:spacing w:before="0"/>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39721C">
              <w:rPr>
                <w:rFonts w:ascii="Book Antiqua" w:hAnsi="Book Antiqua"/>
              </w:rPr>
              <w:t>Regularly record the RCS scores of a consistent set of offices.</w:t>
            </w:r>
          </w:p>
          <w:p w14:paraId="6286B4B8" w14:textId="77777777" w:rsidR="00EA0079" w:rsidRPr="0039721C" w:rsidRDefault="00EA0079" w:rsidP="00ED214F">
            <w:pPr>
              <w:pStyle w:val="NoSpacing"/>
              <w:numPr>
                <w:ilvl w:val="0"/>
                <w:numId w:val="19"/>
              </w:numPr>
              <w:spacing w:before="0"/>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39721C">
              <w:rPr>
                <w:rFonts w:ascii="Book Antiqua" w:hAnsi="Book Antiqua"/>
              </w:rPr>
              <w:t>Do not aggregate data together.</w:t>
            </w:r>
          </w:p>
          <w:p w14:paraId="64CFEFC7" w14:textId="77777777" w:rsidR="00EA0079" w:rsidRPr="0039721C" w:rsidRDefault="00EA0079" w:rsidP="00ED214F">
            <w:pPr>
              <w:pStyle w:val="NoSpacing"/>
              <w:numPr>
                <w:ilvl w:val="0"/>
                <w:numId w:val="19"/>
              </w:numPr>
              <w:spacing w:before="0"/>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39721C">
              <w:rPr>
                <w:rFonts w:ascii="Book Antiqua" w:hAnsi="Book Antiqua"/>
              </w:rPr>
              <w:t>Standardize the types of requests responded to by each unit.</w:t>
            </w:r>
          </w:p>
          <w:p w14:paraId="182E8594" w14:textId="77777777" w:rsidR="00EA0079" w:rsidRPr="0039721C" w:rsidRDefault="00EA0079" w:rsidP="00ED214F">
            <w:pPr>
              <w:pStyle w:val="NoSpacing"/>
              <w:numPr>
                <w:ilvl w:val="0"/>
                <w:numId w:val="19"/>
              </w:numPr>
              <w:spacing w:before="0"/>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39721C">
              <w:rPr>
                <w:rFonts w:ascii="Book Antiqua" w:hAnsi="Book Antiqua"/>
              </w:rPr>
              <w:lastRenderedPageBreak/>
              <w:t>Use mobile/digital applications to collect future data.</w:t>
            </w:r>
          </w:p>
          <w:p w14:paraId="4BC741E7" w14:textId="77777777" w:rsidR="00EA0079" w:rsidRPr="0039721C" w:rsidRDefault="00EA0079" w:rsidP="00ED214F">
            <w:pPr>
              <w:pStyle w:val="NoSpacing"/>
              <w:numPr>
                <w:ilvl w:val="0"/>
                <w:numId w:val="19"/>
              </w:numPr>
              <w:spacing w:before="0"/>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39721C">
              <w:rPr>
                <w:rFonts w:ascii="Book Antiqua" w:hAnsi="Book Antiqua"/>
              </w:rPr>
              <w:t>Limit the types of responses across all researchers and agencies.</w:t>
            </w:r>
          </w:p>
          <w:p w14:paraId="36380B2B" w14:textId="77777777" w:rsidR="00EA0079" w:rsidRPr="0039721C" w:rsidRDefault="00EA0079" w:rsidP="00ED214F">
            <w:pPr>
              <w:pStyle w:val="NoSpacing"/>
              <w:spacing w:before="0"/>
              <w:cnfStyle w:val="000000000000" w:firstRow="0" w:lastRow="0" w:firstColumn="0" w:lastColumn="0" w:oddVBand="0" w:evenVBand="0" w:oddHBand="0" w:evenHBand="0" w:firstRowFirstColumn="0" w:firstRowLastColumn="0" w:lastRowFirstColumn="0" w:lastRowLastColumn="0"/>
              <w:rPr>
                <w:rFonts w:ascii="Book Antiqua" w:hAnsi="Book Antiqua"/>
              </w:rPr>
            </w:pPr>
          </w:p>
          <w:p w14:paraId="1F1138B4" w14:textId="77777777" w:rsidR="00EA0079" w:rsidRPr="0039721C" w:rsidRDefault="00EA0079" w:rsidP="00ED214F">
            <w:pPr>
              <w:pStyle w:val="NoSpacing"/>
              <w:spacing w:before="0"/>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39721C">
              <w:rPr>
                <w:rFonts w:ascii="Book Antiqua" w:hAnsi="Book Antiqua"/>
                <w:i/>
              </w:rPr>
              <w:t>Subsection – Data Analysis Process</w:t>
            </w:r>
          </w:p>
          <w:p w14:paraId="72B92130" w14:textId="77777777" w:rsidR="00EA0079" w:rsidRPr="0039721C" w:rsidRDefault="00EA0079" w:rsidP="00ED214F">
            <w:pPr>
              <w:pStyle w:val="NoSpacing"/>
              <w:numPr>
                <w:ilvl w:val="0"/>
                <w:numId w:val="20"/>
              </w:numPr>
              <w:spacing w:before="0"/>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39721C">
              <w:rPr>
                <w:rFonts w:ascii="Book Antiqua" w:hAnsi="Book Antiqua"/>
              </w:rPr>
              <w:t>Shift from reporting pure summary statistics to time-series analyses.</w:t>
            </w:r>
          </w:p>
          <w:p w14:paraId="433B196F" w14:textId="77777777" w:rsidR="00EA0079" w:rsidRPr="0039721C" w:rsidRDefault="00EA0079" w:rsidP="00ED214F">
            <w:pPr>
              <w:pStyle w:val="NoSpacing"/>
              <w:numPr>
                <w:ilvl w:val="0"/>
                <w:numId w:val="20"/>
              </w:numPr>
              <w:spacing w:before="0"/>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39721C">
              <w:rPr>
                <w:rFonts w:ascii="Book Antiqua" w:hAnsi="Book Antiqua"/>
              </w:rPr>
              <w:t>Gather more information on most relevant features.</w:t>
            </w:r>
          </w:p>
        </w:tc>
        <w:tc>
          <w:tcPr>
            <w:tcW w:w="1180" w:type="pct"/>
          </w:tcPr>
          <w:p w14:paraId="4D4B9FD9" w14:textId="77777777" w:rsidR="00EA0079" w:rsidRPr="0039721C" w:rsidRDefault="00EA0079" w:rsidP="00ED214F">
            <w:pPr>
              <w:cnfStyle w:val="000000000000" w:firstRow="0" w:lastRow="0" w:firstColumn="0" w:lastColumn="0" w:oddVBand="0" w:evenVBand="0" w:oddHBand="0" w:evenHBand="0" w:firstRowFirstColumn="0" w:firstRowLastColumn="0" w:lastRowFirstColumn="0" w:lastRowLastColumn="0"/>
              <w:rPr>
                <w:rFonts w:ascii="Book Antiqua" w:hAnsi="Book Antiqua"/>
              </w:rPr>
            </w:pPr>
          </w:p>
        </w:tc>
      </w:tr>
      <w:tr w:rsidR="00EA0079" w:rsidRPr="0039721C" w14:paraId="52F1A59C" w14:textId="77777777" w:rsidTr="00ED21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9" w:type="pct"/>
          </w:tcPr>
          <w:p w14:paraId="5E949B6B" w14:textId="77777777" w:rsidR="00EA0079" w:rsidRPr="0039721C" w:rsidRDefault="00EA0079" w:rsidP="00ED214F">
            <w:pPr>
              <w:pStyle w:val="NoSpacing"/>
              <w:spacing w:before="0"/>
              <w:rPr>
                <w:rFonts w:ascii="Book Antiqua" w:hAnsi="Book Antiqua"/>
              </w:rPr>
            </w:pPr>
            <w:r w:rsidRPr="0039721C">
              <w:rPr>
                <w:rFonts w:ascii="Book Antiqua" w:hAnsi="Book Antiqua"/>
              </w:rPr>
              <w:t>CCB</w:t>
            </w:r>
          </w:p>
        </w:tc>
        <w:tc>
          <w:tcPr>
            <w:tcW w:w="1507" w:type="pct"/>
          </w:tcPr>
          <w:p w14:paraId="061B492B" w14:textId="77777777" w:rsidR="00EA0079" w:rsidRPr="0039721C" w:rsidRDefault="00EA0079" w:rsidP="00ED214F">
            <w:pPr>
              <w:pStyle w:val="NoSpacing"/>
              <w:spacing w:before="0"/>
              <w:cnfStyle w:val="000000100000" w:firstRow="0" w:lastRow="0" w:firstColumn="0" w:lastColumn="0" w:oddVBand="0" w:evenVBand="0" w:oddHBand="1" w:evenHBand="0" w:firstRowFirstColumn="0" w:firstRowLastColumn="0" w:lastRowFirstColumn="0" w:lastRowLastColumn="0"/>
              <w:rPr>
                <w:rFonts w:ascii="Book Antiqua" w:hAnsi="Book Antiqua"/>
                <w:i/>
              </w:rPr>
            </w:pPr>
          </w:p>
        </w:tc>
        <w:tc>
          <w:tcPr>
            <w:tcW w:w="1424" w:type="pct"/>
          </w:tcPr>
          <w:p w14:paraId="5FD29C4F" w14:textId="77777777" w:rsidR="00EA0079" w:rsidRPr="0039721C" w:rsidRDefault="00EA0079" w:rsidP="00ED214F">
            <w:pPr>
              <w:pStyle w:val="NoSpacing"/>
              <w:spacing w:before="0"/>
              <w:cnfStyle w:val="000000100000" w:firstRow="0" w:lastRow="0" w:firstColumn="0" w:lastColumn="0" w:oddVBand="0" w:evenVBand="0" w:oddHBand="1" w:evenHBand="0" w:firstRowFirstColumn="0" w:firstRowLastColumn="0" w:lastRowFirstColumn="0" w:lastRowLastColumn="0"/>
              <w:rPr>
                <w:rFonts w:ascii="Book Antiqua" w:hAnsi="Book Antiqua"/>
                <w:i/>
              </w:rPr>
            </w:pPr>
            <w:r w:rsidRPr="0039721C">
              <w:rPr>
                <w:rFonts w:ascii="Book Antiqua" w:hAnsi="Book Antiqua"/>
                <w:i/>
              </w:rPr>
              <w:t>Section 3A: Recommendations to improve government services based on research results</w:t>
            </w:r>
          </w:p>
          <w:p w14:paraId="2DC36A8D" w14:textId="77777777" w:rsidR="00EA0079" w:rsidRPr="0039721C" w:rsidRDefault="00EA0079" w:rsidP="00ED214F">
            <w:pPr>
              <w:pStyle w:val="NoSpacing"/>
              <w:numPr>
                <w:ilvl w:val="0"/>
                <w:numId w:val="17"/>
              </w:numPr>
              <w:spacing w:before="0"/>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39721C">
              <w:rPr>
                <w:rFonts w:ascii="Book Antiqua" w:hAnsi="Book Antiqua"/>
              </w:rPr>
              <w:t>Stricter service levels in responding to complainants and forwarding concerns to offices be imposed for the CCB</w:t>
            </w:r>
          </w:p>
          <w:p w14:paraId="3CDB739F" w14:textId="77777777" w:rsidR="00EA0079" w:rsidRPr="0039721C" w:rsidRDefault="00EA0079" w:rsidP="00ED214F">
            <w:pPr>
              <w:pStyle w:val="NoSpacing"/>
              <w:numPr>
                <w:ilvl w:val="0"/>
                <w:numId w:val="17"/>
              </w:numPr>
              <w:spacing w:before="0"/>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39721C">
              <w:rPr>
                <w:rFonts w:ascii="Book Antiqua" w:hAnsi="Book Antiqua"/>
              </w:rPr>
              <w:t>The CCB should monitor the types of issues that genuinely require additional information versus those that can be directly escalated.</w:t>
            </w:r>
          </w:p>
          <w:p w14:paraId="49EF70C7" w14:textId="77777777" w:rsidR="00EA0079" w:rsidRPr="0039721C" w:rsidRDefault="00EA0079" w:rsidP="00ED214F">
            <w:pPr>
              <w:pStyle w:val="NoSpacing"/>
              <w:numPr>
                <w:ilvl w:val="0"/>
                <w:numId w:val="17"/>
              </w:numPr>
              <w:spacing w:before="0"/>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39721C">
              <w:rPr>
                <w:rFonts w:ascii="Book Antiqua" w:hAnsi="Book Antiqua"/>
              </w:rPr>
              <w:t>Ensure that there are clear and consistent metrics for closing complaints</w:t>
            </w:r>
          </w:p>
          <w:p w14:paraId="01C67038" w14:textId="77777777" w:rsidR="00EA0079" w:rsidRPr="0039721C" w:rsidRDefault="00EA0079" w:rsidP="00ED214F">
            <w:pPr>
              <w:pStyle w:val="NoSpacing"/>
              <w:numPr>
                <w:ilvl w:val="0"/>
                <w:numId w:val="17"/>
              </w:numPr>
              <w:spacing w:before="0"/>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39721C">
              <w:rPr>
                <w:rFonts w:ascii="Book Antiqua" w:hAnsi="Book Antiqua"/>
              </w:rPr>
              <w:t>Make sure that any data collected is forwarded to appropriate agencies.</w:t>
            </w:r>
          </w:p>
          <w:p w14:paraId="34CBB35D" w14:textId="77777777" w:rsidR="00EA0079" w:rsidRPr="0039721C" w:rsidRDefault="00EA0079" w:rsidP="00ED214F">
            <w:pPr>
              <w:pStyle w:val="NoSpacing"/>
              <w:numPr>
                <w:ilvl w:val="0"/>
                <w:numId w:val="17"/>
              </w:numPr>
              <w:spacing w:before="0"/>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39721C">
              <w:rPr>
                <w:rFonts w:ascii="Book Antiqua" w:hAnsi="Book Antiqua"/>
              </w:rPr>
              <w:t>Enforce stricter monitoring on more serious allegations that currently tend to get ignored.</w:t>
            </w:r>
          </w:p>
        </w:tc>
        <w:tc>
          <w:tcPr>
            <w:tcW w:w="1180" w:type="pct"/>
          </w:tcPr>
          <w:p w14:paraId="05ACD846" w14:textId="77777777" w:rsidR="00EA0079" w:rsidRPr="0039721C" w:rsidRDefault="00EA0079" w:rsidP="00ED214F">
            <w:pPr>
              <w:pStyle w:val="NoSpacing"/>
              <w:spacing w:before="0"/>
              <w:cnfStyle w:val="000000100000" w:firstRow="0" w:lastRow="0" w:firstColumn="0" w:lastColumn="0" w:oddVBand="0" w:evenVBand="0" w:oddHBand="1" w:evenHBand="0" w:firstRowFirstColumn="0" w:firstRowLastColumn="0" w:lastRowFirstColumn="0" w:lastRowLastColumn="0"/>
              <w:rPr>
                <w:rFonts w:ascii="Book Antiqua" w:hAnsi="Book Antiqua"/>
              </w:rPr>
            </w:pPr>
          </w:p>
        </w:tc>
      </w:tr>
      <w:tr w:rsidR="00EA0079" w:rsidRPr="0039721C" w14:paraId="7030E7D1" w14:textId="77777777" w:rsidTr="00ED214F">
        <w:tc>
          <w:tcPr>
            <w:cnfStyle w:val="001000000000" w:firstRow="0" w:lastRow="0" w:firstColumn="1" w:lastColumn="0" w:oddVBand="0" w:evenVBand="0" w:oddHBand="0" w:evenHBand="0" w:firstRowFirstColumn="0" w:firstRowLastColumn="0" w:lastRowFirstColumn="0" w:lastRowLastColumn="0"/>
            <w:tcW w:w="889" w:type="pct"/>
          </w:tcPr>
          <w:p w14:paraId="1B6B23A5" w14:textId="77777777" w:rsidR="00EA0079" w:rsidRPr="0039721C" w:rsidRDefault="00EA0079" w:rsidP="00ED214F">
            <w:pPr>
              <w:pStyle w:val="NoSpacing"/>
              <w:spacing w:before="0"/>
              <w:rPr>
                <w:rFonts w:ascii="Book Antiqua" w:hAnsi="Book Antiqua"/>
              </w:rPr>
            </w:pPr>
            <w:r w:rsidRPr="0039721C">
              <w:rPr>
                <w:rFonts w:ascii="Book Antiqua" w:hAnsi="Book Antiqua"/>
              </w:rPr>
              <w:t>ARTA-related trainings</w:t>
            </w:r>
          </w:p>
        </w:tc>
        <w:tc>
          <w:tcPr>
            <w:tcW w:w="1507" w:type="pct"/>
          </w:tcPr>
          <w:p w14:paraId="78433FD6" w14:textId="77777777" w:rsidR="00EA0079" w:rsidRPr="0039721C" w:rsidRDefault="00EA0079" w:rsidP="00ED214F">
            <w:pPr>
              <w:pStyle w:val="NoSpacing"/>
              <w:spacing w:before="0"/>
              <w:cnfStyle w:val="000000000000" w:firstRow="0" w:lastRow="0" w:firstColumn="0" w:lastColumn="0" w:oddVBand="0" w:evenVBand="0" w:oddHBand="0" w:evenHBand="0" w:firstRowFirstColumn="0" w:firstRowLastColumn="0" w:lastRowFirstColumn="0" w:lastRowLastColumn="0"/>
              <w:rPr>
                <w:rFonts w:ascii="Book Antiqua" w:hAnsi="Book Antiqua"/>
                <w:i/>
              </w:rPr>
            </w:pPr>
          </w:p>
        </w:tc>
        <w:tc>
          <w:tcPr>
            <w:tcW w:w="1424" w:type="pct"/>
          </w:tcPr>
          <w:p w14:paraId="46F4FF36" w14:textId="77777777" w:rsidR="00EA0079" w:rsidRPr="0039721C" w:rsidRDefault="00EA0079" w:rsidP="00ED214F">
            <w:pPr>
              <w:pStyle w:val="NoSpacing"/>
              <w:spacing w:before="0"/>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39721C">
              <w:rPr>
                <w:rFonts w:ascii="Book Antiqua" w:hAnsi="Book Antiqua"/>
                <w:i/>
              </w:rPr>
              <w:t>Section 3C Subsection: Training and Development</w:t>
            </w:r>
          </w:p>
          <w:p w14:paraId="3FEF87DE" w14:textId="77777777" w:rsidR="00EA0079" w:rsidRPr="0039721C" w:rsidRDefault="00EA0079" w:rsidP="00ED214F">
            <w:pPr>
              <w:pStyle w:val="NoSpacing"/>
              <w:numPr>
                <w:ilvl w:val="0"/>
                <w:numId w:val="21"/>
              </w:numPr>
              <w:spacing w:before="0"/>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39721C">
              <w:rPr>
                <w:rFonts w:ascii="Book Antiqua" w:hAnsi="Book Antiqua"/>
              </w:rPr>
              <w:lastRenderedPageBreak/>
              <w:t>Training programs should provide targeted support on features that: (1) are most relevant in determining customer satisfaction, and (2) each office performed poorly in. This will facilitate stronger improvement of overall customer satisfaction.</w:t>
            </w:r>
          </w:p>
          <w:p w14:paraId="633C33E7" w14:textId="77777777" w:rsidR="00EA0079" w:rsidRPr="0039721C" w:rsidRDefault="00EA0079" w:rsidP="00ED214F">
            <w:pPr>
              <w:pStyle w:val="NoSpacing"/>
              <w:numPr>
                <w:ilvl w:val="0"/>
                <w:numId w:val="21"/>
              </w:numPr>
              <w:spacing w:before="0"/>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39721C">
              <w:rPr>
                <w:rFonts w:ascii="Book Antiqua" w:hAnsi="Book Antiqua"/>
              </w:rPr>
              <w:t>Training on CCB concerns is important in standardizing types of responses and ensuring that issues are promptly and effectively addressed.</w:t>
            </w:r>
          </w:p>
        </w:tc>
        <w:tc>
          <w:tcPr>
            <w:tcW w:w="1180" w:type="pct"/>
          </w:tcPr>
          <w:p w14:paraId="17A0001C" w14:textId="77777777" w:rsidR="00EA0079" w:rsidRPr="0039721C" w:rsidRDefault="00EA0079" w:rsidP="00ED214F">
            <w:pPr>
              <w:pStyle w:val="NoSpacing"/>
              <w:spacing w:before="0"/>
              <w:cnfStyle w:val="000000000000" w:firstRow="0" w:lastRow="0" w:firstColumn="0" w:lastColumn="0" w:oddVBand="0" w:evenVBand="0" w:oddHBand="0" w:evenHBand="0" w:firstRowFirstColumn="0" w:firstRowLastColumn="0" w:lastRowFirstColumn="0" w:lastRowLastColumn="0"/>
              <w:rPr>
                <w:rFonts w:ascii="Book Antiqua" w:hAnsi="Book Antiqua"/>
              </w:rPr>
            </w:pPr>
          </w:p>
        </w:tc>
      </w:tr>
      <w:tr w:rsidR="00EA0079" w:rsidRPr="0039721C" w14:paraId="6CE00A1D" w14:textId="77777777" w:rsidTr="00ED21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9" w:type="pct"/>
          </w:tcPr>
          <w:p w14:paraId="1F3A3F3A" w14:textId="77777777" w:rsidR="00EA0079" w:rsidRPr="0039721C" w:rsidRDefault="00EA0079" w:rsidP="00ED214F">
            <w:pPr>
              <w:pStyle w:val="NoSpacing"/>
              <w:spacing w:before="0"/>
              <w:rPr>
                <w:rFonts w:ascii="Book Antiqua" w:hAnsi="Book Antiqua"/>
              </w:rPr>
            </w:pPr>
            <w:r w:rsidRPr="0039721C">
              <w:rPr>
                <w:rFonts w:ascii="Book Antiqua" w:hAnsi="Book Antiqua"/>
              </w:rPr>
              <w:t>For government agencies/LGUs</w:t>
            </w:r>
          </w:p>
        </w:tc>
        <w:tc>
          <w:tcPr>
            <w:tcW w:w="1507" w:type="pct"/>
          </w:tcPr>
          <w:p w14:paraId="1898691E" w14:textId="77777777" w:rsidR="00EA0079" w:rsidRPr="0039721C" w:rsidRDefault="00EA0079" w:rsidP="00ED214F">
            <w:pPr>
              <w:pStyle w:val="NoSpacing"/>
              <w:spacing w:before="0"/>
              <w:cnfStyle w:val="000000100000" w:firstRow="0" w:lastRow="0" w:firstColumn="0" w:lastColumn="0" w:oddVBand="0" w:evenVBand="0" w:oddHBand="1" w:evenHBand="0" w:firstRowFirstColumn="0" w:firstRowLastColumn="0" w:lastRowFirstColumn="0" w:lastRowLastColumn="0"/>
              <w:rPr>
                <w:rFonts w:ascii="Book Antiqua" w:hAnsi="Book Antiqua"/>
                <w:i/>
              </w:rPr>
            </w:pPr>
          </w:p>
        </w:tc>
        <w:tc>
          <w:tcPr>
            <w:tcW w:w="1424" w:type="pct"/>
          </w:tcPr>
          <w:p w14:paraId="2A055D98" w14:textId="77777777" w:rsidR="00EA0079" w:rsidRPr="0039721C" w:rsidRDefault="00EA0079" w:rsidP="00ED214F">
            <w:pPr>
              <w:pStyle w:val="NoSpacing"/>
              <w:spacing w:before="0"/>
              <w:cnfStyle w:val="000000100000" w:firstRow="0" w:lastRow="0" w:firstColumn="0" w:lastColumn="0" w:oddVBand="0" w:evenVBand="0" w:oddHBand="1" w:evenHBand="0" w:firstRowFirstColumn="0" w:firstRowLastColumn="0" w:lastRowFirstColumn="0" w:lastRowLastColumn="0"/>
              <w:rPr>
                <w:rFonts w:ascii="Book Antiqua" w:hAnsi="Book Antiqua"/>
                <w:i/>
              </w:rPr>
            </w:pPr>
            <w:r w:rsidRPr="0039721C">
              <w:rPr>
                <w:rFonts w:ascii="Book Antiqua" w:hAnsi="Book Antiqua"/>
                <w:i/>
              </w:rPr>
              <w:t>Section 3A: Recommendations to improve government services based on research results</w:t>
            </w:r>
          </w:p>
          <w:p w14:paraId="2AE464D0" w14:textId="77777777" w:rsidR="00EA0079" w:rsidRPr="0039721C" w:rsidRDefault="00EA0079" w:rsidP="00ED214F">
            <w:pPr>
              <w:pStyle w:val="NoSpacing"/>
              <w:numPr>
                <w:ilvl w:val="0"/>
                <w:numId w:val="18"/>
              </w:numPr>
              <w:spacing w:before="0"/>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39721C">
              <w:rPr>
                <w:rFonts w:ascii="Book Antiqua" w:hAnsi="Book Antiqua"/>
              </w:rPr>
              <w:t>Leverage best practices from different agencies.</w:t>
            </w:r>
          </w:p>
          <w:p w14:paraId="16FC5C2D" w14:textId="77777777" w:rsidR="00EA0079" w:rsidRPr="0039721C" w:rsidRDefault="00EA0079" w:rsidP="00ED214F">
            <w:pPr>
              <w:pStyle w:val="NoSpacing"/>
              <w:numPr>
                <w:ilvl w:val="0"/>
                <w:numId w:val="18"/>
              </w:numPr>
              <w:spacing w:before="0"/>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39721C">
              <w:rPr>
                <w:rFonts w:ascii="Book Antiqua" w:hAnsi="Book Antiqua"/>
              </w:rPr>
              <w:t>Have clear mechanisms for addressing concerns and implementing feedback.</w:t>
            </w:r>
          </w:p>
          <w:p w14:paraId="6A68F14D" w14:textId="77777777" w:rsidR="00EA0079" w:rsidRPr="0039721C" w:rsidRDefault="00EA0079" w:rsidP="00ED214F">
            <w:pPr>
              <w:pStyle w:val="NoSpacing"/>
              <w:numPr>
                <w:ilvl w:val="0"/>
                <w:numId w:val="18"/>
              </w:numPr>
              <w:spacing w:before="0"/>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39721C">
              <w:rPr>
                <w:rFonts w:ascii="Book Antiqua" w:hAnsi="Book Antiqua"/>
              </w:rPr>
              <w:t>Improve the metrics used to monitor frontline service agents in offices.</w:t>
            </w:r>
          </w:p>
        </w:tc>
        <w:tc>
          <w:tcPr>
            <w:tcW w:w="1180" w:type="pct"/>
          </w:tcPr>
          <w:p w14:paraId="56FE17B3" w14:textId="77777777" w:rsidR="00EA0079" w:rsidRPr="0039721C" w:rsidRDefault="00EA0079" w:rsidP="00ED214F">
            <w:pPr>
              <w:pStyle w:val="NoSpacing"/>
              <w:spacing w:before="0"/>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39721C">
              <w:rPr>
                <w:rFonts w:ascii="Book Antiqua" w:hAnsi="Book Antiqua"/>
                <w:i/>
              </w:rPr>
              <w:t>Refer to Table 5b</w:t>
            </w:r>
          </w:p>
        </w:tc>
      </w:tr>
    </w:tbl>
    <w:p w14:paraId="69F0DD70" w14:textId="77777777" w:rsidR="00EA0079" w:rsidRPr="0039721C" w:rsidRDefault="00EA0079" w:rsidP="00EA0079">
      <w:pPr>
        <w:pStyle w:val="NoSpacing"/>
        <w:rPr>
          <w:rFonts w:ascii="Book Antiqua" w:hAnsi="Book Antiqua"/>
        </w:rPr>
      </w:pPr>
    </w:p>
    <w:p w14:paraId="74645186" w14:textId="77777777" w:rsidR="004826E1" w:rsidRPr="0039721C" w:rsidRDefault="004826E1">
      <w:pPr>
        <w:rPr>
          <w:rFonts w:ascii="Book Antiqua" w:hAnsi="Book Antiqua"/>
          <w:b/>
        </w:rPr>
      </w:pPr>
      <w:r w:rsidRPr="0039721C">
        <w:rPr>
          <w:rFonts w:ascii="Book Antiqua" w:hAnsi="Book Antiqua"/>
          <w:b/>
        </w:rPr>
        <w:br w:type="page"/>
      </w:r>
    </w:p>
    <w:p w14:paraId="586C08E6" w14:textId="6515121A" w:rsidR="00EA0079" w:rsidRPr="0039721C" w:rsidRDefault="00EA0079" w:rsidP="00EA0079">
      <w:pPr>
        <w:pStyle w:val="NoSpacing"/>
        <w:jc w:val="center"/>
        <w:rPr>
          <w:rFonts w:ascii="Book Antiqua" w:hAnsi="Book Antiqua"/>
          <w:b/>
        </w:rPr>
      </w:pPr>
      <w:r w:rsidRPr="0039721C">
        <w:rPr>
          <w:rFonts w:ascii="Book Antiqua" w:hAnsi="Book Antiqua"/>
          <w:b/>
        </w:rPr>
        <w:lastRenderedPageBreak/>
        <w:t xml:space="preserve">Table C2. Recommendations on the EODB Implementation for the Case Study Subjects </w:t>
      </w:r>
      <w:r w:rsidRPr="0039721C">
        <w:rPr>
          <w:rFonts w:ascii="Book Antiqua" w:hAnsi="Book Antiqua"/>
          <w:b/>
        </w:rPr>
        <w:br/>
        <w:t>(Lifted from the Case Studies’ Conclusions and Recommendations)</w:t>
      </w:r>
    </w:p>
    <w:tbl>
      <w:tblPr>
        <w:tblStyle w:val="GridTable2-Accent1"/>
        <w:tblW w:w="0" w:type="auto"/>
        <w:tblLook w:val="04A0" w:firstRow="1" w:lastRow="0" w:firstColumn="1" w:lastColumn="0" w:noHBand="0" w:noVBand="1"/>
      </w:tblPr>
      <w:tblGrid>
        <w:gridCol w:w="2070"/>
        <w:gridCol w:w="10880"/>
      </w:tblGrid>
      <w:tr w:rsidR="00EA0079" w:rsidRPr="0039721C" w14:paraId="616A1CB8" w14:textId="77777777" w:rsidTr="00ED214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070" w:type="dxa"/>
          </w:tcPr>
          <w:p w14:paraId="439E3905" w14:textId="77777777" w:rsidR="00EA0079" w:rsidRPr="0039721C" w:rsidRDefault="00EA0079" w:rsidP="00ED214F">
            <w:pPr>
              <w:pStyle w:val="NoSpacing"/>
              <w:jc w:val="center"/>
              <w:rPr>
                <w:rFonts w:ascii="Book Antiqua" w:hAnsi="Book Antiqua"/>
                <w:i/>
              </w:rPr>
            </w:pPr>
            <w:r w:rsidRPr="0039721C">
              <w:rPr>
                <w:rFonts w:ascii="Book Antiqua" w:hAnsi="Book Antiqua"/>
                <w:i/>
              </w:rPr>
              <w:t>Case Study Subject</w:t>
            </w:r>
          </w:p>
        </w:tc>
        <w:tc>
          <w:tcPr>
            <w:tcW w:w="10880" w:type="dxa"/>
          </w:tcPr>
          <w:p w14:paraId="27FE4A03" w14:textId="77777777" w:rsidR="00EA0079" w:rsidRPr="0039721C" w:rsidRDefault="00EA0079" w:rsidP="00ED214F">
            <w:pPr>
              <w:pStyle w:val="NoSpacing"/>
              <w:jc w:val="center"/>
              <w:cnfStyle w:val="100000000000" w:firstRow="1" w:lastRow="0" w:firstColumn="0" w:lastColumn="0" w:oddVBand="0" w:evenVBand="0" w:oddHBand="0" w:evenHBand="0" w:firstRowFirstColumn="0" w:firstRowLastColumn="0" w:lastRowFirstColumn="0" w:lastRowLastColumn="0"/>
              <w:rPr>
                <w:rFonts w:ascii="Book Antiqua" w:hAnsi="Book Antiqua"/>
                <w:i/>
              </w:rPr>
            </w:pPr>
            <w:r w:rsidRPr="0039721C">
              <w:rPr>
                <w:rFonts w:ascii="Book Antiqua" w:hAnsi="Book Antiqua"/>
                <w:i/>
              </w:rPr>
              <w:t>Recommendations</w:t>
            </w:r>
            <w:r w:rsidRPr="0039721C">
              <w:rPr>
                <w:rStyle w:val="FootnoteReference"/>
                <w:rFonts w:ascii="Book Antiqua" w:hAnsi="Book Antiqua"/>
                <w:i/>
              </w:rPr>
              <w:footnoteReference w:id="72"/>
            </w:r>
          </w:p>
        </w:tc>
      </w:tr>
      <w:tr w:rsidR="00EA0079" w:rsidRPr="0039721C" w14:paraId="2A4697F5" w14:textId="77777777" w:rsidTr="00ED21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3EDCB18F" w14:textId="77777777" w:rsidR="00EA0079" w:rsidRPr="0039721C" w:rsidRDefault="00EA0079" w:rsidP="00ED214F">
            <w:pPr>
              <w:pStyle w:val="NoSpacing"/>
              <w:rPr>
                <w:rFonts w:ascii="Book Antiqua" w:hAnsi="Book Antiqua"/>
                <w:i/>
              </w:rPr>
            </w:pPr>
            <w:r w:rsidRPr="0039721C">
              <w:rPr>
                <w:rFonts w:ascii="Book Antiqua" w:hAnsi="Book Antiqua"/>
                <w:i/>
              </w:rPr>
              <w:t>Case Study (NGA 1): LRA</w:t>
            </w:r>
          </w:p>
        </w:tc>
        <w:tc>
          <w:tcPr>
            <w:tcW w:w="10880" w:type="dxa"/>
          </w:tcPr>
          <w:p w14:paraId="33949850" w14:textId="77777777" w:rsidR="00EA0079" w:rsidRPr="0039721C" w:rsidRDefault="00EA0079" w:rsidP="00B639AC">
            <w:pPr>
              <w:pStyle w:val="NoSpacing"/>
              <w:numPr>
                <w:ilvl w:val="0"/>
                <w:numId w:val="26"/>
              </w:numPr>
              <w:spacing w:before="0"/>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39721C">
              <w:rPr>
                <w:rFonts w:ascii="Book Antiqua" w:hAnsi="Book Antiqua"/>
              </w:rPr>
              <w:t>A more appropriate medium in explaining/displaying Citizen’s Charter such as video presentation of the services using big monitor/screen or any other innovative ways of making clients know and understand the service procedures should be considered. Very long, text heavy citizen’s charter that adorn government offices as wall decorations have proved to be an ineffective strategy.</w:t>
            </w:r>
          </w:p>
          <w:p w14:paraId="66A3F4F9" w14:textId="77777777" w:rsidR="00EA0079" w:rsidRPr="0039721C" w:rsidRDefault="00EA0079" w:rsidP="00B639AC">
            <w:pPr>
              <w:pStyle w:val="NoSpacing"/>
              <w:numPr>
                <w:ilvl w:val="0"/>
                <w:numId w:val="26"/>
              </w:numPr>
              <w:spacing w:before="0"/>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39721C">
              <w:rPr>
                <w:rFonts w:ascii="Book Antiqua" w:hAnsi="Book Antiqua"/>
              </w:rPr>
              <w:t>Outsourcing the service e.g. LRA call center, can be considered.  Other options in enhancing the ability of the office to respond to client needs include training on deepening the understanding of the different functions and technical know-how of the LRA transactions; Training orientation on ARTA/EODB;  De-briefing sessions for the frontline officers and staff who serve s punching bags of the LRA clients; technical resource such as computers/laptops; etc.</w:t>
            </w:r>
          </w:p>
          <w:p w14:paraId="3AF9F256" w14:textId="77777777" w:rsidR="00EA0079" w:rsidRPr="0039721C" w:rsidRDefault="00EA0079" w:rsidP="00B639AC">
            <w:pPr>
              <w:pStyle w:val="NoSpacing"/>
              <w:numPr>
                <w:ilvl w:val="0"/>
                <w:numId w:val="26"/>
              </w:numPr>
              <w:spacing w:before="0"/>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39721C">
              <w:rPr>
                <w:rFonts w:ascii="Book Antiqua" w:hAnsi="Book Antiqua"/>
              </w:rPr>
              <w:t>Although infrastructure improvements in the Registry of Deeds have been identified in the Plans and Programs for implementation in 2013 and beyond, there is still a lot to be considered in improving the infrastructure facilities of the majority of the RDs for a more convenient experience for both the employees and clients as well.</w:t>
            </w:r>
          </w:p>
          <w:p w14:paraId="21D2AD14" w14:textId="77777777" w:rsidR="00EA0079" w:rsidRPr="0039721C" w:rsidRDefault="00EA0079" w:rsidP="00B639AC">
            <w:pPr>
              <w:pStyle w:val="NoSpacing"/>
              <w:numPr>
                <w:ilvl w:val="0"/>
                <w:numId w:val="26"/>
              </w:numPr>
              <w:spacing w:before="0"/>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39721C">
              <w:rPr>
                <w:rFonts w:ascii="Book Antiqua" w:hAnsi="Book Antiqua"/>
              </w:rPr>
              <w:t>Collaboration with other national and local government units that have related functions should be enhanced further e.g. LGU Circulars involving registration of land in relation to the collection efforts in relation to taxation; DAR on registration of title; LMB-DENR Land Management System (technical description) in sharing data for reconstitution; NAMRIA; Land Management Bureau, Bureau of Land.</w:t>
            </w:r>
          </w:p>
        </w:tc>
      </w:tr>
      <w:tr w:rsidR="00EA0079" w:rsidRPr="0039721C" w14:paraId="654EF7F6" w14:textId="77777777" w:rsidTr="00ED214F">
        <w:tc>
          <w:tcPr>
            <w:cnfStyle w:val="001000000000" w:firstRow="0" w:lastRow="0" w:firstColumn="1" w:lastColumn="0" w:oddVBand="0" w:evenVBand="0" w:oddHBand="0" w:evenHBand="0" w:firstRowFirstColumn="0" w:firstRowLastColumn="0" w:lastRowFirstColumn="0" w:lastRowLastColumn="0"/>
            <w:tcW w:w="2070" w:type="dxa"/>
          </w:tcPr>
          <w:p w14:paraId="7140549D" w14:textId="77777777" w:rsidR="00EA0079" w:rsidRPr="0039721C" w:rsidRDefault="00EA0079" w:rsidP="00ED214F">
            <w:pPr>
              <w:pStyle w:val="NoSpacing"/>
              <w:rPr>
                <w:rFonts w:ascii="Book Antiqua" w:hAnsi="Book Antiqua"/>
                <w:i/>
              </w:rPr>
            </w:pPr>
            <w:r w:rsidRPr="0039721C">
              <w:rPr>
                <w:rFonts w:ascii="Book Antiqua" w:hAnsi="Book Antiqua"/>
                <w:i/>
              </w:rPr>
              <w:t>Case Study (NGA 2): BIR</w:t>
            </w:r>
          </w:p>
        </w:tc>
        <w:tc>
          <w:tcPr>
            <w:tcW w:w="10880" w:type="dxa"/>
          </w:tcPr>
          <w:p w14:paraId="4BFAF73B" w14:textId="77777777" w:rsidR="00EA0079" w:rsidRPr="0039721C" w:rsidRDefault="00EA0079" w:rsidP="00B639AC">
            <w:pPr>
              <w:pStyle w:val="NoSpacing"/>
              <w:numPr>
                <w:ilvl w:val="0"/>
                <w:numId w:val="25"/>
              </w:numPr>
              <w:spacing w:before="0"/>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39721C">
              <w:rPr>
                <w:rFonts w:ascii="Book Antiqua" w:hAnsi="Book Antiqua"/>
              </w:rPr>
              <w:t>There is a need to inform the public about Revenue Memorandum Order 19-2018 and Revenue Memorandum Circular No 30-2018, which specifically relates to the (</w:t>
            </w:r>
            <w:proofErr w:type="spellStart"/>
            <w:r w:rsidRPr="0039721C">
              <w:rPr>
                <w:rFonts w:ascii="Book Antiqua" w:hAnsi="Book Antiqua"/>
              </w:rPr>
              <w:t>i</w:t>
            </w:r>
            <w:proofErr w:type="spellEnd"/>
            <w:r w:rsidRPr="0039721C">
              <w:rPr>
                <w:rFonts w:ascii="Book Antiqua" w:hAnsi="Book Antiqua"/>
              </w:rPr>
              <w:t>) 30-day timeline for the registration of books of accounts; and (ii) reiteration of the removal of the requirement to submit books of accounts to be issued a certification of registration.</w:t>
            </w:r>
          </w:p>
          <w:p w14:paraId="75EB775C" w14:textId="77777777" w:rsidR="00EA0079" w:rsidRPr="0039721C" w:rsidRDefault="00EA0079" w:rsidP="00B639AC">
            <w:pPr>
              <w:pStyle w:val="NoSpacing"/>
              <w:numPr>
                <w:ilvl w:val="0"/>
                <w:numId w:val="25"/>
              </w:numPr>
              <w:spacing w:before="0"/>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39721C">
              <w:rPr>
                <w:rFonts w:ascii="Book Antiqua" w:hAnsi="Book Antiqua"/>
              </w:rPr>
              <w:t>While the rules and policies are circularized for the public to know, there is a need to codify these voluminous amounts of policies and make it user-friendly, and effective and efficient to utilize by a layman. The circulars in the BIR website takes time and effort, and guidance on navigating the circulars through codification can definitely make a difference.</w:t>
            </w:r>
          </w:p>
        </w:tc>
      </w:tr>
      <w:tr w:rsidR="00EA0079" w:rsidRPr="0039721C" w14:paraId="67F59709" w14:textId="77777777" w:rsidTr="00ED21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218B75CE" w14:textId="77777777" w:rsidR="00EA0079" w:rsidRPr="0039721C" w:rsidRDefault="00EA0079" w:rsidP="00ED214F">
            <w:pPr>
              <w:pStyle w:val="NoSpacing"/>
              <w:rPr>
                <w:rFonts w:ascii="Book Antiqua" w:hAnsi="Book Antiqua"/>
              </w:rPr>
            </w:pPr>
            <w:r w:rsidRPr="0039721C">
              <w:rPr>
                <w:rFonts w:ascii="Book Antiqua" w:hAnsi="Book Antiqua"/>
                <w:i/>
              </w:rPr>
              <w:t>Case Study (GOCC 1): PhilHealth</w:t>
            </w:r>
          </w:p>
        </w:tc>
        <w:tc>
          <w:tcPr>
            <w:tcW w:w="10880" w:type="dxa"/>
          </w:tcPr>
          <w:p w14:paraId="7E3326B7" w14:textId="77777777" w:rsidR="00EA0079" w:rsidRPr="0039721C" w:rsidRDefault="00EA0079" w:rsidP="00ED214F">
            <w:pPr>
              <w:pStyle w:val="NoSpacing"/>
              <w:numPr>
                <w:ilvl w:val="0"/>
                <w:numId w:val="24"/>
              </w:numPr>
              <w:spacing w:before="0"/>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39721C">
              <w:rPr>
                <w:rFonts w:ascii="Book Antiqua" w:hAnsi="Book Antiqua"/>
              </w:rPr>
              <w:t>Having a universal counter proves to be effective when there is a long queue in availing the different services of PHIC.</w:t>
            </w:r>
          </w:p>
          <w:p w14:paraId="0B61343E" w14:textId="77777777" w:rsidR="00EA0079" w:rsidRPr="0039721C" w:rsidRDefault="00EA0079" w:rsidP="00ED214F">
            <w:pPr>
              <w:pStyle w:val="NoSpacing"/>
              <w:numPr>
                <w:ilvl w:val="0"/>
                <w:numId w:val="24"/>
              </w:numPr>
              <w:spacing w:before="0"/>
              <w:cnfStyle w:val="000000100000" w:firstRow="0" w:lastRow="0" w:firstColumn="0" w:lastColumn="0" w:oddVBand="0" w:evenVBand="0" w:oddHBand="1" w:evenHBand="0" w:firstRowFirstColumn="0" w:firstRowLastColumn="0" w:lastRowFirstColumn="0" w:lastRowLastColumn="0"/>
              <w:rPr>
                <w:rFonts w:ascii="Book Antiqua" w:hAnsi="Book Antiqua"/>
                <w:i/>
              </w:rPr>
            </w:pPr>
            <w:r w:rsidRPr="0039721C">
              <w:rPr>
                <w:rFonts w:ascii="Book Antiqua" w:hAnsi="Book Antiqua"/>
              </w:rPr>
              <w:t>The CSMS should be rolled out immediately to be able to manage customer feedback &amp; complaints received through all official communication channels nationwide.</w:t>
            </w:r>
          </w:p>
          <w:p w14:paraId="2B1DE872" w14:textId="77777777" w:rsidR="00EA0079" w:rsidRPr="0039721C" w:rsidRDefault="00EA0079" w:rsidP="00ED214F">
            <w:pPr>
              <w:pStyle w:val="ListParagraph"/>
              <w:numPr>
                <w:ilvl w:val="0"/>
                <w:numId w:val="24"/>
              </w:numPr>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sz w:val="20"/>
                <w:szCs w:val="20"/>
                <w:lang w:val="en-PH"/>
              </w:rPr>
            </w:pPr>
            <w:r w:rsidRPr="0039721C">
              <w:rPr>
                <w:rFonts w:ascii="Book Antiqua" w:eastAsiaTheme="minorEastAsia" w:hAnsi="Book Antiqua"/>
                <w:sz w:val="20"/>
                <w:szCs w:val="20"/>
                <w:lang w:val="en-PH"/>
              </w:rPr>
              <w:t>Explore more ways of streamlining the processes, procedures, and documentary requirements through database-sharing with other government agencies, particularly hospital. In addition to the database-sharing with other government agencies, inter-office database sharing should be done first. Future streamlining should not require anymore those requirements that are provided within PHIC units/departments.</w:t>
            </w:r>
          </w:p>
          <w:p w14:paraId="356B208D" w14:textId="77777777" w:rsidR="00EA0079" w:rsidRPr="0039721C" w:rsidRDefault="00EA0079" w:rsidP="00ED214F">
            <w:pPr>
              <w:pStyle w:val="NoSpacing"/>
              <w:numPr>
                <w:ilvl w:val="0"/>
                <w:numId w:val="24"/>
              </w:numPr>
              <w:spacing w:before="0"/>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39721C">
              <w:rPr>
                <w:rFonts w:ascii="Book Antiqua" w:hAnsi="Book Antiqua"/>
              </w:rPr>
              <w:lastRenderedPageBreak/>
              <w:t>Trends suggests that the interventions identified in addressing customer satisfaction did not merit appropriate study, but options are identified based on what are the common program of actions available. Measurement on improving process should be properly addressed.</w:t>
            </w:r>
          </w:p>
          <w:p w14:paraId="69CC9178" w14:textId="77777777" w:rsidR="00EA0079" w:rsidRPr="0039721C" w:rsidRDefault="00EA0079" w:rsidP="00ED214F">
            <w:pPr>
              <w:pStyle w:val="ListParagraph"/>
              <w:numPr>
                <w:ilvl w:val="0"/>
                <w:numId w:val="24"/>
              </w:numPr>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sz w:val="20"/>
                <w:szCs w:val="20"/>
                <w:lang w:val="en-PH"/>
              </w:rPr>
            </w:pPr>
            <w:r w:rsidRPr="0039721C">
              <w:rPr>
                <w:rFonts w:ascii="Book Antiqua" w:eastAsiaTheme="minorEastAsia" w:hAnsi="Book Antiqua"/>
                <w:sz w:val="20"/>
                <w:szCs w:val="20"/>
                <w:lang w:val="en-PH"/>
              </w:rPr>
              <w:t xml:space="preserve">An innovative strategy in implementing reforms in PHIC should not be a one-size-fits-all approach. An assessment of the member demographics, culture, characteristics, needs, requirements, and background should be the driving force in identifying strategies in the efficient delivery of service. </w:t>
            </w:r>
          </w:p>
        </w:tc>
      </w:tr>
      <w:tr w:rsidR="00EA0079" w:rsidRPr="0039721C" w14:paraId="432066EF" w14:textId="77777777" w:rsidTr="00ED214F">
        <w:tc>
          <w:tcPr>
            <w:cnfStyle w:val="001000000000" w:firstRow="0" w:lastRow="0" w:firstColumn="1" w:lastColumn="0" w:oddVBand="0" w:evenVBand="0" w:oddHBand="0" w:evenHBand="0" w:firstRowFirstColumn="0" w:firstRowLastColumn="0" w:lastRowFirstColumn="0" w:lastRowLastColumn="0"/>
            <w:tcW w:w="2070" w:type="dxa"/>
          </w:tcPr>
          <w:p w14:paraId="53B02A6E" w14:textId="77777777" w:rsidR="00EA0079" w:rsidRPr="0039721C" w:rsidRDefault="00EA0079" w:rsidP="00ED214F">
            <w:pPr>
              <w:rPr>
                <w:rFonts w:ascii="Book Antiqua" w:hAnsi="Book Antiqua"/>
                <w:i/>
              </w:rPr>
            </w:pPr>
            <w:r w:rsidRPr="0039721C">
              <w:rPr>
                <w:rFonts w:ascii="Book Antiqua" w:hAnsi="Book Antiqua"/>
                <w:i/>
              </w:rPr>
              <w:lastRenderedPageBreak/>
              <w:t>Case Study (GOCC 2): SSS</w:t>
            </w:r>
          </w:p>
        </w:tc>
        <w:tc>
          <w:tcPr>
            <w:tcW w:w="10880" w:type="dxa"/>
          </w:tcPr>
          <w:p w14:paraId="2858A8F6" w14:textId="77777777" w:rsidR="00EA0079" w:rsidRPr="0039721C" w:rsidRDefault="00EA0079" w:rsidP="00B639AC">
            <w:pPr>
              <w:pStyle w:val="ListParagraph"/>
              <w:numPr>
                <w:ilvl w:val="0"/>
                <w:numId w:val="27"/>
              </w:numPr>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39721C">
              <w:rPr>
                <w:rFonts w:ascii="Book Antiqua" w:hAnsi="Book Antiqua"/>
              </w:rPr>
              <w:t>Online facility and database-sharing with other government agencies</w:t>
            </w:r>
          </w:p>
          <w:p w14:paraId="6C56A787" w14:textId="77777777" w:rsidR="00EA0079" w:rsidRPr="0039721C" w:rsidRDefault="00EA0079" w:rsidP="00B639AC">
            <w:pPr>
              <w:pStyle w:val="ListParagraph"/>
              <w:numPr>
                <w:ilvl w:val="0"/>
                <w:numId w:val="27"/>
              </w:numPr>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39721C">
              <w:rPr>
                <w:rFonts w:ascii="Book Antiqua" w:hAnsi="Book Antiqua"/>
              </w:rPr>
              <w:t>Partnerships for database-sharing</w:t>
            </w:r>
          </w:p>
          <w:p w14:paraId="5365CECB" w14:textId="77777777" w:rsidR="00EA0079" w:rsidRPr="0039721C" w:rsidRDefault="00EA0079" w:rsidP="00B639AC">
            <w:pPr>
              <w:pStyle w:val="ListParagraph"/>
              <w:numPr>
                <w:ilvl w:val="0"/>
                <w:numId w:val="27"/>
              </w:numPr>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39721C">
              <w:rPr>
                <w:rFonts w:ascii="Book Antiqua" w:hAnsi="Book Antiqua"/>
              </w:rPr>
              <w:t>Electronic queuing system</w:t>
            </w:r>
          </w:p>
          <w:p w14:paraId="03BB1931" w14:textId="77777777" w:rsidR="00EA0079" w:rsidRPr="0039721C" w:rsidRDefault="00EA0079" w:rsidP="00B639AC">
            <w:pPr>
              <w:pStyle w:val="ListParagraph"/>
              <w:numPr>
                <w:ilvl w:val="0"/>
                <w:numId w:val="27"/>
              </w:numPr>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39721C">
              <w:rPr>
                <w:rFonts w:ascii="Book Antiqua" w:hAnsi="Book Antiqua"/>
              </w:rPr>
              <w:t>Effective promotional materials</w:t>
            </w:r>
          </w:p>
          <w:p w14:paraId="3BC21F4E" w14:textId="77777777" w:rsidR="00EA0079" w:rsidRPr="0039721C" w:rsidRDefault="00EA0079" w:rsidP="00B639AC">
            <w:pPr>
              <w:pStyle w:val="ListParagraph"/>
              <w:numPr>
                <w:ilvl w:val="0"/>
                <w:numId w:val="27"/>
              </w:numPr>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39721C">
              <w:rPr>
                <w:rFonts w:ascii="Book Antiqua" w:hAnsi="Book Antiqua"/>
              </w:rPr>
              <w:t>Define the objectives of 8888</w:t>
            </w:r>
          </w:p>
          <w:p w14:paraId="2137B726" w14:textId="77777777" w:rsidR="00EA0079" w:rsidRPr="0039721C" w:rsidRDefault="00EA0079" w:rsidP="00B639AC">
            <w:pPr>
              <w:pStyle w:val="ListParagraph"/>
              <w:numPr>
                <w:ilvl w:val="0"/>
                <w:numId w:val="27"/>
              </w:numPr>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39721C">
              <w:rPr>
                <w:rFonts w:ascii="Book Antiqua" w:hAnsi="Book Antiqua"/>
              </w:rPr>
              <w:t>Increased membership</w:t>
            </w:r>
          </w:p>
          <w:p w14:paraId="7179EF0A" w14:textId="77777777" w:rsidR="00EA0079" w:rsidRPr="0039721C" w:rsidRDefault="00EA0079" w:rsidP="00B639AC">
            <w:pPr>
              <w:pStyle w:val="ListParagraph"/>
              <w:numPr>
                <w:ilvl w:val="0"/>
                <w:numId w:val="27"/>
              </w:numPr>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39721C">
              <w:rPr>
                <w:rFonts w:ascii="Book Antiqua" w:hAnsi="Book Antiqua"/>
              </w:rPr>
              <w:t>Interventions backed up by study</w:t>
            </w:r>
          </w:p>
          <w:p w14:paraId="6DD44259" w14:textId="77777777" w:rsidR="00EA0079" w:rsidRPr="0039721C" w:rsidRDefault="00EA0079" w:rsidP="00B639AC">
            <w:pPr>
              <w:pStyle w:val="ListParagraph"/>
              <w:numPr>
                <w:ilvl w:val="0"/>
                <w:numId w:val="27"/>
              </w:numPr>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39721C">
              <w:rPr>
                <w:rFonts w:ascii="Book Antiqua" w:hAnsi="Book Antiqua"/>
              </w:rPr>
              <w:t>Capacity-building training on Quality Work Improvement Program</w:t>
            </w:r>
          </w:p>
          <w:p w14:paraId="030249F2" w14:textId="77777777" w:rsidR="00EA0079" w:rsidRPr="0039721C" w:rsidRDefault="00EA0079" w:rsidP="00B639AC">
            <w:pPr>
              <w:pStyle w:val="ListParagraph"/>
              <w:numPr>
                <w:ilvl w:val="0"/>
                <w:numId w:val="27"/>
              </w:numPr>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39721C">
              <w:rPr>
                <w:rFonts w:ascii="Book Antiqua" w:hAnsi="Book Antiqua"/>
              </w:rPr>
              <w:t>Streamlining within SSS departments</w:t>
            </w:r>
          </w:p>
          <w:p w14:paraId="09DB74E7" w14:textId="77777777" w:rsidR="00EA0079" w:rsidRPr="0039721C" w:rsidRDefault="00EA0079" w:rsidP="00B639AC">
            <w:pPr>
              <w:pStyle w:val="ListParagraph"/>
              <w:numPr>
                <w:ilvl w:val="0"/>
                <w:numId w:val="27"/>
              </w:numPr>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39721C">
              <w:rPr>
                <w:rFonts w:ascii="Book Antiqua" w:hAnsi="Book Antiqua"/>
              </w:rPr>
              <w:t>One-size-does-not-fit-all approach</w:t>
            </w:r>
          </w:p>
        </w:tc>
      </w:tr>
      <w:tr w:rsidR="00EA0079" w:rsidRPr="0039721C" w14:paraId="33E412B0" w14:textId="77777777" w:rsidTr="00ED21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4D19C551" w14:textId="77777777" w:rsidR="00EA0079" w:rsidRPr="0039721C" w:rsidRDefault="00EA0079" w:rsidP="00ED214F">
            <w:pPr>
              <w:rPr>
                <w:rFonts w:ascii="Book Antiqua" w:hAnsi="Book Antiqua"/>
                <w:i/>
              </w:rPr>
            </w:pPr>
            <w:r w:rsidRPr="0039721C">
              <w:rPr>
                <w:rFonts w:ascii="Book Antiqua" w:hAnsi="Book Antiqua"/>
                <w:i/>
              </w:rPr>
              <w:t>Case Study (LGU 1): Tagum City</w:t>
            </w:r>
          </w:p>
        </w:tc>
        <w:tc>
          <w:tcPr>
            <w:tcW w:w="10880" w:type="dxa"/>
          </w:tcPr>
          <w:p w14:paraId="70B3918F" w14:textId="77777777" w:rsidR="00EA0079" w:rsidRPr="0039721C" w:rsidRDefault="00EA0079" w:rsidP="00B639AC">
            <w:pPr>
              <w:pStyle w:val="ListParagraph"/>
              <w:numPr>
                <w:ilvl w:val="0"/>
                <w:numId w:val="28"/>
              </w:numPr>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39721C">
              <w:rPr>
                <w:rFonts w:ascii="Book Antiqua" w:hAnsi="Book Antiqua"/>
                <w:i/>
              </w:rPr>
              <w:t xml:space="preserve">Various recommendations on queueing systems, PACD, and frontline waiting and transaction time efficiency are embedded in the case study discussion. </w:t>
            </w:r>
          </w:p>
        </w:tc>
      </w:tr>
      <w:tr w:rsidR="00EA0079" w:rsidRPr="0039721C" w14:paraId="5F19E26B" w14:textId="77777777" w:rsidTr="00ED214F">
        <w:tc>
          <w:tcPr>
            <w:cnfStyle w:val="001000000000" w:firstRow="0" w:lastRow="0" w:firstColumn="1" w:lastColumn="0" w:oddVBand="0" w:evenVBand="0" w:oddHBand="0" w:evenHBand="0" w:firstRowFirstColumn="0" w:firstRowLastColumn="0" w:lastRowFirstColumn="0" w:lastRowLastColumn="0"/>
            <w:tcW w:w="2070" w:type="dxa"/>
          </w:tcPr>
          <w:p w14:paraId="4FADA79A" w14:textId="77777777" w:rsidR="00EA0079" w:rsidRPr="0039721C" w:rsidRDefault="00EA0079" w:rsidP="00ED214F">
            <w:pPr>
              <w:rPr>
                <w:rFonts w:ascii="Book Antiqua" w:hAnsi="Book Antiqua"/>
                <w:i/>
              </w:rPr>
            </w:pPr>
            <w:r w:rsidRPr="0039721C">
              <w:rPr>
                <w:rFonts w:ascii="Book Antiqua" w:hAnsi="Book Antiqua"/>
                <w:i/>
              </w:rPr>
              <w:t xml:space="preserve">Case Study (LGU 2): </w:t>
            </w:r>
            <w:proofErr w:type="spellStart"/>
            <w:r w:rsidRPr="0039721C">
              <w:rPr>
                <w:rFonts w:ascii="Book Antiqua" w:hAnsi="Book Antiqua"/>
                <w:i/>
              </w:rPr>
              <w:t>Arayat</w:t>
            </w:r>
            <w:proofErr w:type="spellEnd"/>
            <w:r w:rsidRPr="0039721C">
              <w:rPr>
                <w:rFonts w:ascii="Book Antiqua" w:hAnsi="Book Antiqua"/>
                <w:i/>
              </w:rPr>
              <w:t>, Pampanga</w:t>
            </w:r>
          </w:p>
        </w:tc>
        <w:tc>
          <w:tcPr>
            <w:tcW w:w="10880" w:type="dxa"/>
          </w:tcPr>
          <w:p w14:paraId="5403AB97" w14:textId="77777777" w:rsidR="00EA0079" w:rsidRPr="0039721C" w:rsidRDefault="00EA0079" w:rsidP="00B639AC">
            <w:pPr>
              <w:pStyle w:val="ListParagraph"/>
              <w:numPr>
                <w:ilvl w:val="0"/>
                <w:numId w:val="28"/>
              </w:numPr>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39721C">
              <w:rPr>
                <w:rFonts w:ascii="Book Antiqua" w:hAnsi="Book Antiqua"/>
              </w:rPr>
              <w:t>Although an initial coordination can be done through them, it will be far more effective an efficient if information and official data pertaining to the municipality can be accessed in its official website.</w:t>
            </w:r>
          </w:p>
          <w:p w14:paraId="2BDAA83B" w14:textId="77777777" w:rsidR="00EA0079" w:rsidRPr="0039721C" w:rsidRDefault="00EA0079" w:rsidP="00B639AC">
            <w:pPr>
              <w:pStyle w:val="ListParagraph"/>
              <w:numPr>
                <w:ilvl w:val="0"/>
                <w:numId w:val="28"/>
              </w:numPr>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39721C">
              <w:rPr>
                <w:rFonts w:ascii="Book Antiqua" w:hAnsi="Book Antiqua"/>
                <w:szCs w:val="22"/>
              </w:rPr>
              <w:t xml:space="preserve">A transactional presence model of web measure is recommended for </w:t>
            </w:r>
            <w:proofErr w:type="spellStart"/>
            <w:r w:rsidRPr="0039721C">
              <w:rPr>
                <w:rFonts w:ascii="Book Antiqua" w:hAnsi="Book Antiqua"/>
                <w:szCs w:val="22"/>
              </w:rPr>
              <w:t>Arayat</w:t>
            </w:r>
            <w:proofErr w:type="spellEnd"/>
            <w:r w:rsidRPr="0039721C">
              <w:rPr>
                <w:rFonts w:ascii="Book Antiqua" w:hAnsi="Book Antiqua"/>
                <w:szCs w:val="22"/>
              </w:rPr>
              <w:t>, which allows two-way interaction between the municipal government and its citizens.</w:t>
            </w:r>
          </w:p>
          <w:p w14:paraId="7E74BA3E" w14:textId="77777777" w:rsidR="00EA0079" w:rsidRPr="0039721C" w:rsidRDefault="00EA0079" w:rsidP="00B639AC">
            <w:pPr>
              <w:pStyle w:val="ListParagraph"/>
              <w:numPr>
                <w:ilvl w:val="0"/>
                <w:numId w:val="28"/>
              </w:numPr>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39721C">
              <w:rPr>
                <w:rFonts w:ascii="Book Antiqua" w:hAnsi="Book Antiqua"/>
              </w:rPr>
              <w:t>Since resources are scare for capacity building activities for the municipality, a brown bag session for the municipalities’ officers and staff can be facilitated to cascade the learning to a greater number of the municipalities’ staff.</w:t>
            </w:r>
          </w:p>
        </w:tc>
      </w:tr>
      <w:tr w:rsidR="00EA0079" w:rsidRPr="0039721C" w14:paraId="36806534" w14:textId="77777777" w:rsidTr="00ED21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7F10137C" w14:textId="77777777" w:rsidR="00EA0079" w:rsidRPr="0039721C" w:rsidRDefault="00EA0079" w:rsidP="00ED214F">
            <w:pPr>
              <w:pStyle w:val="NoSpacing"/>
              <w:spacing w:before="0"/>
              <w:rPr>
                <w:rFonts w:ascii="Book Antiqua" w:hAnsi="Book Antiqua"/>
                <w:i/>
              </w:rPr>
            </w:pPr>
            <w:r w:rsidRPr="0039721C">
              <w:rPr>
                <w:rFonts w:ascii="Book Antiqua" w:hAnsi="Book Antiqua"/>
                <w:i/>
              </w:rPr>
              <w:t>Case Study (LGU3): Cainta</w:t>
            </w:r>
          </w:p>
          <w:p w14:paraId="26C87C7A" w14:textId="77777777" w:rsidR="00EA0079" w:rsidRPr="0039721C" w:rsidRDefault="00EA0079" w:rsidP="00ED214F">
            <w:pPr>
              <w:pStyle w:val="NoSpacing"/>
              <w:rPr>
                <w:rFonts w:ascii="Book Antiqua" w:hAnsi="Book Antiqua"/>
              </w:rPr>
            </w:pPr>
          </w:p>
        </w:tc>
        <w:tc>
          <w:tcPr>
            <w:tcW w:w="10880" w:type="dxa"/>
          </w:tcPr>
          <w:p w14:paraId="745C14AE" w14:textId="77777777" w:rsidR="00EA0079" w:rsidRPr="0039721C" w:rsidRDefault="00EA0079" w:rsidP="00ED214F">
            <w:pPr>
              <w:pStyle w:val="NoSpacing"/>
              <w:numPr>
                <w:ilvl w:val="0"/>
                <w:numId w:val="22"/>
              </w:numPr>
              <w:spacing w:before="0"/>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39721C">
              <w:rPr>
                <w:rFonts w:ascii="Book Antiqua" w:hAnsi="Book Antiqua"/>
              </w:rPr>
              <w:t>The LCE should provide a clear direction on how ARTA should be a priority activity of the entire municipality, with buy-in from the SB and the Management Committee members.</w:t>
            </w:r>
          </w:p>
          <w:p w14:paraId="0B92588A" w14:textId="77777777" w:rsidR="00EA0079" w:rsidRPr="0039721C" w:rsidRDefault="00EA0079" w:rsidP="00ED214F">
            <w:pPr>
              <w:pStyle w:val="NoSpacing"/>
              <w:numPr>
                <w:ilvl w:val="0"/>
                <w:numId w:val="22"/>
              </w:numPr>
              <w:spacing w:before="0"/>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39721C">
              <w:rPr>
                <w:rFonts w:ascii="Book Antiqua" w:hAnsi="Book Antiqua"/>
              </w:rPr>
              <w:t>Instill a professional look and demeanor in the bureaucracy through the good example of its heads and leaders.</w:t>
            </w:r>
          </w:p>
          <w:p w14:paraId="085B6D65" w14:textId="77777777" w:rsidR="00EA0079" w:rsidRPr="0039721C" w:rsidRDefault="00EA0079" w:rsidP="00ED214F">
            <w:pPr>
              <w:pStyle w:val="NoSpacing"/>
              <w:numPr>
                <w:ilvl w:val="0"/>
                <w:numId w:val="22"/>
              </w:numPr>
              <w:spacing w:before="0"/>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39721C">
              <w:rPr>
                <w:rFonts w:ascii="Book Antiqua" w:hAnsi="Book Antiqua"/>
              </w:rPr>
              <w:t>Institutionalize a true BOSS that will involve a streamlined process through the use of information and communications technologies that will allow faster processing of documents and allow interconnectivity among concerned offices.</w:t>
            </w:r>
          </w:p>
        </w:tc>
      </w:tr>
      <w:tr w:rsidR="00EA0079" w:rsidRPr="0039721C" w14:paraId="01029122" w14:textId="77777777" w:rsidTr="00ED214F">
        <w:tc>
          <w:tcPr>
            <w:cnfStyle w:val="001000000000" w:firstRow="0" w:lastRow="0" w:firstColumn="1" w:lastColumn="0" w:oddVBand="0" w:evenVBand="0" w:oddHBand="0" w:evenHBand="0" w:firstRowFirstColumn="0" w:firstRowLastColumn="0" w:lastRowFirstColumn="0" w:lastRowLastColumn="0"/>
            <w:tcW w:w="2070" w:type="dxa"/>
          </w:tcPr>
          <w:p w14:paraId="76B7477E" w14:textId="77777777" w:rsidR="00EA0079" w:rsidRPr="0039721C" w:rsidRDefault="00EA0079" w:rsidP="00ED214F">
            <w:pPr>
              <w:pStyle w:val="NoSpacing"/>
              <w:spacing w:before="0"/>
              <w:rPr>
                <w:rFonts w:ascii="Book Antiqua" w:hAnsi="Book Antiqua"/>
                <w:i/>
              </w:rPr>
            </w:pPr>
            <w:r w:rsidRPr="0039721C">
              <w:rPr>
                <w:rFonts w:ascii="Book Antiqua" w:hAnsi="Book Antiqua"/>
                <w:i/>
              </w:rPr>
              <w:t>Case Study (LGU 4): Quezon City</w:t>
            </w:r>
          </w:p>
          <w:p w14:paraId="703E912D" w14:textId="77777777" w:rsidR="00EA0079" w:rsidRPr="0039721C" w:rsidRDefault="00EA0079" w:rsidP="00ED214F">
            <w:pPr>
              <w:pStyle w:val="NoSpacing"/>
              <w:spacing w:before="0"/>
              <w:rPr>
                <w:rFonts w:ascii="Book Antiqua" w:hAnsi="Book Antiqua"/>
                <w:i/>
              </w:rPr>
            </w:pPr>
          </w:p>
        </w:tc>
        <w:tc>
          <w:tcPr>
            <w:tcW w:w="10880" w:type="dxa"/>
          </w:tcPr>
          <w:p w14:paraId="2B545479" w14:textId="77777777" w:rsidR="00EA0079" w:rsidRPr="0039721C" w:rsidRDefault="00EA0079" w:rsidP="00ED214F">
            <w:pPr>
              <w:pStyle w:val="NoSpacing"/>
              <w:numPr>
                <w:ilvl w:val="0"/>
                <w:numId w:val="22"/>
              </w:numPr>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39721C">
              <w:rPr>
                <w:rFonts w:ascii="Book Antiqua" w:hAnsi="Book Antiqua"/>
              </w:rPr>
              <w:lastRenderedPageBreak/>
              <w:t>Online facility in business government transactions</w:t>
            </w:r>
          </w:p>
          <w:p w14:paraId="5D3979CD" w14:textId="77777777" w:rsidR="00EA0079" w:rsidRPr="0039721C" w:rsidRDefault="00EA0079" w:rsidP="00ED214F">
            <w:pPr>
              <w:pStyle w:val="NoSpacing"/>
              <w:numPr>
                <w:ilvl w:val="0"/>
                <w:numId w:val="22"/>
              </w:numPr>
              <w:spacing w:before="0"/>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39721C">
              <w:rPr>
                <w:rFonts w:ascii="Book Antiqua" w:hAnsi="Book Antiqua"/>
                <w:i/>
              </w:rPr>
              <w:lastRenderedPageBreak/>
              <w:t>Also various points of consideration for better implementation of its One Stop Shop and system innovations in light of the World Bank Doing Business indicators, all embedded in the case study discussion</w:t>
            </w:r>
          </w:p>
        </w:tc>
      </w:tr>
    </w:tbl>
    <w:p w14:paraId="5A8668CB" w14:textId="77777777" w:rsidR="00EA0079" w:rsidRPr="0039721C" w:rsidRDefault="00EA0079" w:rsidP="00EA0079">
      <w:pPr>
        <w:pStyle w:val="NoSpacing"/>
        <w:rPr>
          <w:rFonts w:ascii="Book Antiqua" w:hAnsi="Book Antiqua"/>
        </w:rPr>
      </w:pPr>
    </w:p>
    <w:p w14:paraId="41894FC1" w14:textId="460168AF" w:rsidR="00EA0079" w:rsidRPr="0039721C" w:rsidRDefault="00EA0079" w:rsidP="00EA0079">
      <w:pPr>
        <w:sectPr w:rsidR="00EA0079" w:rsidRPr="0039721C" w:rsidSect="00A13AA7">
          <w:pgSz w:w="15840" w:h="12240" w:orient="landscape"/>
          <w:pgMar w:top="1440" w:right="1440" w:bottom="1440" w:left="1440" w:header="706" w:footer="706" w:gutter="0"/>
          <w:cols w:space="708"/>
          <w:docGrid w:linePitch="360"/>
        </w:sectPr>
      </w:pPr>
    </w:p>
    <w:p w14:paraId="50FD7296" w14:textId="2D844E6E" w:rsidR="00A11D52" w:rsidRPr="0039721C" w:rsidRDefault="00A11D52" w:rsidP="00A11D52">
      <w:pPr>
        <w:pStyle w:val="Heading1"/>
      </w:pPr>
      <w:bookmarkStart w:id="27" w:name="_Toc10159521"/>
      <w:r w:rsidRPr="0039721C">
        <w:lastRenderedPageBreak/>
        <w:t>Annex</w:t>
      </w:r>
      <w:r w:rsidR="00970E30" w:rsidRPr="0039721C">
        <w:t xml:space="preserve"> </w:t>
      </w:r>
      <w:r w:rsidR="00EA0079" w:rsidRPr="0039721C">
        <w:t>D</w:t>
      </w:r>
      <w:r w:rsidR="00970E30" w:rsidRPr="0039721C">
        <w:t xml:space="preserve">. </w:t>
      </w:r>
      <w:r w:rsidRPr="0039721C">
        <w:t>Executive Summaries of Supplementary Reports</w:t>
      </w:r>
      <w:bookmarkEnd w:id="27"/>
    </w:p>
    <w:p w14:paraId="625C0FB3" w14:textId="16CE0497" w:rsidR="0040208E" w:rsidRPr="0039721C" w:rsidRDefault="0040208E" w:rsidP="00502A96">
      <w:pPr>
        <w:pStyle w:val="NoSpacing"/>
        <w:spacing w:line="276" w:lineRule="auto"/>
        <w:jc w:val="both"/>
        <w:rPr>
          <w:rFonts w:ascii="Book Antiqua" w:hAnsi="Book Antiqua"/>
        </w:rPr>
      </w:pPr>
    </w:p>
    <w:p w14:paraId="097C8CCF" w14:textId="66511C7F" w:rsidR="005A388C" w:rsidRPr="0039721C" w:rsidRDefault="005A388C" w:rsidP="005A388C">
      <w:pPr>
        <w:pStyle w:val="Heading2"/>
      </w:pPr>
      <w:bookmarkStart w:id="28" w:name="_Toc10159522"/>
      <w:r w:rsidRPr="0039721C">
        <w:t>Quantitative Analysis</w:t>
      </w:r>
      <w:r w:rsidR="006A477A" w:rsidRPr="0039721C">
        <w:t xml:space="preserve"> of the Effects of ARTA Compliance on Client Satisfaction</w:t>
      </w:r>
      <w:bookmarkEnd w:id="28"/>
    </w:p>
    <w:p w14:paraId="2E105DED" w14:textId="1FF9A5BE" w:rsidR="005A388C" w:rsidRPr="0039721C" w:rsidRDefault="00284FFF" w:rsidP="009C4164">
      <w:pPr>
        <w:pStyle w:val="NoSpacing"/>
        <w:spacing w:after="240" w:line="276" w:lineRule="auto"/>
        <w:rPr>
          <w:rFonts w:ascii="Book Antiqua" w:hAnsi="Book Antiqua"/>
          <w:b/>
          <w:i/>
        </w:rPr>
      </w:pPr>
      <w:r w:rsidRPr="0039721C">
        <w:rPr>
          <w:rFonts w:ascii="Book Antiqua" w:hAnsi="Book Antiqua"/>
          <w:b/>
          <w:i/>
        </w:rPr>
        <w:t>B</w:t>
      </w:r>
      <w:r w:rsidR="00FC7626" w:rsidRPr="0039721C">
        <w:rPr>
          <w:rFonts w:ascii="Book Antiqua" w:hAnsi="Book Antiqua"/>
          <w:b/>
          <w:i/>
        </w:rPr>
        <w:t>y</w:t>
      </w:r>
      <w:r w:rsidR="009C4164" w:rsidRPr="0039721C">
        <w:rPr>
          <w:rFonts w:ascii="Book Antiqua" w:hAnsi="Book Antiqua"/>
          <w:b/>
          <w:i/>
        </w:rPr>
        <w:t xml:space="preserve"> Kidjie Saguin</w:t>
      </w:r>
    </w:p>
    <w:p w14:paraId="5FBB1CA6" w14:textId="0E49932B" w:rsidR="00131368" w:rsidRPr="0039721C" w:rsidRDefault="00131368" w:rsidP="00131368">
      <w:pPr>
        <w:pStyle w:val="NoSpacing"/>
        <w:spacing w:after="240" w:line="276" w:lineRule="auto"/>
        <w:jc w:val="both"/>
        <w:rPr>
          <w:rFonts w:ascii="Book Antiqua" w:hAnsi="Book Antiqua"/>
        </w:rPr>
      </w:pPr>
      <w:r w:rsidRPr="0039721C">
        <w:rPr>
          <w:rFonts w:ascii="Book Antiqua" w:hAnsi="Book Antiqua"/>
        </w:rPr>
        <w:t xml:space="preserve">More than ten years since its enactment, the </w:t>
      </w:r>
      <w:r w:rsidRPr="0039721C">
        <w:rPr>
          <w:rFonts w:ascii="Book Antiqua" w:hAnsi="Book Antiqua"/>
          <w:i/>
        </w:rPr>
        <w:t>Anti-Red Tape Act of 2007</w:t>
      </w:r>
      <w:r w:rsidRPr="0039721C">
        <w:rPr>
          <w:rFonts w:ascii="Book Antiqua" w:hAnsi="Book Antiqua"/>
        </w:rPr>
        <w:t xml:space="preserve"> </w:t>
      </w:r>
      <w:r w:rsidR="002937E8" w:rsidRPr="0039721C">
        <w:rPr>
          <w:rFonts w:ascii="Book Antiqua" w:hAnsi="Book Antiqua"/>
        </w:rPr>
        <w:t xml:space="preserve">(2007 ARTA) </w:t>
      </w:r>
      <w:r w:rsidRPr="0039721C">
        <w:rPr>
          <w:rFonts w:ascii="Book Antiqua" w:hAnsi="Book Antiqua"/>
        </w:rPr>
        <w:t xml:space="preserve">now serves as the flagship anti-corruption and public service delivery improvement policy of the government. This study sought to analyze the contribution of the implementation of the 2007 ARTA and the CSC’s ARTA Integrated Program to the improvement of the quality of government services. It examined the effects of the 2007 ARTA provisions on enhancing the satisfaction of the </w:t>
      </w:r>
      <w:r w:rsidR="00033909">
        <w:rPr>
          <w:rFonts w:ascii="Book Antiqua" w:hAnsi="Book Antiqua"/>
        </w:rPr>
        <w:t>public availing frontline services</w:t>
      </w:r>
      <w:r w:rsidRPr="0039721C">
        <w:rPr>
          <w:rFonts w:ascii="Book Antiqua" w:hAnsi="Book Antiqua"/>
        </w:rPr>
        <w:t xml:space="preserve">. Broadly, it </w:t>
      </w:r>
      <w:r w:rsidR="00033909">
        <w:rPr>
          <w:rFonts w:ascii="Book Antiqua" w:hAnsi="Book Antiqua"/>
        </w:rPr>
        <w:t>is</w:t>
      </w:r>
      <w:r w:rsidR="00033909" w:rsidRPr="0039721C">
        <w:rPr>
          <w:rFonts w:ascii="Book Antiqua" w:hAnsi="Book Antiqua"/>
        </w:rPr>
        <w:t xml:space="preserve"> </w:t>
      </w:r>
      <w:r w:rsidRPr="0039721C">
        <w:rPr>
          <w:rFonts w:ascii="Book Antiqua" w:hAnsi="Book Antiqua"/>
        </w:rPr>
        <w:t>interested in answering the research question: Does compliance to the 2007 ARTA contribute to improving the quality of public service delivery?</w:t>
      </w:r>
    </w:p>
    <w:p w14:paraId="0ACE0DD7" w14:textId="7EA8B275" w:rsidR="0004316E" w:rsidRPr="0039721C" w:rsidRDefault="0004316E" w:rsidP="0004316E">
      <w:pPr>
        <w:pStyle w:val="NoSpacing"/>
        <w:spacing w:after="240" w:line="276" w:lineRule="auto"/>
        <w:jc w:val="both"/>
        <w:rPr>
          <w:rFonts w:ascii="Book Antiqua" w:hAnsi="Book Antiqua"/>
        </w:rPr>
      </w:pPr>
      <w:r w:rsidRPr="0039721C">
        <w:rPr>
          <w:rFonts w:ascii="Book Antiqua" w:hAnsi="Book Antiqua"/>
        </w:rPr>
        <w:t xml:space="preserve">Using the Report Card Survey (RCS) 2014-2015 dataset from six national agencies, client satisfaction was regressed </w:t>
      </w:r>
      <w:r w:rsidR="00B5355B" w:rsidRPr="0039721C">
        <w:rPr>
          <w:rFonts w:ascii="Book Antiqua" w:hAnsi="Book Antiqua"/>
        </w:rPr>
        <w:t xml:space="preserve">on </w:t>
      </w:r>
      <w:r w:rsidRPr="0039721C">
        <w:rPr>
          <w:rFonts w:ascii="Book Antiqua" w:hAnsi="Book Antiqua"/>
        </w:rPr>
        <w:t xml:space="preserve">compliance with the </w:t>
      </w:r>
      <w:r w:rsidR="00B5355B" w:rsidRPr="0039721C">
        <w:rPr>
          <w:rFonts w:ascii="Book Antiqua" w:hAnsi="Book Antiqua"/>
        </w:rPr>
        <w:t xml:space="preserve">2007 </w:t>
      </w:r>
      <w:r w:rsidRPr="0039721C">
        <w:rPr>
          <w:rFonts w:ascii="Book Antiqua" w:hAnsi="Book Antiqua"/>
        </w:rPr>
        <w:t xml:space="preserve">ARTA. The pooled cross section regression analysis revealed a positive effect of </w:t>
      </w:r>
      <w:r w:rsidR="00B5355B" w:rsidRPr="0039721C">
        <w:rPr>
          <w:rFonts w:ascii="Book Antiqua" w:hAnsi="Book Antiqua"/>
        </w:rPr>
        <w:t xml:space="preserve">the 2007 </w:t>
      </w:r>
      <w:r w:rsidRPr="0039721C">
        <w:rPr>
          <w:rFonts w:ascii="Book Antiqua" w:hAnsi="Book Antiqua"/>
        </w:rPr>
        <w:t xml:space="preserve">ARTA compliance on client satisfaction. When broken down into the 2007 ARTA’s program elements, the analysis found </w:t>
      </w:r>
      <w:r w:rsidR="00E948AB">
        <w:rPr>
          <w:rFonts w:ascii="Book Antiqua" w:hAnsi="Book Antiqua"/>
        </w:rPr>
        <w:t xml:space="preserve">the following to be associated with the positive feedback of the availing public (clients): </w:t>
      </w:r>
      <w:r w:rsidR="00B5355B" w:rsidRPr="0039721C">
        <w:rPr>
          <w:rFonts w:ascii="Book Antiqua" w:hAnsi="Book Antiqua"/>
        </w:rPr>
        <w:t>C</w:t>
      </w:r>
      <w:r w:rsidRPr="0039721C">
        <w:rPr>
          <w:rFonts w:ascii="Book Antiqua" w:hAnsi="Book Antiqua"/>
        </w:rPr>
        <w:t xml:space="preserve">itizen’s </w:t>
      </w:r>
      <w:r w:rsidR="00B5355B" w:rsidRPr="0039721C">
        <w:rPr>
          <w:rFonts w:ascii="Book Antiqua" w:hAnsi="Book Antiqua"/>
        </w:rPr>
        <w:t>C</w:t>
      </w:r>
      <w:r w:rsidRPr="0039721C">
        <w:rPr>
          <w:rFonts w:ascii="Book Antiqua" w:hAnsi="Book Antiqua"/>
        </w:rPr>
        <w:t xml:space="preserve">harters, </w:t>
      </w:r>
      <w:r w:rsidR="00B5355B" w:rsidRPr="0039721C">
        <w:rPr>
          <w:rFonts w:ascii="Book Antiqua" w:hAnsi="Book Antiqua"/>
        </w:rPr>
        <w:t>No Noon Break Policy</w:t>
      </w:r>
      <w:r w:rsidRPr="0039721C">
        <w:rPr>
          <w:rFonts w:ascii="Book Antiqua" w:hAnsi="Book Antiqua"/>
        </w:rPr>
        <w:t>, quality of basic facilities, and physical set-up of the service office</w:t>
      </w:r>
      <w:r w:rsidR="00E948AB">
        <w:rPr>
          <w:rFonts w:ascii="Book Antiqua" w:hAnsi="Book Antiqua"/>
        </w:rPr>
        <w:t xml:space="preserve">. </w:t>
      </w:r>
      <w:r w:rsidRPr="0039721C">
        <w:rPr>
          <w:rFonts w:ascii="Book Antiqua" w:hAnsi="Book Antiqua"/>
        </w:rPr>
        <w:t>However, anti-fixing campaign and wearing of identification cards were not found to influence satisfaction</w:t>
      </w:r>
      <w:r w:rsidR="00A104A1">
        <w:rPr>
          <w:rFonts w:ascii="Book Antiqua" w:hAnsi="Book Antiqua"/>
        </w:rPr>
        <w:t xml:space="preserve">, </w:t>
      </w:r>
      <w:r w:rsidRPr="0039721C">
        <w:rPr>
          <w:rFonts w:ascii="Book Antiqua" w:hAnsi="Book Antiqua"/>
        </w:rPr>
        <w:t xml:space="preserve">while only weak evidence can support the effectiveness of public assistance and complaints desk (PACD) in improving satisfaction. </w:t>
      </w:r>
    </w:p>
    <w:p w14:paraId="607A2A6D" w14:textId="408ACD31" w:rsidR="0004316E" w:rsidRPr="0039721C" w:rsidRDefault="0004316E" w:rsidP="0004316E">
      <w:pPr>
        <w:pStyle w:val="NoSpacing"/>
        <w:spacing w:after="240" w:line="276" w:lineRule="auto"/>
        <w:jc w:val="both"/>
        <w:rPr>
          <w:rFonts w:ascii="Book Antiqua" w:hAnsi="Book Antiqua"/>
        </w:rPr>
      </w:pPr>
      <w:r w:rsidRPr="0039721C">
        <w:rPr>
          <w:rFonts w:ascii="Book Antiqua" w:hAnsi="Book Antiqua"/>
        </w:rPr>
        <w:t xml:space="preserve">The regression analysis also revealed that payment of </w:t>
      </w:r>
      <w:r w:rsidR="00010E68" w:rsidRPr="0039721C">
        <w:rPr>
          <w:rFonts w:ascii="Book Antiqua" w:hAnsi="Book Antiqua"/>
        </w:rPr>
        <w:t>”h</w:t>
      </w:r>
      <w:r w:rsidRPr="0039721C">
        <w:rPr>
          <w:rFonts w:ascii="Book Antiqua" w:hAnsi="Book Antiqua"/>
        </w:rPr>
        <w:t xml:space="preserve">idden </w:t>
      </w:r>
      <w:r w:rsidR="00010E68" w:rsidRPr="0039721C">
        <w:rPr>
          <w:rFonts w:ascii="Book Antiqua" w:hAnsi="Book Antiqua"/>
        </w:rPr>
        <w:t xml:space="preserve">costs” </w:t>
      </w:r>
      <w:r w:rsidRPr="0039721C">
        <w:rPr>
          <w:rFonts w:ascii="Book Antiqua" w:hAnsi="Book Antiqua"/>
        </w:rPr>
        <w:t xml:space="preserve">negatively affects client satisfaction. Further qualitative analysis of the 173 cases of hidden costs surfaced </w:t>
      </w:r>
      <w:r w:rsidR="00010E68" w:rsidRPr="0039721C">
        <w:rPr>
          <w:rFonts w:ascii="Book Antiqua" w:hAnsi="Book Antiqua"/>
        </w:rPr>
        <w:t xml:space="preserve">its </w:t>
      </w:r>
      <w:r w:rsidRPr="0039721C">
        <w:rPr>
          <w:rFonts w:ascii="Book Antiqua" w:hAnsi="Book Antiqua"/>
        </w:rPr>
        <w:t>two types: irrelevant and relevant hidden cost</w:t>
      </w:r>
      <w:r w:rsidR="00010E68" w:rsidRPr="0039721C">
        <w:rPr>
          <w:rFonts w:ascii="Book Antiqua" w:hAnsi="Book Antiqua"/>
        </w:rPr>
        <w:t>s</w:t>
      </w:r>
      <w:r w:rsidRPr="0039721C">
        <w:rPr>
          <w:rFonts w:ascii="Book Antiqua" w:hAnsi="Book Antiqua"/>
        </w:rPr>
        <w:t>. Irrelevant hidden cost refers to grease money, food</w:t>
      </w:r>
      <w:r w:rsidR="00010E68" w:rsidRPr="0039721C">
        <w:rPr>
          <w:rFonts w:ascii="Book Antiqua" w:hAnsi="Book Antiqua"/>
        </w:rPr>
        <w:t xml:space="preserve">, </w:t>
      </w:r>
      <w:r w:rsidRPr="0039721C">
        <w:rPr>
          <w:rFonts w:ascii="Book Antiqua" w:hAnsi="Book Antiqua"/>
        </w:rPr>
        <w:t>and transportation payment to the employee and unaccounted cost, which only accounted for 18% of the cases. Relevant hidden cost</w:t>
      </w:r>
      <w:r w:rsidR="00010E68" w:rsidRPr="0039721C">
        <w:rPr>
          <w:rFonts w:ascii="Book Antiqua" w:hAnsi="Book Antiqua"/>
        </w:rPr>
        <w:t>. This</w:t>
      </w:r>
      <w:r w:rsidRPr="0039721C">
        <w:rPr>
          <w:rFonts w:ascii="Book Antiqua" w:hAnsi="Book Antiqua"/>
        </w:rPr>
        <w:t xml:space="preserve"> accounted for 73% of the hidden cost incidence, </w:t>
      </w:r>
      <w:r w:rsidR="00010E68" w:rsidRPr="0039721C">
        <w:rPr>
          <w:rFonts w:ascii="Book Antiqua" w:hAnsi="Book Antiqua"/>
        </w:rPr>
        <w:t xml:space="preserve">which </w:t>
      </w:r>
      <w:r w:rsidRPr="0039721C">
        <w:rPr>
          <w:rFonts w:ascii="Book Antiqua" w:hAnsi="Book Antiqua"/>
        </w:rPr>
        <w:t xml:space="preserve">refers to extra requirements, services and penalties levied on the client. Average hidden cost paid is small </w:t>
      </w:r>
      <w:r w:rsidR="00010E68" w:rsidRPr="0039721C">
        <w:rPr>
          <w:rFonts w:ascii="Book Antiqua" w:hAnsi="Book Antiqua"/>
        </w:rPr>
        <w:t xml:space="preserve">at </w:t>
      </w:r>
      <w:r w:rsidRPr="0039721C">
        <w:rPr>
          <w:rFonts w:ascii="Book Antiqua" w:hAnsi="Book Antiqua"/>
        </w:rPr>
        <w:t>P773</w:t>
      </w:r>
      <w:r w:rsidR="00010E68" w:rsidRPr="0039721C">
        <w:rPr>
          <w:rFonts w:ascii="Book Antiqua" w:hAnsi="Book Antiqua"/>
        </w:rPr>
        <w:t>. However,</w:t>
      </w:r>
      <w:r w:rsidRPr="0039721C">
        <w:rPr>
          <w:rFonts w:ascii="Book Antiqua" w:hAnsi="Book Antiqua"/>
        </w:rPr>
        <w:t xml:space="preserve"> payments vary quite extensively (SD: P3,730), ranging from P3 to P45,015.</w:t>
      </w:r>
    </w:p>
    <w:p w14:paraId="658FA888" w14:textId="77777777" w:rsidR="00D921D8" w:rsidRPr="0039721C" w:rsidRDefault="00D921D8" w:rsidP="00D921D8">
      <w:pPr>
        <w:pStyle w:val="NoSpacing"/>
        <w:spacing w:after="240" w:line="276" w:lineRule="auto"/>
        <w:jc w:val="both"/>
        <w:rPr>
          <w:rFonts w:ascii="Book Antiqua" w:hAnsi="Book Antiqua"/>
        </w:rPr>
      </w:pPr>
      <w:r w:rsidRPr="0039721C">
        <w:rPr>
          <w:rFonts w:ascii="Book Antiqua" w:hAnsi="Book Antiqua"/>
        </w:rPr>
        <w:t>The study also emphasized the role implementing agencies play in the success of the 2007 ARTA. The findings of the regression analysis confirmed the variation of client satisfaction level across agencies. Further analysis of agency-level initiatives suggested the facilitating effect of ISO certification on client satisfaction and better compliance with the 2007 ARTA. ISO-certified offices generally performed better on 2007 ARTA compliance than non-ISO-certified offices, suggesting that process standardization can make it easier to implement the 2007 ARTA provisions. At the same time, the qualitative dimensions of the frontline service were found to affect client satisfaction ratings. More specifically, improving response time and a positive outcome of the services have the strongest effect on satisfaction. The challenge for the government is to ensure that services are dispensed quickly and consistently.</w:t>
      </w:r>
    </w:p>
    <w:p w14:paraId="4F4E018C" w14:textId="28D32FA3" w:rsidR="006A477A" w:rsidRPr="0039721C" w:rsidRDefault="009C4164" w:rsidP="00724EB0">
      <w:pPr>
        <w:pStyle w:val="NoSpacing"/>
        <w:spacing w:after="240" w:line="276" w:lineRule="auto"/>
        <w:jc w:val="both"/>
        <w:rPr>
          <w:rFonts w:ascii="Book Antiqua" w:hAnsi="Book Antiqua"/>
        </w:rPr>
      </w:pPr>
      <w:r w:rsidRPr="0039721C">
        <w:rPr>
          <w:rFonts w:ascii="Book Antiqua" w:hAnsi="Book Antiqua"/>
        </w:rPr>
        <w:t xml:space="preserve">The evaluation results </w:t>
      </w:r>
      <w:r w:rsidR="00A35D92" w:rsidRPr="0039721C">
        <w:rPr>
          <w:rFonts w:ascii="Book Antiqua" w:hAnsi="Book Antiqua"/>
        </w:rPr>
        <w:t>show the 2007 ARTA</w:t>
      </w:r>
      <w:r w:rsidRPr="0039721C">
        <w:rPr>
          <w:rFonts w:ascii="Book Antiqua" w:hAnsi="Book Antiqua"/>
        </w:rPr>
        <w:t xml:space="preserve"> as an effective instrument for improving client satisfaction with public services. Policy implications include utilizing the standards set by </w:t>
      </w:r>
      <w:r w:rsidR="00A35D92" w:rsidRPr="0039721C">
        <w:rPr>
          <w:rFonts w:ascii="Book Antiqua" w:hAnsi="Book Antiqua"/>
        </w:rPr>
        <w:t xml:space="preserve">this law </w:t>
      </w:r>
      <w:r w:rsidRPr="0039721C">
        <w:rPr>
          <w:rFonts w:ascii="Book Antiqua" w:hAnsi="Book Antiqua"/>
        </w:rPr>
        <w:t xml:space="preserve">as minimum conditions for public service improvement, encouraging innovations in documenting and improving </w:t>
      </w:r>
      <w:r w:rsidRPr="0039721C">
        <w:rPr>
          <w:rFonts w:ascii="Book Antiqua" w:hAnsi="Book Antiqua"/>
        </w:rPr>
        <w:lastRenderedPageBreak/>
        <w:t>frontline services</w:t>
      </w:r>
      <w:r w:rsidR="00243DC0">
        <w:rPr>
          <w:rFonts w:ascii="Book Antiqua" w:hAnsi="Book Antiqua"/>
        </w:rPr>
        <w:t xml:space="preserve"> at the agency level</w:t>
      </w:r>
      <w:r w:rsidRPr="0039721C">
        <w:rPr>
          <w:rFonts w:ascii="Book Antiqua" w:hAnsi="Book Antiqua"/>
        </w:rPr>
        <w:t xml:space="preserve">, and boosting efforts to minimize </w:t>
      </w:r>
      <w:r w:rsidR="00AD245F" w:rsidRPr="0039721C">
        <w:rPr>
          <w:rFonts w:ascii="Book Antiqua" w:hAnsi="Book Antiqua"/>
        </w:rPr>
        <w:t xml:space="preserve">both relevant and irrelevant </w:t>
      </w:r>
      <w:r w:rsidRPr="0039721C">
        <w:rPr>
          <w:rFonts w:ascii="Book Antiqua" w:hAnsi="Book Antiqua"/>
        </w:rPr>
        <w:t>hidden costs. Various insights are provided by the study on how the RCS questionnaire and methodology can be improved in light of the EODB</w:t>
      </w:r>
      <w:r w:rsidR="004B59E1" w:rsidRPr="0039721C">
        <w:rPr>
          <w:rFonts w:ascii="Book Antiqua" w:hAnsi="Book Antiqua"/>
        </w:rPr>
        <w:t xml:space="preserve"> Act</w:t>
      </w:r>
      <w:r w:rsidR="00124C5F" w:rsidRPr="0039721C">
        <w:rPr>
          <w:rFonts w:ascii="Book Antiqua" w:hAnsi="Book Antiqua"/>
        </w:rPr>
        <w:t xml:space="preserve">. </w:t>
      </w:r>
    </w:p>
    <w:p w14:paraId="579F31B9" w14:textId="77777777" w:rsidR="00A75F73" w:rsidRPr="0039721C" w:rsidRDefault="00A75F73" w:rsidP="00724EB0">
      <w:pPr>
        <w:pStyle w:val="NoSpacing"/>
        <w:spacing w:after="240" w:line="276" w:lineRule="auto"/>
        <w:jc w:val="both"/>
        <w:rPr>
          <w:rFonts w:ascii="Book Antiqua" w:hAnsi="Book Antiqua"/>
        </w:rPr>
      </w:pPr>
    </w:p>
    <w:p w14:paraId="2EA1CFB8" w14:textId="198BFC54" w:rsidR="005A388C" w:rsidRPr="0039721C" w:rsidRDefault="005A388C" w:rsidP="005A388C">
      <w:pPr>
        <w:pStyle w:val="Heading2"/>
      </w:pPr>
      <w:bookmarkStart w:id="29" w:name="_Toc10159523"/>
      <w:r w:rsidRPr="0039721C">
        <w:t xml:space="preserve">Data Science Methodology Supporting the Assessment of </w:t>
      </w:r>
      <w:r w:rsidR="00441833" w:rsidRPr="0039721C">
        <w:t>ARTA</w:t>
      </w:r>
      <w:bookmarkEnd w:id="29"/>
    </w:p>
    <w:p w14:paraId="5D2F8ACE" w14:textId="4EFAB174" w:rsidR="005A388C" w:rsidRPr="0039721C" w:rsidRDefault="00284FFF" w:rsidP="007247A6">
      <w:pPr>
        <w:pStyle w:val="NoSpacing"/>
        <w:spacing w:after="240" w:line="276" w:lineRule="auto"/>
        <w:rPr>
          <w:rFonts w:ascii="Book Antiqua" w:hAnsi="Book Antiqua"/>
          <w:b/>
          <w:i/>
        </w:rPr>
      </w:pPr>
      <w:r w:rsidRPr="0039721C">
        <w:rPr>
          <w:rFonts w:ascii="Book Antiqua" w:hAnsi="Book Antiqua"/>
          <w:b/>
          <w:i/>
        </w:rPr>
        <w:t xml:space="preserve">By </w:t>
      </w:r>
      <w:r w:rsidR="005A388C" w:rsidRPr="0039721C">
        <w:rPr>
          <w:rFonts w:ascii="Book Antiqua" w:hAnsi="Book Antiqua"/>
          <w:b/>
          <w:i/>
        </w:rPr>
        <w:t xml:space="preserve">Thinking Machines Data Science </w:t>
      </w:r>
    </w:p>
    <w:p w14:paraId="582261A4" w14:textId="32C23CFD" w:rsidR="007247A6" w:rsidRPr="0039721C" w:rsidRDefault="007247A6" w:rsidP="007247A6">
      <w:pPr>
        <w:pStyle w:val="NoSpacing"/>
        <w:spacing w:after="240" w:line="276" w:lineRule="auto"/>
        <w:jc w:val="both"/>
        <w:rPr>
          <w:rFonts w:ascii="Book Antiqua" w:hAnsi="Book Antiqua"/>
        </w:rPr>
      </w:pPr>
      <w:r w:rsidRPr="0039721C">
        <w:rPr>
          <w:rFonts w:ascii="Book Antiqua" w:hAnsi="Book Antiqua"/>
        </w:rPr>
        <w:t xml:space="preserve">The </w:t>
      </w:r>
      <w:r w:rsidRPr="0039721C">
        <w:rPr>
          <w:rFonts w:ascii="Book Antiqua" w:hAnsi="Book Antiqua"/>
          <w:i/>
        </w:rPr>
        <w:t xml:space="preserve">Anti-Red Tape Act </w:t>
      </w:r>
      <w:r w:rsidR="00A26207" w:rsidRPr="0039721C">
        <w:rPr>
          <w:rFonts w:ascii="Book Antiqua" w:hAnsi="Book Antiqua"/>
          <w:i/>
        </w:rPr>
        <w:t>of 2007</w:t>
      </w:r>
      <w:r w:rsidR="00A26207" w:rsidRPr="0039721C">
        <w:rPr>
          <w:rFonts w:ascii="Book Antiqua" w:hAnsi="Book Antiqua"/>
        </w:rPr>
        <w:t xml:space="preserve"> </w:t>
      </w:r>
      <w:r w:rsidRPr="0039721C">
        <w:rPr>
          <w:rFonts w:ascii="Book Antiqua" w:hAnsi="Book Antiqua"/>
        </w:rPr>
        <w:t>(</w:t>
      </w:r>
      <w:r w:rsidR="00A26207" w:rsidRPr="0039721C">
        <w:rPr>
          <w:rFonts w:ascii="Book Antiqua" w:hAnsi="Book Antiqua"/>
        </w:rPr>
        <w:t xml:space="preserve">2007 </w:t>
      </w:r>
      <w:r w:rsidRPr="0039721C">
        <w:rPr>
          <w:rFonts w:ascii="Book Antiqua" w:hAnsi="Book Antiqua"/>
        </w:rPr>
        <w:t xml:space="preserve">ARTA) was implemented to reduce the inefficiencies hindering customer service in various agencies throughout the Philippines. In light of the ongoing development of the revised </w:t>
      </w:r>
      <w:r w:rsidR="00A26207" w:rsidRPr="0039721C">
        <w:rPr>
          <w:rFonts w:ascii="Book Antiqua" w:hAnsi="Book Antiqua"/>
        </w:rPr>
        <w:t xml:space="preserve">2007 </w:t>
      </w:r>
      <w:r w:rsidRPr="0039721C">
        <w:rPr>
          <w:rFonts w:ascii="Book Antiqua" w:hAnsi="Book Antiqua"/>
        </w:rPr>
        <w:t xml:space="preserve">ARTA through the </w:t>
      </w:r>
      <w:r w:rsidRPr="0039721C">
        <w:rPr>
          <w:rFonts w:ascii="Book Antiqua" w:hAnsi="Book Antiqua"/>
          <w:i/>
        </w:rPr>
        <w:t xml:space="preserve">Ease of Doing Business </w:t>
      </w:r>
      <w:r w:rsidR="00A26207" w:rsidRPr="0039721C">
        <w:rPr>
          <w:rFonts w:ascii="Book Antiqua" w:hAnsi="Book Antiqua"/>
          <w:i/>
        </w:rPr>
        <w:t>Act</w:t>
      </w:r>
      <w:r w:rsidRPr="0039721C">
        <w:rPr>
          <w:rFonts w:ascii="Book Antiqua" w:hAnsi="Book Antiqua"/>
        </w:rPr>
        <w:t xml:space="preserve">, it is valuable to conduct analyses that will evaluate how well </w:t>
      </w:r>
      <w:r w:rsidR="00A26207" w:rsidRPr="0039721C">
        <w:rPr>
          <w:rFonts w:ascii="Book Antiqua" w:hAnsi="Book Antiqua"/>
        </w:rPr>
        <w:t xml:space="preserve">the 2007 </w:t>
      </w:r>
      <w:r w:rsidRPr="0039721C">
        <w:rPr>
          <w:rFonts w:ascii="Book Antiqua" w:hAnsi="Book Antiqua"/>
        </w:rPr>
        <w:t>ARTA achieved its objectives, especially when ARTA</w:t>
      </w:r>
      <w:r w:rsidR="00A26207" w:rsidRPr="0039721C">
        <w:rPr>
          <w:rFonts w:ascii="Book Antiqua" w:hAnsi="Book Antiqua"/>
        </w:rPr>
        <w:t xml:space="preserve"> law</w:t>
      </w:r>
      <w:r w:rsidRPr="0039721C">
        <w:rPr>
          <w:rFonts w:ascii="Book Antiqua" w:hAnsi="Book Antiqua"/>
        </w:rPr>
        <w:t>-related data was systematically captured and stored.</w:t>
      </w:r>
    </w:p>
    <w:p w14:paraId="56E5455B" w14:textId="1EAFAD2C" w:rsidR="00941774" w:rsidRPr="0039721C" w:rsidRDefault="00941774" w:rsidP="00941774">
      <w:pPr>
        <w:pStyle w:val="NoSpacing"/>
        <w:spacing w:after="240" w:line="276" w:lineRule="auto"/>
        <w:jc w:val="both"/>
        <w:rPr>
          <w:rFonts w:ascii="Book Antiqua" w:hAnsi="Book Antiqua"/>
        </w:rPr>
      </w:pPr>
      <w:r w:rsidRPr="0039721C">
        <w:rPr>
          <w:rFonts w:ascii="Book Antiqua" w:hAnsi="Book Antiqua"/>
        </w:rPr>
        <w:t xml:space="preserve">This study employed a holistic view of performance by getting an understanding of the overall sentiment of </w:t>
      </w:r>
      <w:r w:rsidR="00EC165F" w:rsidRPr="0039721C">
        <w:rPr>
          <w:rFonts w:ascii="Book Antiqua" w:hAnsi="Book Antiqua"/>
        </w:rPr>
        <w:t xml:space="preserve">clients </w:t>
      </w:r>
      <w:r w:rsidRPr="0039721C">
        <w:rPr>
          <w:rFonts w:ascii="Book Antiqua" w:hAnsi="Book Antiqua"/>
        </w:rPr>
        <w:t xml:space="preserve">(generally, the Filipino public), the performance of service entities (government agencies), and the impact that implementation of the </w:t>
      </w:r>
      <w:r w:rsidR="00EC165F" w:rsidRPr="0039721C">
        <w:rPr>
          <w:rFonts w:ascii="Book Antiqua" w:hAnsi="Book Antiqua"/>
        </w:rPr>
        <w:t xml:space="preserve">2007 </w:t>
      </w:r>
      <w:r w:rsidRPr="0039721C">
        <w:rPr>
          <w:rFonts w:ascii="Book Antiqua" w:hAnsi="Book Antiqua"/>
        </w:rPr>
        <w:t>ARTA has had on both. Specifically, the study looked at: (a) which elements of government service matter most to its primary recipients</w:t>
      </w:r>
      <w:r w:rsidR="00EC165F" w:rsidRPr="0039721C">
        <w:rPr>
          <w:rFonts w:ascii="Book Antiqua" w:hAnsi="Book Antiqua"/>
        </w:rPr>
        <w:t xml:space="preserve">; </w:t>
      </w:r>
      <w:r w:rsidRPr="0039721C">
        <w:rPr>
          <w:rFonts w:ascii="Book Antiqua" w:hAnsi="Book Antiqua"/>
        </w:rPr>
        <w:t>(b) how different government agencies performed in relation to various ARTA law-related dimensions</w:t>
      </w:r>
      <w:r w:rsidR="00EC165F" w:rsidRPr="0039721C">
        <w:rPr>
          <w:rFonts w:ascii="Book Antiqua" w:hAnsi="Book Antiqua"/>
        </w:rPr>
        <w:t xml:space="preserve">; </w:t>
      </w:r>
      <w:r w:rsidRPr="0039721C">
        <w:rPr>
          <w:rFonts w:ascii="Book Antiqua" w:hAnsi="Book Antiqua"/>
        </w:rPr>
        <w:t xml:space="preserve">and (c) how the implementation of the 2007 ARTA has impacted overall agency performance to customers, and where the government can go from there. </w:t>
      </w:r>
    </w:p>
    <w:p w14:paraId="3A2E0766" w14:textId="69EE7677" w:rsidR="007247A6" w:rsidRPr="0039721C" w:rsidRDefault="007247A6" w:rsidP="007247A6">
      <w:pPr>
        <w:pStyle w:val="NoSpacing"/>
        <w:spacing w:after="240" w:line="276" w:lineRule="auto"/>
        <w:jc w:val="both"/>
        <w:rPr>
          <w:rFonts w:ascii="Book Antiqua" w:hAnsi="Book Antiqua"/>
        </w:rPr>
      </w:pPr>
      <w:r w:rsidRPr="0039721C">
        <w:rPr>
          <w:rFonts w:ascii="Book Antiqua" w:hAnsi="Book Antiqua"/>
        </w:rPr>
        <w:t>The study found that the most important factors affecting overall customer satisfaction were related to timeliness and the quality of outcome. Greater emphasis in both training and assessment should be placed on these highly-valued factors. The weights of these factors w</w:t>
      </w:r>
      <w:r w:rsidR="00AD245F" w:rsidRPr="0039721C">
        <w:rPr>
          <w:rFonts w:ascii="Book Antiqua" w:hAnsi="Book Antiqua"/>
        </w:rPr>
        <w:t>ere</w:t>
      </w:r>
      <w:r w:rsidRPr="0039721C">
        <w:rPr>
          <w:rFonts w:ascii="Book Antiqua" w:hAnsi="Book Antiqua"/>
        </w:rPr>
        <w:t xml:space="preserve"> determined by building a random forest classifier, then conducting a feature importance analysis on this classifier. Specifically, the classifier attempted to predict overall customer satisfaction as a function of various features related to customer demographics (e.g., age, sex, marital status) and components of satisfaction (e.g., timeliness, outcome, fairness, facilities), while feature importance analysis quantifies the relative usefulness of each feature in predicting overall customer satisfaction. </w:t>
      </w:r>
    </w:p>
    <w:p w14:paraId="757D2CD7" w14:textId="04E0C837" w:rsidR="00941774" w:rsidRPr="0039721C" w:rsidRDefault="00941774" w:rsidP="00941774">
      <w:pPr>
        <w:pStyle w:val="NoSpacing"/>
        <w:spacing w:after="240" w:line="276" w:lineRule="auto"/>
        <w:jc w:val="both"/>
        <w:rPr>
          <w:rFonts w:ascii="Book Antiqua" w:hAnsi="Book Antiqua"/>
        </w:rPr>
      </w:pPr>
      <w:r w:rsidRPr="0039721C">
        <w:rPr>
          <w:rFonts w:ascii="Book Antiqua" w:hAnsi="Book Antiqua"/>
        </w:rPr>
        <w:t xml:space="preserve">In addition, there was a general improvement in agency response to customer complaints, with a greater proportion of issues being addressed over time, likely pointing out the effectiveness of </w:t>
      </w:r>
      <w:r w:rsidR="00A41B73" w:rsidRPr="0039721C">
        <w:rPr>
          <w:rFonts w:ascii="Book Antiqua" w:hAnsi="Book Antiqua"/>
        </w:rPr>
        <w:t xml:space="preserve">the 2007 </w:t>
      </w:r>
      <w:r w:rsidRPr="0039721C">
        <w:rPr>
          <w:rFonts w:ascii="Book Antiqua" w:hAnsi="Book Antiqua"/>
        </w:rPr>
        <w:t>ARTA implementation in the last few years. However, complaints related to more complex issues (e.g., bribery, fixing activities) tend to remain unresolve</w:t>
      </w:r>
      <w:r w:rsidR="00A104A1">
        <w:rPr>
          <w:rFonts w:ascii="Book Antiqua" w:hAnsi="Book Antiqua"/>
        </w:rPr>
        <w:t xml:space="preserve">d. This is </w:t>
      </w:r>
      <w:r w:rsidRPr="0039721C">
        <w:rPr>
          <w:rFonts w:ascii="Book Antiqua" w:hAnsi="Book Antiqua"/>
        </w:rPr>
        <w:t>a red flag, considering that these issues can greatly impact service delivery. These insights were obtained by</w:t>
      </w:r>
      <w:r w:rsidR="00A104A1">
        <w:rPr>
          <w:rFonts w:ascii="Book Antiqua" w:hAnsi="Book Antiqua"/>
        </w:rPr>
        <w:t xml:space="preserve"> </w:t>
      </w:r>
      <w:r w:rsidRPr="0039721C">
        <w:rPr>
          <w:rFonts w:ascii="Book Antiqua" w:hAnsi="Book Antiqua"/>
        </w:rPr>
        <w:t xml:space="preserve">using a text-based algorithm to categorize response types (i.e., into </w:t>
      </w:r>
      <w:r w:rsidR="00EB7FA5" w:rsidRPr="0039721C">
        <w:rPr>
          <w:rFonts w:ascii="Book Antiqua" w:hAnsi="Book Antiqua"/>
        </w:rPr>
        <w:t>“resolved”</w:t>
      </w:r>
      <w:r w:rsidRPr="0039721C">
        <w:rPr>
          <w:rFonts w:ascii="Book Antiqua" w:hAnsi="Book Antiqua"/>
        </w:rPr>
        <w:t xml:space="preserve">, </w:t>
      </w:r>
      <w:r w:rsidR="00EB7FA5" w:rsidRPr="0039721C">
        <w:rPr>
          <w:rFonts w:ascii="Book Antiqua" w:hAnsi="Book Antiqua"/>
        </w:rPr>
        <w:t>“</w:t>
      </w:r>
      <w:r w:rsidRPr="0039721C">
        <w:rPr>
          <w:rFonts w:ascii="Book Antiqua" w:hAnsi="Book Antiqua"/>
        </w:rPr>
        <w:t>responded</w:t>
      </w:r>
      <w:r w:rsidR="00EB7FA5" w:rsidRPr="0039721C">
        <w:rPr>
          <w:rFonts w:ascii="Book Antiqua" w:hAnsi="Book Antiqua"/>
        </w:rPr>
        <w:t>”</w:t>
      </w:r>
      <w:r w:rsidRPr="0039721C">
        <w:rPr>
          <w:rFonts w:ascii="Book Antiqua" w:hAnsi="Book Antiqua"/>
        </w:rPr>
        <w:t xml:space="preserve">, and </w:t>
      </w:r>
      <w:r w:rsidR="00EB7FA5" w:rsidRPr="0039721C">
        <w:rPr>
          <w:rFonts w:ascii="Book Antiqua" w:hAnsi="Book Antiqua"/>
        </w:rPr>
        <w:t>“unresolved”</w:t>
      </w:r>
      <w:r w:rsidRPr="0039721C">
        <w:rPr>
          <w:rFonts w:ascii="Book Antiqua" w:hAnsi="Book Antiqua"/>
        </w:rPr>
        <w:t xml:space="preserve">), </w:t>
      </w:r>
      <w:r w:rsidR="00A104A1">
        <w:rPr>
          <w:rFonts w:ascii="Book Antiqua" w:hAnsi="Book Antiqua"/>
        </w:rPr>
        <w:t xml:space="preserve">and </w:t>
      </w:r>
      <w:r w:rsidRPr="0039721C">
        <w:rPr>
          <w:rFonts w:ascii="Book Antiqua" w:hAnsi="Book Antiqua"/>
        </w:rPr>
        <w:t xml:space="preserve">then plotting distributions across customer complaint types and years. Finally, by plotting distributions of customer satisfaction components across agencies, it became clear that agencies varied in the aspects they performed well (and poorly) in. Thus, leveraging best practices from high-performing agencies could improve customer service across the board. </w:t>
      </w:r>
    </w:p>
    <w:p w14:paraId="35B0E399" w14:textId="3E6D9C9B" w:rsidR="0040208E" w:rsidRPr="0039721C" w:rsidRDefault="00941774" w:rsidP="007247A6">
      <w:pPr>
        <w:pStyle w:val="NoSpacing"/>
        <w:spacing w:after="240" w:line="276" w:lineRule="auto"/>
        <w:rPr>
          <w:rFonts w:ascii="Book Antiqua" w:hAnsi="Book Antiqua"/>
        </w:rPr>
      </w:pPr>
      <w:r w:rsidRPr="0039721C">
        <w:rPr>
          <w:rFonts w:ascii="Book Antiqua" w:hAnsi="Book Antiqua"/>
        </w:rPr>
        <w:t xml:space="preserve">The findings presented above would not </w:t>
      </w:r>
      <w:r w:rsidR="00EE7759">
        <w:rPr>
          <w:rFonts w:ascii="Book Antiqua" w:hAnsi="Book Antiqua"/>
        </w:rPr>
        <w:t xml:space="preserve">have been </w:t>
      </w:r>
      <w:r w:rsidRPr="0039721C">
        <w:rPr>
          <w:rFonts w:ascii="Book Antiqua" w:hAnsi="Book Antiqua"/>
        </w:rPr>
        <w:t xml:space="preserve">possible without the commendable efforts of all agencies involved in collecting quantifiable data. Nevertheless, improving methods in the way data is </w:t>
      </w:r>
      <w:r w:rsidRPr="0039721C">
        <w:rPr>
          <w:rFonts w:ascii="Book Antiqua" w:hAnsi="Book Antiqua"/>
        </w:rPr>
        <w:lastRenderedPageBreak/>
        <w:t>collected and stored (e.g., standardizing methods and sampling units, and keeping data as granular as possible) would provide even more useful insights that would benefit the implementation of the 2007 ARTA.</w:t>
      </w:r>
    </w:p>
    <w:p w14:paraId="4BB54F75" w14:textId="2D4A243A" w:rsidR="005A388C" w:rsidRPr="0039721C" w:rsidRDefault="00A72841" w:rsidP="005A388C">
      <w:pPr>
        <w:pStyle w:val="Heading2"/>
      </w:pPr>
      <w:bookmarkStart w:id="30" w:name="_Toc10159524"/>
      <w:r w:rsidRPr="0039721C">
        <w:t>Case Study (</w:t>
      </w:r>
      <w:r w:rsidR="000546F3" w:rsidRPr="0039721C">
        <w:t>NGA 1</w:t>
      </w:r>
      <w:r w:rsidRPr="0039721C">
        <w:t>)</w:t>
      </w:r>
      <w:r w:rsidR="000546F3" w:rsidRPr="0039721C">
        <w:t xml:space="preserve">: </w:t>
      </w:r>
      <w:r w:rsidRPr="0039721C">
        <w:t>Land Registration Authority</w:t>
      </w:r>
      <w:bookmarkEnd w:id="30"/>
    </w:p>
    <w:p w14:paraId="4EA5427C" w14:textId="0111764E" w:rsidR="00D44B10" w:rsidRPr="0039721C" w:rsidRDefault="00284FFF" w:rsidP="00233525">
      <w:pPr>
        <w:pStyle w:val="NoSpacing"/>
        <w:spacing w:after="240" w:line="276" w:lineRule="auto"/>
        <w:jc w:val="both"/>
        <w:rPr>
          <w:rFonts w:ascii="Book Antiqua" w:hAnsi="Book Antiqua"/>
          <w:b/>
          <w:i/>
        </w:rPr>
      </w:pPr>
      <w:r w:rsidRPr="0039721C">
        <w:rPr>
          <w:rFonts w:ascii="Book Antiqua" w:hAnsi="Book Antiqua"/>
          <w:b/>
          <w:i/>
        </w:rPr>
        <w:t>By Kathleen Jovellanos</w:t>
      </w:r>
    </w:p>
    <w:p w14:paraId="15F42FC2" w14:textId="2F867EDD" w:rsidR="00D44B10" w:rsidRPr="0039721C" w:rsidRDefault="00D44B10" w:rsidP="00233525">
      <w:pPr>
        <w:pStyle w:val="NoSpacing"/>
        <w:spacing w:after="240" w:line="276" w:lineRule="auto"/>
        <w:jc w:val="both"/>
        <w:rPr>
          <w:rFonts w:ascii="Book Antiqua" w:hAnsi="Book Antiqua"/>
          <w:b/>
        </w:rPr>
      </w:pPr>
      <w:r w:rsidRPr="0039721C">
        <w:rPr>
          <w:rFonts w:ascii="Book Antiqua" w:hAnsi="Book Antiqua"/>
          <w:b/>
        </w:rPr>
        <w:t>*Executive Summary pending updates</w:t>
      </w:r>
      <w:r w:rsidRPr="0039721C">
        <w:rPr>
          <w:rStyle w:val="FootnoteReference"/>
          <w:rFonts w:ascii="Book Antiqua" w:hAnsi="Book Antiqua"/>
          <w:b/>
        </w:rPr>
        <w:footnoteReference w:id="73"/>
      </w:r>
    </w:p>
    <w:p w14:paraId="0EC46E8B" w14:textId="0E1DA9BF" w:rsidR="00233525" w:rsidRPr="0039721C" w:rsidRDefault="00A61B99" w:rsidP="00233525">
      <w:pPr>
        <w:pStyle w:val="NoSpacing"/>
        <w:spacing w:after="240" w:line="276" w:lineRule="auto"/>
        <w:jc w:val="both"/>
        <w:rPr>
          <w:rFonts w:ascii="Book Antiqua" w:hAnsi="Book Antiqua"/>
        </w:rPr>
      </w:pPr>
      <w:r w:rsidRPr="0039721C">
        <w:rPr>
          <w:rFonts w:ascii="Book Antiqua" w:hAnsi="Book Antiqua"/>
        </w:rPr>
        <w:t>The Land Registration Authority (</w:t>
      </w:r>
      <w:r w:rsidR="00233525" w:rsidRPr="0039721C">
        <w:rPr>
          <w:rFonts w:ascii="Book Antiqua" w:hAnsi="Book Antiqua"/>
        </w:rPr>
        <w:t>LRA</w:t>
      </w:r>
      <w:r w:rsidRPr="0039721C">
        <w:rPr>
          <w:rFonts w:ascii="Book Antiqua" w:hAnsi="Book Antiqua"/>
        </w:rPr>
        <w:t>)</w:t>
      </w:r>
      <w:r w:rsidR="00233525" w:rsidRPr="0039721C">
        <w:rPr>
          <w:rFonts w:ascii="Book Antiqua" w:hAnsi="Book Antiqua"/>
        </w:rPr>
        <w:t xml:space="preserve"> has been surveyed for </w:t>
      </w:r>
      <w:r w:rsidRPr="0039721C">
        <w:rPr>
          <w:rFonts w:ascii="Book Antiqua" w:hAnsi="Book Antiqua"/>
        </w:rPr>
        <w:t xml:space="preserve">seven </w:t>
      </w:r>
      <w:r w:rsidR="00233525" w:rsidRPr="0039721C">
        <w:rPr>
          <w:rFonts w:ascii="Book Antiqua" w:hAnsi="Book Antiqua"/>
        </w:rPr>
        <w:t xml:space="preserve">years since </w:t>
      </w:r>
      <w:r w:rsidRPr="0039721C">
        <w:rPr>
          <w:rFonts w:ascii="Book Antiqua" w:hAnsi="Book Antiqua"/>
        </w:rPr>
        <w:t xml:space="preserve">the </w:t>
      </w:r>
      <w:r w:rsidR="00233525" w:rsidRPr="0039721C">
        <w:rPr>
          <w:rFonts w:ascii="Book Antiqua" w:hAnsi="Book Antiqua"/>
        </w:rPr>
        <w:t xml:space="preserve">RCS started in 2011, and it generated an overall descriptive rating of </w:t>
      </w:r>
      <w:r w:rsidRPr="0039721C">
        <w:rPr>
          <w:rFonts w:ascii="Book Antiqua" w:hAnsi="Book Antiqua"/>
        </w:rPr>
        <w:t>“</w:t>
      </w:r>
      <w:r w:rsidR="00233525" w:rsidRPr="0039721C">
        <w:rPr>
          <w:rFonts w:ascii="Book Antiqua" w:hAnsi="Book Antiqua"/>
        </w:rPr>
        <w:t>Good</w:t>
      </w:r>
      <w:r w:rsidRPr="0039721C">
        <w:rPr>
          <w:rFonts w:ascii="Book Antiqua" w:hAnsi="Book Antiqua"/>
        </w:rPr>
        <w:t>”</w:t>
      </w:r>
      <w:r w:rsidR="00233525" w:rsidRPr="0039721C">
        <w:rPr>
          <w:rFonts w:ascii="Book Antiqua" w:hAnsi="Book Antiqua"/>
        </w:rPr>
        <w:t xml:space="preserve"> in all th</w:t>
      </w:r>
      <w:r w:rsidRPr="0039721C">
        <w:rPr>
          <w:rFonts w:ascii="Book Antiqua" w:hAnsi="Book Antiqua"/>
        </w:rPr>
        <w:t>ose years</w:t>
      </w:r>
      <w:r w:rsidR="00233525" w:rsidRPr="0039721C">
        <w:rPr>
          <w:rFonts w:ascii="Book Antiqua" w:hAnsi="Book Antiqua"/>
        </w:rPr>
        <w:t xml:space="preserve">, </w:t>
      </w:r>
      <w:r w:rsidR="006D4760">
        <w:rPr>
          <w:rFonts w:ascii="Book Antiqua" w:hAnsi="Book Antiqua"/>
        </w:rPr>
        <w:t xml:space="preserve">while </w:t>
      </w:r>
      <w:r w:rsidRPr="0039721C">
        <w:rPr>
          <w:rFonts w:ascii="Book Antiqua" w:hAnsi="Book Antiqua"/>
        </w:rPr>
        <w:t xml:space="preserve">also receiving </w:t>
      </w:r>
      <w:r w:rsidR="00233525" w:rsidRPr="0039721C">
        <w:rPr>
          <w:rFonts w:ascii="Book Antiqua" w:hAnsi="Book Antiqua"/>
        </w:rPr>
        <w:t xml:space="preserve">high ratings on the overall client satisfaction. </w:t>
      </w:r>
      <w:r w:rsidR="00A25557" w:rsidRPr="0039721C">
        <w:rPr>
          <w:rFonts w:ascii="Book Antiqua" w:hAnsi="Book Antiqua"/>
        </w:rPr>
        <w:t>However, f</w:t>
      </w:r>
      <w:r w:rsidR="00233525" w:rsidRPr="0039721C">
        <w:rPr>
          <w:rFonts w:ascii="Book Antiqua" w:hAnsi="Book Antiqua"/>
        </w:rPr>
        <w:t>ield validation and observation for this study</w:t>
      </w:r>
      <w:r w:rsidR="00A25557" w:rsidRPr="0039721C">
        <w:rPr>
          <w:rFonts w:ascii="Book Antiqua" w:hAnsi="Book Antiqua"/>
        </w:rPr>
        <w:t xml:space="preserve"> </w:t>
      </w:r>
      <w:r w:rsidR="00233525" w:rsidRPr="0039721C">
        <w:rPr>
          <w:rFonts w:ascii="Book Antiqua" w:hAnsi="Book Antiqua"/>
        </w:rPr>
        <w:t>still suggests necessary improvements</w:t>
      </w:r>
      <w:r w:rsidR="00A25557" w:rsidRPr="0039721C">
        <w:rPr>
          <w:rFonts w:ascii="Book Antiqua" w:hAnsi="Book Antiqua"/>
        </w:rPr>
        <w:t xml:space="preserve"> on</w:t>
      </w:r>
      <w:r w:rsidR="00233525" w:rsidRPr="0039721C">
        <w:rPr>
          <w:rFonts w:ascii="Book Antiqua" w:hAnsi="Book Antiqua"/>
        </w:rPr>
        <w:t xml:space="preserve"> the Citizen’s Charter (CC), public assistance and complaints desk (PACD), and identification/nameplates of frontline service providers. In addition, </w:t>
      </w:r>
      <w:r w:rsidR="00A25557" w:rsidRPr="0039721C">
        <w:rPr>
          <w:rFonts w:ascii="Book Antiqua" w:hAnsi="Book Antiqua"/>
        </w:rPr>
        <w:t xml:space="preserve">the </w:t>
      </w:r>
      <w:r w:rsidR="00233525" w:rsidRPr="0039721C">
        <w:rPr>
          <w:rFonts w:ascii="Book Antiqua" w:hAnsi="Book Antiqua"/>
        </w:rPr>
        <w:t xml:space="preserve">LRA had high ratings on the compliance with </w:t>
      </w:r>
      <w:r w:rsidR="00A25557" w:rsidRPr="0039721C">
        <w:rPr>
          <w:rFonts w:ascii="Book Antiqua" w:hAnsi="Book Antiqua"/>
        </w:rPr>
        <w:t xml:space="preserve">2007 </w:t>
      </w:r>
      <w:r w:rsidR="00233525" w:rsidRPr="0039721C">
        <w:rPr>
          <w:rFonts w:ascii="Book Antiqua" w:hAnsi="Book Antiqua"/>
        </w:rPr>
        <w:t xml:space="preserve">ARTA provisions, particularly in anti-fixer campaign, no hidden costs, and </w:t>
      </w:r>
      <w:r w:rsidR="00A25557" w:rsidRPr="0039721C">
        <w:rPr>
          <w:rFonts w:ascii="Book Antiqua" w:hAnsi="Book Antiqua"/>
        </w:rPr>
        <w:t>N</w:t>
      </w:r>
      <w:r w:rsidR="00233525" w:rsidRPr="0039721C">
        <w:rPr>
          <w:rFonts w:ascii="Book Antiqua" w:hAnsi="Book Antiqua"/>
        </w:rPr>
        <w:t xml:space="preserve">o </w:t>
      </w:r>
      <w:r w:rsidR="00A25557" w:rsidRPr="0039721C">
        <w:rPr>
          <w:rFonts w:ascii="Book Antiqua" w:hAnsi="Book Antiqua"/>
        </w:rPr>
        <w:t>N</w:t>
      </w:r>
      <w:r w:rsidR="00233525" w:rsidRPr="0039721C">
        <w:rPr>
          <w:rFonts w:ascii="Book Antiqua" w:hAnsi="Book Antiqua"/>
        </w:rPr>
        <w:t xml:space="preserve">oon </w:t>
      </w:r>
      <w:r w:rsidR="00A25557" w:rsidRPr="0039721C">
        <w:rPr>
          <w:rFonts w:ascii="Book Antiqua" w:hAnsi="Book Antiqua"/>
        </w:rPr>
        <w:t>B</w:t>
      </w:r>
      <w:r w:rsidR="00233525" w:rsidRPr="0039721C">
        <w:rPr>
          <w:rFonts w:ascii="Book Antiqua" w:hAnsi="Book Antiqua"/>
        </w:rPr>
        <w:t xml:space="preserve">reak </w:t>
      </w:r>
      <w:r w:rsidR="00A25557" w:rsidRPr="0039721C">
        <w:rPr>
          <w:rFonts w:ascii="Book Antiqua" w:hAnsi="Book Antiqua"/>
        </w:rPr>
        <w:t>P</w:t>
      </w:r>
      <w:r w:rsidR="00233525" w:rsidRPr="0039721C">
        <w:rPr>
          <w:rFonts w:ascii="Book Antiqua" w:hAnsi="Book Antiqua"/>
        </w:rPr>
        <w:t xml:space="preserve">olicy. </w:t>
      </w:r>
      <w:r w:rsidR="004D3587">
        <w:rPr>
          <w:rFonts w:ascii="Book Antiqua" w:hAnsi="Book Antiqua"/>
        </w:rPr>
        <w:t>However,</w:t>
      </w:r>
      <w:r w:rsidR="00233525" w:rsidRPr="0039721C">
        <w:rPr>
          <w:rFonts w:ascii="Book Antiqua" w:hAnsi="Book Antiqua"/>
        </w:rPr>
        <w:t xml:space="preserve"> validation in the field affirmed the prevalence of fixers in the transactions relating to land titling and administration. </w:t>
      </w:r>
    </w:p>
    <w:p w14:paraId="209E0256" w14:textId="280FFFB8" w:rsidR="00233525" w:rsidRPr="0039721C" w:rsidRDefault="00233525" w:rsidP="00233525">
      <w:pPr>
        <w:pStyle w:val="NoSpacing"/>
        <w:spacing w:after="240" w:line="276" w:lineRule="auto"/>
        <w:jc w:val="both"/>
        <w:rPr>
          <w:rFonts w:ascii="Book Antiqua" w:hAnsi="Book Antiqua"/>
        </w:rPr>
      </w:pPr>
      <w:r w:rsidRPr="0039721C">
        <w:rPr>
          <w:rFonts w:ascii="Book Antiqua" w:hAnsi="Book Antiqua"/>
        </w:rPr>
        <w:t>Land titling</w:t>
      </w:r>
      <w:r w:rsidR="00DA72DA" w:rsidRPr="0039721C">
        <w:rPr>
          <w:rFonts w:ascii="Book Antiqua" w:hAnsi="Book Antiqua"/>
        </w:rPr>
        <w:t xml:space="preserve"> in</w:t>
      </w:r>
      <w:r w:rsidRPr="0039721C">
        <w:rPr>
          <w:rFonts w:ascii="Book Antiqua" w:hAnsi="Book Antiqua"/>
        </w:rPr>
        <w:t xml:space="preserve"> the Philippines has been a tedious and expensive process, discouraging many landowners from registering their lands. Oftentimes, because of the time and resources spent, engaging the services of a fixer is the more resource</w:t>
      </w:r>
      <w:r w:rsidR="00DA72DA" w:rsidRPr="0039721C">
        <w:rPr>
          <w:rFonts w:ascii="Book Antiqua" w:hAnsi="Book Antiqua"/>
        </w:rPr>
        <w:t>-</w:t>
      </w:r>
      <w:r w:rsidRPr="0039721C">
        <w:rPr>
          <w:rFonts w:ascii="Book Antiqua" w:hAnsi="Book Antiqua"/>
        </w:rPr>
        <w:t xml:space="preserve">efficient action. Fixers take </w:t>
      </w:r>
      <w:r w:rsidR="00B274DF">
        <w:rPr>
          <w:rFonts w:ascii="Book Antiqua" w:hAnsi="Book Antiqua"/>
        </w:rPr>
        <w:t>on different</w:t>
      </w:r>
      <w:r w:rsidRPr="0039721C">
        <w:rPr>
          <w:rFonts w:ascii="Book Antiqua" w:hAnsi="Book Antiqua"/>
        </w:rPr>
        <w:t xml:space="preserve"> persona</w:t>
      </w:r>
      <w:r w:rsidR="00B274DF">
        <w:rPr>
          <w:rFonts w:ascii="Book Antiqua" w:hAnsi="Book Antiqua"/>
        </w:rPr>
        <w:t>s</w:t>
      </w:r>
      <w:r w:rsidRPr="0039721C">
        <w:rPr>
          <w:rFonts w:ascii="Book Antiqua" w:hAnsi="Book Antiqua"/>
        </w:rPr>
        <w:t>. They can be licensed real estate brokers or lawyer</w:t>
      </w:r>
      <w:r w:rsidR="00DA72DA" w:rsidRPr="0039721C">
        <w:rPr>
          <w:rFonts w:ascii="Book Antiqua" w:hAnsi="Book Antiqua"/>
        </w:rPr>
        <w:t xml:space="preserve">s </w:t>
      </w:r>
      <w:r w:rsidRPr="0039721C">
        <w:rPr>
          <w:rFonts w:ascii="Book Antiqua" w:hAnsi="Book Antiqua"/>
        </w:rPr>
        <w:t xml:space="preserve">who are experts on the land titling in the Philippines. Fixers can also be an employee of the LRA who can be bribed to prioritize and fast track papers for a minimal fee. An additional charge can be invoiced if the services will require advise on </w:t>
      </w:r>
      <w:r w:rsidR="00DA72DA" w:rsidRPr="0039721C">
        <w:rPr>
          <w:rFonts w:ascii="Book Antiqua" w:hAnsi="Book Antiqua"/>
        </w:rPr>
        <w:t xml:space="preserve">the </w:t>
      </w:r>
      <w:r w:rsidRPr="0039721C">
        <w:rPr>
          <w:rFonts w:ascii="Book Antiqua" w:hAnsi="Book Antiqua"/>
        </w:rPr>
        <w:t xml:space="preserve">required transaction. In some cases, fixers are former </w:t>
      </w:r>
      <w:r w:rsidR="00DA72DA" w:rsidRPr="0039721C">
        <w:rPr>
          <w:rFonts w:ascii="Book Antiqua" w:hAnsi="Book Antiqua"/>
        </w:rPr>
        <w:t xml:space="preserve">Regional Directors </w:t>
      </w:r>
      <w:r w:rsidRPr="0039721C">
        <w:rPr>
          <w:rFonts w:ascii="Book Antiqua" w:hAnsi="Book Antiqua"/>
        </w:rPr>
        <w:t xml:space="preserve">who have made fixing </w:t>
      </w:r>
      <w:r w:rsidR="00DA72DA" w:rsidRPr="0039721C">
        <w:rPr>
          <w:rFonts w:ascii="Book Antiqua" w:hAnsi="Book Antiqua"/>
        </w:rPr>
        <w:t xml:space="preserve">a source of income after </w:t>
      </w:r>
      <w:r w:rsidRPr="0039721C">
        <w:rPr>
          <w:rFonts w:ascii="Book Antiqua" w:hAnsi="Book Antiqua"/>
        </w:rPr>
        <w:t>retirement</w:t>
      </w:r>
      <w:r w:rsidR="00DA72DA" w:rsidRPr="0039721C">
        <w:rPr>
          <w:rFonts w:ascii="Book Antiqua" w:hAnsi="Book Antiqua"/>
        </w:rPr>
        <w:t>.</w:t>
      </w:r>
      <w:r w:rsidRPr="0039721C">
        <w:rPr>
          <w:rFonts w:ascii="Book Antiqua" w:hAnsi="Book Antiqua"/>
        </w:rPr>
        <w:t xml:space="preserve"> These cases usually involve complicated transactions</w:t>
      </w:r>
      <w:r w:rsidR="00DA72DA" w:rsidRPr="0039721C">
        <w:rPr>
          <w:rFonts w:ascii="Book Antiqua" w:hAnsi="Book Antiqua"/>
        </w:rPr>
        <w:t xml:space="preserve"> so </w:t>
      </w:r>
      <w:r w:rsidRPr="0039721C">
        <w:rPr>
          <w:rFonts w:ascii="Book Antiqua" w:hAnsi="Book Antiqua"/>
        </w:rPr>
        <w:t xml:space="preserve">charges can </w:t>
      </w:r>
      <w:r w:rsidR="00DA72DA" w:rsidRPr="0039721C">
        <w:rPr>
          <w:rFonts w:ascii="Book Antiqua" w:hAnsi="Book Antiqua"/>
        </w:rPr>
        <w:t xml:space="preserve">go </w:t>
      </w:r>
      <w:r w:rsidRPr="0039721C">
        <w:rPr>
          <w:rFonts w:ascii="Book Antiqua" w:hAnsi="Book Antiqua"/>
        </w:rPr>
        <w:t xml:space="preserve">rocket high. </w:t>
      </w:r>
    </w:p>
    <w:p w14:paraId="0276B552" w14:textId="0BB2B8DE" w:rsidR="00301B53" w:rsidRPr="0039721C" w:rsidRDefault="00301B53" w:rsidP="00301B53">
      <w:pPr>
        <w:pStyle w:val="NoSpacing"/>
        <w:spacing w:after="240" w:line="276" w:lineRule="auto"/>
        <w:jc w:val="both"/>
        <w:rPr>
          <w:rFonts w:ascii="Book Antiqua" w:hAnsi="Book Antiqua"/>
        </w:rPr>
      </w:pPr>
      <w:r w:rsidRPr="0039721C">
        <w:rPr>
          <w:rFonts w:ascii="Book Antiqua" w:hAnsi="Book Antiqua"/>
        </w:rPr>
        <w:t>Because of the urgency involved in requesting land titles to be used as requirements for bank loans and other similar exigent transactions, engaging the services of fixers becomes more attractive to clients. This situation</w:t>
      </w:r>
      <w:r w:rsidR="00F8020B">
        <w:rPr>
          <w:rFonts w:ascii="Book Antiqua" w:hAnsi="Book Antiqua"/>
        </w:rPr>
        <w:t xml:space="preserve"> – </w:t>
      </w:r>
      <w:r w:rsidRPr="0039721C">
        <w:rPr>
          <w:rFonts w:ascii="Book Antiqua" w:hAnsi="Book Antiqua"/>
        </w:rPr>
        <w:t>the complicated and voluminous number of requirements</w:t>
      </w:r>
      <w:r w:rsidR="00F8020B">
        <w:rPr>
          <w:rFonts w:ascii="Book Antiqua" w:hAnsi="Book Antiqua"/>
        </w:rPr>
        <w:t xml:space="preserve"> – </w:t>
      </w:r>
      <w:r w:rsidRPr="0039721C">
        <w:rPr>
          <w:rFonts w:ascii="Book Antiqua" w:hAnsi="Book Antiqua"/>
        </w:rPr>
        <w:t>complicated land titling procedures with transactions involving multiple government agencies, and long processing tim</w:t>
      </w:r>
      <w:r w:rsidR="00F8020B">
        <w:rPr>
          <w:rFonts w:ascii="Book Antiqua" w:hAnsi="Book Antiqua"/>
        </w:rPr>
        <w:t xml:space="preserve">e, </w:t>
      </w:r>
      <w:r w:rsidRPr="0039721C">
        <w:rPr>
          <w:rFonts w:ascii="Book Antiqua" w:hAnsi="Book Antiqua"/>
        </w:rPr>
        <w:t>mak</w:t>
      </w:r>
      <w:r w:rsidR="00F8020B">
        <w:rPr>
          <w:rFonts w:ascii="Book Antiqua" w:hAnsi="Book Antiqua"/>
        </w:rPr>
        <w:t>ing</w:t>
      </w:r>
      <w:r w:rsidRPr="0039721C">
        <w:rPr>
          <w:rFonts w:ascii="Book Antiqua" w:hAnsi="Book Antiqua"/>
        </w:rPr>
        <w:t xml:space="preserve"> fixing in the LRA a thriving business. </w:t>
      </w:r>
    </w:p>
    <w:p w14:paraId="31C96A2A" w14:textId="1A1B0485" w:rsidR="00BB39B2" w:rsidRPr="0039721C" w:rsidRDefault="00233525" w:rsidP="00233525">
      <w:pPr>
        <w:pStyle w:val="NoSpacing"/>
        <w:spacing w:after="240" w:line="276" w:lineRule="auto"/>
        <w:jc w:val="both"/>
        <w:rPr>
          <w:rFonts w:ascii="Book Antiqua" w:hAnsi="Book Antiqua"/>
        </w:rPr>
      </w:pPr>
      <w:r w:rsidRPr="0039721C">
        <w:rPr>
          <w:rFonts w:ascii="Book Antiqua" w:hAnsi="Book Antiqua"/>
        </w:rPr>
        <w:t xml:space="preserve">The </w:t>
      </w:r>
      <w:r w:rsidR="004F1B37">
        <w:rPr>
          <w:rFonts w:ascii="Book Antiqua" w:hAnsi="Book Antiqua"/>
        </w:rPr>
        <w:t>anti-fixer</w:t>
      </w:r>
      <w:r w:rsidRPr="0039721C">
        <w:rPr>
          <w:rFonts w:ascii="Book Antiqua" w:hAnsi="Book Antiqua"/>
        </w:rPr>
        <w:t xml:space="preserve"> campaign has not affected their transactions over the years since </w:t>
      </w:r>
      <w:r w:rsidR="00BB39B2" w:rsidRPr="0039721C">
        <w:rPr>
          <w:rFonts w:ascii="Book Antiqua" w:hAnsi="Book Antiqua"/>
        </w:rPr>
        <w:t xml:space="preserve">the 2007 </w:t>
      </w:r>
      <w:r w:rsidRPr="0039721C">
        <w:rPr>
          <w:rFonts w:ascii="Book Antiqua" w:hAnsi="Book Antiqua"/>
        </w:rPr>
        <w:t xml:space="preserve">ARTA was implemented. </w:t>
      </w:r>
      <w:r w:rsidR="00BB39B2" w:rsidRPr="0039721C">
        <w:rPr>
          <w:rFonts w:ascii="Book Antiqua" w:hAnsi="Book Antiqua"/>
        </w:rPr>
        <w:t xml:space="preserve">Fixers rely on their </w:t>
      </w:r>
      <w:r w:rsidR="009C298B">
        <w:rPr>
          <w:rFonts w:ascii="Book Antiqua" w:hAnsi="Book Antiqua"/>
        </w:rPr>
        <w:t xml:space="preserve">subject matter </w:t>
      </w:r>
      <w:r w:rsidR="00BB39B2" w:rsidRPr="0039721C">
        <w:rPr>
          <w:rFonts w:ascii="Book Antiqua" w:hAnsi="Book Antiqua"/>
        </w:rPr>
        <w:t xml:space="preserve">expertise </w:t>
      </w:r>
      <w:r w:rsidR="009C298B">
        <w:rPr>
          <w:rFonts w:ascii="Book Antiqua" w:hAnsi="Book Antiqua"/>
        </w:rPr>
        <w:t>and on</w:t>
      </w:r>
      <w:r w:rsidR="00BB39B2" w:rsidRPr="0039721C">
        <w:rPr>
          <w:rFonts w:ascii="Book Antiqua" w:hAnsi="Book Antiqua"/>
        </w:rPr>
        <w:t xml:space="preserve"> clients who are ever willing to pay fees and charges for convenience, allowing their client</w:t>
      </w:r>
      <w:r w:rsidR="004F1B37">
        <w:rPr>
          <w:rFonts w:ascii="Book Antiqua" w:hAnsi="Book Antiqua"/>
        </w:rPr>
        <w:t xml:space="preserve"> </w:t>
      </w:r>
      <w:r w:rsidR="00BB39B2" w:rsidRPr="0039721C">
        <w:rPr>
          <w:rFonts w:ascii="Book Antiqua" w:hAnsi="Book Antiqua"/>
        </w:rPr>
        <w:t>base to grow over the years. In fact, clientele has steadily increased because fixers are able to process transaction very quickly by leveraging their familiarity with the officials and staff in the LRA office.</w:t>
      </w:r>
    </w:p>
    <w:p w14:paraId="7EA94899" w14:textId="065FD239" w:rsidR="00233525" w:rsidRPr="0039721C" w:rsidRDefault="00BB39B2" w:rsidP="00233525">
      <w:pPr>
        <w:pStyle w:val="NoSpacing"/>
        <w:spacing w:after="240" w:line="276" w:lineRule="auto"/>
        <w:jc w:val="both"/>
        <w:rPr>
          <w:rFonts w:ascii="Book Antiqua" w:hAnsi="Book Antiqua"/>
        </w:rPr>
      </w:pPr>
      <w:r w:rsidRPr="0039721C">
        <w:rPr>
          <w:rFonts w:ascii="Book Antiqua" w:hAnsi="Book Antiqua"/>
        </w:rPr>
        <w:t>The agency has</w:t>
      </w:r>
      <w:r w:rsidR="00233525" w:rsidRPr="0039721C">
        <w:rPr>
          <w:rFonts w:ascii="Book Antiqua" w:hAnsi="Book Antiqua"/>
        </w:rPr>
        <w:t xml:space="preserve"> launched a massive land titling computerization project (LTCP)</w:t>
      </w:r>
      <w:r w:rsidRPr="0039721C">
        <w:rPr>
          <w:rFonts w:ascii="Book Antiqua" w:hAnsi="Book Antiqua"/>
        </w:rPr>
        <w:t xml:space="preserve">, </w:t>
      </w:r>
      <w:r w:rsidR="00233525" w:rsidRPr="0039721C">
        <w:rPr>
          <w:rFonts w:ascii="Book Antiqua" w:hAnsi="Book Antiqua"/>
        </w:rPr>
        <w:t xml:space="preserve">which created a database of all its business processes. </w:t>
      </w:r>
      <w:r w:rsidR="00B736DF">
        <w:rPr>
          <w:rFonts w:ascii="Book Antiqua" w:hAnsi="Book Antiqua"/>
        </w:rPr>
        <w:t>However,</w:t>
      </w:r>
      <w:r w:rsidR="00B736DF" w:rsidRPr="0039721C">
        <w:rPr>
          <w:rFonts w:ascii="Book Antiqua" w:hAnsi="Book Antiqua"/>
        </w:rPr>
        <w:t xml:space="preserve"> </w:t>
      </w:r>
      <w:r w:rsidR="00233525" w:rsidRPr="0039721C">
        <w:rPr>
          <w:rFonts w:ascii="Book Antiqua" w:hAnsi="Book Antiqua"/>
        </w:rPr>
        <w:t xml:space="preserve">the development of the system took so much time that the system is </w:t>
      </w:r>
      <w:r w:rsidR="006929CC">
        <w:rPr>
          <w:rFonts w:ascii="Book Antiqua" w:hAnsi="Book Antiqua"/>
        </w:rPr>
        <w:t>now</w:t>
      </w:r>
      <w:r w:rsidRPr="0039721C">
        <w:rPr>
          <w:rFonts w:ascii="Book Antiqua" w:hAnsi="Book Antiqua"/>
        </w:rPr>
        <w:t xml:space="preserve"> </w:t>
      </w:r>
      <w:r w:rsidR="00233525" w:rsidRPr="0039721C">
        <w:rPr>
          <w:rFonts w:ascii="Book Antiqua" w:hAnsi="Book Antiqua"/>
        </w:rPr>
        <w:t>outdated</w:t>
      </w:r>
      <w:r w:rsidRPr="0039721C">
        <w:rPr>
          <w:rFonts w:ascii="Book Antiqua" w:hAnsi="Book Antiqua"/>
        </w:rPr>
        <w:t xml:space="preserve">, </w:t>
      </w:r>
      <w:r w:rsidR="006929CC">
        <w:rPr>
          <w:rFonts w:ascii="Book Antiqua" w:hAnsi="Book Antiqua"/>
        </w:rPr>
        <w:t xml:space="preserve">and </w:t>
      </w:r>
      <w:r w:rsidR="00B64795">
        <w:rPr>
          <w:rFonts w:ascii="Book Antiqua" w:hAnsi="Book Antiqua"/>
        </w:rPr>
        <w:t xml:space="preserve">has resulted in </w:t>
      </w:r>
      <w:r w:rsidR="0077442D">
        <w:rPr>
          <w:rFonts w:ascii="Book Antiqua" w:hAnsi="Book Antiqua"/>
        </w:rPr>
        <w:t>slow</w:t>
      </w:r>
      <w:r w:rsidR="00C9028F">
        <w:rPr>
          <w:rFonts w:ascii="Book Antiqua" w:hAnsi="Book Antiqua"/>
        </w:rPr>
        <w:t>er</w:t>
      </w:r>
      <w:r w:rsidR="00931463">
        <w:rPr>
          <w:rFonts w:ascii="Book Antiqua" w:hAnsi="Book Antiqua"/>
        </w:rPr>
        <w:t xml:space="preserve"> </w:t>
      </w:r>
      <w:r w:rsidR="00233525" w:rsidRPr="0039721C">
        <w:rPr>
          <w:rFonts w:ascii="Book Antiqua" w:hAnsi="Book Antiqua"/>
        </w:rPr>
        <w:t>processing</w:t>
      </w:r>
      <w:r w:rsidR="0077442D">
        <w:rPr>
          <w:rFonts w:ascii="Book Antiqua" w:hAnsi="Book Antiqua"/>
        </w:rPr>
        <w:t>.</w:t>
      </w:r>
      <w:r w:rsidR="00233525" w:rsidRPr="0039721C">
        <w:rPr>
          <w:rFonts w:ascii="Book Antiqua" w:hAnsi="Book Antiqua"/>
        </w:rPr>
        <w:t xml:space="preserve"> The project </w:t>
      </w:r>
      <w:r w:rsidRPr="0039721C">
        <w:rPr>
          <w:rFonts w:ascii="Book Antiqua" w:hAnsi="Book Antiqua"/>
        </w:rPr>
        <w:t>was</w:t>
      </w:r>
      <w:r w:rsidR="00233525" w:rsidRPr="0039721C">
        <w:rPr>
          <w:rFonts w:ascii="Book Antiqua" w:hAnsi="Book Antiqua"/>
        </w:rPr>
        <w:t xml:space="preserve"> meant to reduce discretion on the </w:t>
      </w:r>
      <w:r w:rsidR="00233525" w:rsidRPr="0039721C">
        <w:rPr>
          <w:rFonts w:ascii="Book Antiqua" w:hAnsi="Book Antiqua"/>
        </w:rPr>
        <w:lastRenderedPageBreak/>
        <w:t xml:space="preserve">part of the staff of the </w:t>
      </w:r>
      <w:r w:rsidRPr="0039721C">
        <w:rPr>
          <w:rFonts w:ascii="Book Antiqua" w:hAnsi="Book Antiqua"/>
        </w:rPr>
        <w:t>Regional Director</w:t>
      </w:r>
      <w:r w:rsidR="00233525" w:rsidRPr="0039721C">
        <w:rPr>
          <w:rFonts w:ascii="Book Antiqua" w:hAnsi="Book Antiqua"/>
        </w:rPr>
        <w:t xml:space="preserve">, and </w:t>
      </w:r>
      <w:r w:rsidRPr="0039721C">
        <w:rPr>
          <w:rFonts w:ascii="Book Antiqua" w:hAnsi="Book Antiqua"/>
        </w:rPr>
        <w:t>reduce</w:t>
      </w:r>
      <w:r w:rsidR="00233525" w:rsidRPr="0039721C">
        <w:rPr>
          <w:rFonts w:ascii="Book Antiqua" w:hAnsi="Book Antiqua"/>
        </w:rPr>
        <w:t xml:space="preserve"> contact between </w:t>
      </w:r>
      <w:r w:rsidRPr="0039721C">
        <w:rPr>
          <w:rFonts w:ascii="Book Antiqua" w:hAnsi="Book Antiqua"/>
        </w:rPr>
        <w:t xml:space="preserve">the </w:t>
      </w:r>
      <w:r w:rsidR="00233525" w:rsidRPr="0039721C">
        <w:rPr>
          <w:rFonts w:ascii="Book Antiqua" w:hAnsi="Book Antiqua"/>
        </w:rPr>
        <w:t xml:space="preserve">landowner and </w:t>
      </w:r>
      <w:r w:rsidRPr="0039721C">
        <w:rPr>
          <w:rFonts w:ascii="Book Antiqua" w:hAnsi="Book Antiqua"/>
        </w:rPr>
        <w:t xml:space="preserve">the </w:t>
      </w:r>
      <w:r w:rsidR="00233525" w:rsidRPr="0039721C">
        <w:rPr>
          <w:rFonts w:ascii="Book Antiqua" w:hAnsi="Book Antiqua"/>
        </w:rPr>
        <w:t xml:space="preserve">LRA personnel. </w:t>
      </w:r>
    </w:p>
    <w:p w14:paraId="0EA1C4C7" w14:textId="5333E570" w:rsidR="00830DF4" w:rsidRPr="0039721C" w:rsidRDefault="00233525" w:rsidP="00233525">
      <w:pPr>
        <w:pStyle w:val="NoSpacing"/>
        <w:spacing w:after="240" w:line="276" w:lineRule="auto"/>
        <w:jc w:val="both"/>
        <w:rPr>
          <w:rFonts w:ascii="Book Antiqua" w:hAnsi="Book Antiqua"/>
        </w:rPr>
      </w:pPr>
      <w:r w:rsidRPr="0039721C">
        <w:rPr>
          <w:rFonts w:ascii="Book Antiqua" w:hAnsi="Book Antiqua"/>
        </w:rPr>
        <w:t xml:space="preserve">Processing time is the heart and soul of </w:t>
      </w:r>
      <w:r w:rsidR="00C25E33" w:rsidRPr="0039721C">
        <w:rPr>
          <w:rFonts w:ascii="Book Antiqua" w:hAnsi="Book Antiqua"/>
        </w:rPr>
        <w:t xml:space="preserve">the 2007 </w:t>
      </w:r>
      <w:r w:rsidRPr="0039721C">
        <w:rPr>
          <w:rFonts w:ascii="Book Antiqua" w:hAnsi="Book Antiqua"/>
        </w:rPr>
        <w:t xml:space="preserve">ARTA. It goes hand-in-hand with automation of systems in </w:t>
      </w:r>
      <w:r w:rsidR="00C25E33" w:rsidRPr="0039721C">
        <w:rPr>
          <w:rFonts w:ascii="Book Antiqua" w:hAnsi="Book Antiqua"/>
        </w:rPr>
        <w:t xml:space="preserve">the </w:t>
      </w:r>
      <w:r w:rsidRPr="0039721C">
        <w:rPr>
          <w:rFonts w:ascii="Book Antiqua" w:hAnsi="Book Antiqua"/>
        </w:rPr>
        <w:t xml:space="preserve">LRA.  </w:t>
      </w:r>
    </w:p>
    <w:p w14:paraId="5C7E9FB5" w14:textId="08F5D69A" w:rsidR="005A388C" w:rsidRPr="0039721C" w:rsidRDefault="005A388C" w:rsidP="00B825C3">
      <w:pPr>
        <w:pStyle w:val="NoSpacing"/>
        <w:spacing w:after="240" w:line="276" w:lineRule="auto"/>
        <w:jc w:val="both"/>
        <w:rPr>
          <w:rFonts w:ascii="Book Antiqua" w:hAnsi="Book Antiqua"/>
        </w:rPr>
      </w:pPr>
    </w:p>
    <w:p w14:paraId="259B8BD5" w14:textId="0BFB4691" w:rsidR="005A388C" w:rsidRPr="0039721C" w:rsidRDefault="00A72841" w:rsidP="005A388C">
      <w:pPr>
        <w:pStyle w:val="Heading2"/>
      </w:pPr>
      <w:bookmarkStart w:id="31" w:name="_Toc10159525"/>
      <w:r w:rsidRPr="0039721C">
        <w:t>Case Study (</w:t>
      </w:r>
      <w:r w:rsidR="000546F3" w:rsidRPr="0039721C">
        <w:t>NGA</w:t>
      </w:r>
      <w:r w:rsidRPr="0039721C">
        <w:t xml:space="preserve"> </w:t>
      </w:r>
      <w:r w:rsidR="000546F3" w:rsidRPr="0039721C">
        <w:t>2</w:t>
      </w:r>
      <w:r w:rsidRPr="0039721C">
        <w:t>)</w:t>
      </w:r>
      <w:r w:rsidR="000546F3" w:rsidRPr="0039721C">
        <w:t>: Bureau of Internal Revenue</w:t>
      </w:r>
      <w:bookmarkEnd w:id="31"/>
    </w:p>
    <w:p w14:paraId="27617FAF" w14:textId="0D7FA7E8" w:rsidR="00A0119D" w:rsidRPr="0039721C" w:rsidRDefault="00284FFF" w:rsidP="003B5E9D">
      <w:pPr>
        <w:pStyle w:val="NoSpacing"/>
        <w:spacing w:after="240" w:line="276" w:lineRule="auto"/>
        <w:jc w:val="both"/>
        <w:rPr>
          <w:rFonts w:ascii="Book Antiqua" w:hAnsi="Book Antiqua"/>
          <w:b/>
          <w:i/>
        </w:rPr>
      </w:pPr>
      <w:r w:rsidRPr="0039721C">
        <w:rPr>
          <w:rFonts w:ascii="Book Antiqua" w:hAnsi="Book Antiqua"/>
          <w:b/>
          <w:i/>
        </w:rPr>
        <w:t>By Kathleen Jovellanos</w:t>
      </w:r>
    </w:p>
    <w:p w14:paraId="78B99115" w14:textId="77777777" w:rsidR="00D44B10" w:rsidRPr="0039721C" w:rsidRDefault="00D44B10" w:rsidP="00D44B10">
      <w:pPr>
        <w:pStyle w:val="NoSpacing"/>
        <w:spacing w:after="240" w:line="276" w:lineRule="auto"/>
        <w:jc w:val="both"/>
        <w:rPr>
          <w:rFonts w:ascii="Book Antiqua" w:hAnsi="Book Antiqua"/>
          <w:b/>
        </w:rPr>
      </w:pPr>
      <w:r w:rsidRPr="0039721C">
        <w:rPr>
          <w:rFonts w:ascii="Book Antiqua" w:hAnsi="Book Antiqua"/>
          <w:b/>
        </w:rPr>
        <w:t>*Executive Summary pending updates</w:t>
      </w:r>
      <w:r w:rsidRPr="0039721C">
        <w:rPr>
          <w:rStyle w:val="FootnoteReference"/>
          <w:rFonts w:ascii="Book Antiqua" w:hAnsi="Book Antiqua"/>
          <w:b/>
        </w:rPr>
        <w:footnoteReference w:id="74"/>
      </w:r>
    </w:p>
    <w:p w14:paraId="7C4C902D" w14:textId="2B4B905F" w:rsidR="00474AEB" w:rsidRPr="0039721C" w:rsidRDefault="00474AEB" w:rsidP="00474AEB">
      <w:pPr>
        <w:pStyle w:val="NoSpacing"/>
        <w:spacing w:after="240" w:line="276" w:lineRule="auto"/>
        <w:jc w:val="both"/>
        <w:rPr>
          <w:rFonts w:ascii="Book Antiqua" w:hAnsi="Book Antiqua"/>
        </w:rPr>
      </w:pPr>
      <w:r w:rsidRPr="0039721C">
        <w:rPr>
          <w:rFonts w:ascii="Book Antiqua" w:hAnsi="Book Antiqua"/>
        </w:rPr>
        <w:t xml:space="preserve">The implementation of the </w:t>
      </w:r>
      <w:r w:rsidR="00963091" w:rsidRPr="0039721C">
        <w:rPr>
          <w:rFonts w:ascii="Book Antiqua" w:hAnsi="Book Antiqua"/>
        </w:rPr>
        <w:t xml:space="preserve">2007 </w:t>
      </w:r>
      <w:r w:rsidRPr="0039721C">
        <w:rPr>
          <w:rFonts w:ascii="Book Antiqua" w:hAnsi="Book Antiqua"/>
        </w:rPr>
        <w:t>ARTA has been a dedicated</w:t>
      </w:r>
      <w:r w:rsidR="00963091" w:rsidRPr="0039721C">
        <w:rPr>
          <w:rFonts w:ascii="Book Antiqua" w:hAnsi="Book Antiqua"/>
        </w:rPr>
        <w:t xml:space="preserve"> mission</w:t>
      </w:r>
      <w:r w:rsidRPr="0039721C">
        <w:rPr>
          <w:rFonts w:ascii="Book Antiqua" w:hAnsi="Book Antiqua"/>
        </w:rPr>
        <w:t xml:space="preserve"> of then Commissioner Kim Henares who accepted the task of leading the country’s main revenue agency</w:t>
      </w:r>
      <w:r w:rsidR="00963091" w:rsidRPr="0039721C">
        <w:rPr>
          <w:rFonts w:ascii="Book Antiqua" w:hAnsi="Book Antiqua"/>
        </w:rPr>
        <w:t xml:space="preserve">. The </w:t>
      </w:r>
      <w:r w:rsidR="00BB037C">
        <w:rPr>
          <w:rFonts w:ascii="Book Antiqua" w:hAnsi="Book Antiqua"/>
        </w:rPr>
        <w:t>B</w:t>
      </w:r>
      <w:r w:rsidR="00BB037C" w:rsidRPr="0039721C">
        <w:rPr>
          <w:rFonts w:ascii="Book Antiqua" w:hAnsi="Book Antiqua"/>
        </w:rPr>
        <w:t>ureau</w:t>
      </w:r>
      <w:r w:rsidR="00504088">
        <w:rPr>
          <w:rFonts w:ascii="Book Antiqua" w:hAnsi="Book Antiqua"/>
        </w:rPr>
        <w:t xml:space="preserve"> of Internal Revenue</w:t>
      </w:r>
      <w:r w:rsidR="00BB037C" w:rsidRPr="0039721C">
        <w:rPr>
          <w:rFonts w:ascii="Book Antiqua" w:hAnsi="Book Antiqua"/>
        </w:rPr>
        <w:t xml:space="preserve"> </w:t>
      </w:r>
      <w:r w:rsidR="00963091" w:rsidRPr="0039721C">
        <w:rPr>
          <w:rFonts w:ascii="Book Antiqua" w:hAnsi="Book Antiqua"/>
        </w:rPr>
        <w:t xml:space="preserve">has long been </w:t>
      </w:r>
      <w:r w:rsidRPr="0039721C">
        <w:rPr>
          <w:rFonts w:ascii="Book Antiqua" w:hAnsi="Book Antiqua"/>
        </w:rPr>
        <w:t>perceived to be one of the most corrupt government agencies</w:t>
      </w:r>
      <w:r w:rsidR="00963091" w:rsidRPr="0039721C">
        <w:rPr>
          <w:rFonts w:ascii="Book Antiqua" w:hAnsi="Book Antiqua"/>
        </w:rPr>
        <w:t xml:space="preserve"> in government service</w:t>
      </w:r>
      <w:r w:rsidRPr="0039721C">
        <w:rPr>
          <w:rFonts w:ascii="Book Antiqua" w:hAnsi="Book Antiqua"/>
        </w:rPr>
        <w:t xml:space="preserve">. Known for her fearless integrity and dedication to serving the country, the </w:t>
      </w:r>
      <w:r w:rsidR="00572B59">
        <w:rPr>
          <w:rFonts w:ascii="Book Antiqua" w:hAnsi="Book Antiqua"/>
        </w:rPr>
        <w:t>I</w:t>
      </w:r>
      <w:r w:rsidR="00572B59" w:rsidRPr="0039721C">
        <w:rPr>
          <w:rFonts w:ascii="Book Antiqua" w:hAnsi="Book Antiqua"/>
        </w:rPr>
        <w:t xml:space="preserve">nternal </w:t>
      </w:r>
      <w:r w:rsidR="00572B59">
        <w:rPr>
          <w:rFonts w:ascii="Book Antiqua" w:hAnsi="Book Antiqua"/>
        </w:rPr>
        <w:t>R</w:t>
      </w:r>
      <w:r w:rsidR="00572B59" w:rsidRPr="0039721C">
        <w:rPr>
          <w:rFonts w:ascii="Book Antiqua" w:hAnsi="Book Antiqua"/>
        </w:rPr>
        <w:t xml:space="preserve">evenue </w:t>
      </w:r>
      <w:r w:rsidR="00572B59">
        <w:rPr>
          <w:rFonts w:ascii="Book Antiqua" w:hAnsi="Book Antiqua"/>
        </w:rPr>
        <w:t>C</w:t>
      </w:r>
      <w:r w:rsidR="00572B59" w:rsidRPr="0039721C">
        <w:rPr>
          <w:rFonts w:ascii="Book Antiqua" w:hAnsi="Book Antiqua"/>
        </w:rPr>
        <w:t xml:space="preserve">ommissioner </w:t>
      </w:r>
      <w:r w:rsidRPr="0039721C">
        <w:rPr>
          <w:rFonts w:ascii="Book Antiqua" w:hAnsi="Book Antiqua"/>
        </w:rPr>
        <w:t xml:space="preserve">for the years 2010 to 2016 implemented policies and programs aimed at reforming the controversial </w:t>
      </w:r>
      <w:r w:rsidR="00963091" w:rsidRPr="0039721C">
        <w:rPr>
          <w:rFonts w:ascii="Book Antiqua" w:hAnsi="Book Antiqua"/>
        </w:rPr>
        <w:t xml:space="preserve">office </w:t>
      </w:r>
      <w:r w:rsidRPr="0039721C">
        <w:rPr>
          <w:rFonts w:ascii="Book Antiqua" w:hAnsi="Book Antiqua"/>
        </w:rPr>
        <w:t>and managed to increase tax collections</w:t>
      </w:r>
      <w:r w:rsidR="00963091" w:rsidRPr="0039721C">
        <w:rPr>
          <w:rFonts w:ascii="Book Antiqua" w:hAnsi="Book Antiqua"/>
        </w:rPr>
        <w:t xml:space="preserve"> </w:t>
      </w:r>
      <w:r w:rsidRPr="0039721C">
        <w:rPr>
          <w:rFonts w:ascii="Book Antiqua" w:hAnsi="Book Antiqua"/>
        </w:rPr>
        <w:t xml:space="preserve">and improve service to taxpayers </w:t>
      </w:r>
    </w:p>
    <w:p w14:paraId="2F5E7E78" w14:textId="30C1A95E" w:rsidR="00A0119D" w:rsidRPr="0039721C" w:rsidRDefault="00A0119D" w:rsidP="003B5E9D">
      <w:pPr>
        <w:pStyle w:val="NoSpacing"/>
        <w:spacing w:after="240" w:line="276" w:lineRule="auto"/>
        <w:jc w:val="both"/>
        <w:rPr>
          <w:rFonts w:ascii="Book Antiqua" w:hAnsi="Book Antiqua"/>
        </w:rPr>
      </w:pPr>
      <w:r w:rsidRPr="0039721C">
        <w:rPr>
          <w:rFonts w:ascii="Book Antiqua" w:hAnsi="Book Antiqua"/>
        </w:rPr>
        <w:t>Under her leadership,</w:t>
      </w:r>
      <w:r w:rsidR="00963091" w:rsidRPr="0039721C">
        <w:rPr>
          <w:rFonts w:ascii="Book Antiqua" w:hAnsi="Book Antiqua"/>
        </w:rPr>
        <w:t xml:space="preserve"> the</w:t>
      </w:r>
      <w:r w:rsidRPr="0039721C">
        <w:rPr>
          <w:rFonts w:ascii="Book Antiqua" w:hAnsi="Book Antiqua"/>
        </w:rPr>
        <w:t xml:space="preserve"> BIR has taken measures to improve tax administration and attain collection targets</w:t>
      </w:r>
      <w:r w:rsidR="00963091" w:rsidRPr="0039721C">
        <w:rPr>
          <w:rFonts w:ascii="Book Antiqua" w:hAnsi="Book Antiqua"/>
        </w:rPr>
        <w:t xml:space="preserve">. This was </w:t>
      </w:r>
      <w:r w:rsidRPr="0039721C">
        <w:rPr>
          <w:rFonts w:ascii="Book Antiqua" w:hAnsi="Book Antiqua"/>
        </w:rPr>
        <w:t xml:space="preserve">through the implementation of </w:t>
      </w:r>
      <w:r w:rsidR="00A21DAC">
        <w:rPr>
          <w:rFonts w:ascii="Book Antiqua" w:hAnsi="Book Antiqua"/>
        </w:rPr>
        <w:t xml:space="preserve">the </w:t>
      </w:r>
      <w:r w:rsidRPr="0039721C">
        <w:rPr>
          <w:rFonts w:ascii="Book Antiqua" w:hAnsi="Book Antiqua"/>
        </w:rPr>
        <w:t xml:space="preserve">Revenue Administration Reform Project, an ICT reform project aimed at improving the collection process to attain targets and sustain revenue growth. Through the ICT system, the annual BIR collections in the years 2009-2016 increased </w:t>
      </w:r>
      <w:r w:rsidR="00963091" w:rsidRPr="0039721C">
        <w:rPr>
          <w:rFonts w:ascii="Book Antiqua" w:hAnsi="Book Antiqua"/>
        </w:rPr>
        <w:t xml:space="preserve">at </w:t>
      </w:r>
      <w:r w:rsidRPr="0039721C">
        <w:rPr>
          <w:rFonts w:ascii="Book Antiqua" w:hAnsi="Book Antiqua"/>
        </w:rPr>
        <w:t>an average growth rate of 10% since 201</w:t>
      </w:r>
      <w:r w:rsidR="00963091" w:rsidRPr="0039721C">
        <w:rPr>
          <w:rFonts w:ascii="Book Antiqua" w:hAnsi="Book Antiqua"/>
        </w:rPr>
        <w:t xml:space="preserve">1. This </w:t>
      </w:r>
      <w:r w:rsidRPr="0039721C">
        <w:rPr>
          <w:rFonts w:ascii="Book Antiqua" w:hAnsi="Book Antiqua"/>
        </w:rPr>
        <w:t xml:space="preserve">growth rate much higher than the country’s GDP. She was instrumental in the country’s investment grade credit and economic growth, </w:t>
      </w:r>
      <w:r w:rsidR="00963091" w:rsidRPr="0039721C">
        <w:rPr>
          <w:rFonts w:ascii="Book Antiqua" w:hAnsi="Book Antiqua"/>
        </w:rPr>
        <w:t xml:space="preserve">with </w:t>
      </w:r>
      <w:r w:rsidRPr="0039721C">
        <w:rPr>
          <w:rFonts w:ascii="Book Antiqua" w:hAnsi="Book Antiqua"/>
        </w:rPr>
        <w:t>tax collections almost doubl</w:t>
      </w:r>
      <w:r w:rsidR="00963091" w:rsidRPr="0039721C">
        <w:rPr>
          <w:rFonts w:ascii="Book Antiqua" w:hAnsi="Book Antiqua"/>
        </w:rPr>
        <w:t>ing</w:t>
      </w:r>
      <w:r w:rsidRPr="0039721C">
        <w:rPr>
          <w:rFonts w:ascii="Book Antiqua" w:hAnsi="Book Antiqua"/>
        </w:rPr>
        <w:t xml:space="preserve"> in the </w:t>
      </w:r>
      <w:r w:rsidR="00963091" w:rsidRPr="0039721C">
        <w:rPr>
          <w:rFonts w:ascii="Book Antiqua" w:hAnsi="Book Antiqua"/>
        </w:rPr>
        <w:t xml:space="preserve">six </w:t>
      </w:r>
      <w:r w:rsidRPr="0039721C">
        <w:rPr>
          <w:rFonts w:ascii="Book Antiqua" w:hAnsi="Book Antiqua"/>
        </w:rPr>
        <w:t xml:space="preserve">years that she held the commissioner post. </w:t>
      </w:r>
    </w:p>
    <w:p w14:paraId="7F2B82BC" w14:textId="0CEE6215" w:rsidR="00A0119D" w:rsidRPr="0039721C" w:rsidRDefault="00FA73FB" w:rsidP="003B5E9D">
      <w:pPr>
        <w:pStyle w:val="NoSpacing"/>
        <w:spacing w:after="240" w:line="276" w:lineRule="auto"/>
        <w:jc w:val="both"/>
        <w:rPr>
          <w:rFonts w:ascii="Book Antiqua" w:hAnsi="Book Antiqua"/>
        </w:rPr>
      </w:pPr>
      <w:r w:rsidRPr="0039721C">
        <w:rPr>
          <w:rFonts w:ascii="Book Antiqua" w:hAnsi="Book Antiqua"/>
        </w:rPr>
        <w:t xml:space="preserve">The reform </w:t>
      </w:r>
      <w:r w:rsidR="00A0119D" w:rsidRPr="0039721C">
        <w:rPr>
          <w:rFonts w:ascii="Book Antiqua" w:hAnsi="Book Antiqua"/>
        </w:rPr>
        <w:t>master plan was the backbone for the online computerization of BIR</w:t>
      </w:r>
      <w:r w:rsidRPr="0039721C">
        <w:rPr>
          <w:rFonts w:ascii="Book Antiqua" w:hAnsi="Book Antiqua"/>
        </w:rPr>
        <w:t>’s</w:t>
      </w:r>
      <w:r w:rsidR="00A0119D" w:rsidRPr="0039721C">
        <w:rPr>
          <w:rFonts w:ascii="Book Antiqua" w:hAnsi="Book Antiqua"/>
        </w:rPr>
        <w:t xml:space="preserve"> tax administration on taxpayers service, registration, filing and payment, audit, collection enforcement, legal/enforcement/internal affairs, and support. All of the institutionalized web-based systems </w:t>
      </w:r>
      <w:r w:rsidRPr="0039721C">
        <w:rPr>
          <w:rFonts w:ascii="Book Antiqua" w:hAnsi="Book Antiqua"/>
        </w:rPr>
        <w:t>addressed</w:t>
      </w:r>
      <w:r w:rsidR="00A0119D" w:rsidRPr="0039721C">
        <w:rPr>
          <w:rFonts w:ascii="Book Antiqua" w:hAnsi="Book Antiqua"/>
        </w:rPr>
        <w:t xml:space="preserve"> revenue losses and </w:t>
      </w:r>
      <w:r w:rsidRPr="0039721C">
        <w:rPr>
          <w:rFonts w:ascii="Book Antiqua" w:hAnsi="Book Antiqua"/>
        </w:rPr>
        <w:t>were used in</w:t>
      </w:r>
      <w:r w:rsidR="00A0119D" w:rsidRPr="0039721C">
        <w:rPr>
          <w:rFonts w:ascii="Book Antiqua" w:hAnsi="Book Antiqua"/>
        </w:rPr>
        <w:t xml:space="preserve"> auditing transactions. </w:t>
      </w:r>
      <w:r w:rsidRPr="0039721C">
        <w:rPr>
          <w:rFonts w:ascii="Book Antiqua" w:hAnsi="Book Antiqua"/>
        </w:rPr>
        <w:t>Taxpayers experienced</w:t>
      </w:r>
      <w:r w:rsidR="00A0119D" w:rsidRPr="0039721C">
        <w:rPr>
          <w:rFonts w:ascii="Book Antiqua" w:hAnsi="Book Antiqua"/>
        </w:rPr>
        <w:t xml:space="preserve"> smoother</w:t>
      </w:r>
      <w:r w:rsidRPr="0039721C">
        <w:rPr>
          <w:rFonts w:ascii="Book Antiqua" w:hAnsi="Book Antiqua"/>
        </w:rPr>
        <w:t xml:space="preserve"> transactions</w:t>
      </w:r>
      <w:r w:rsidR="00A0119D" w:rsidRPr="0039721C">
        <w:rPr>
          <w:rFonts w:ascii="Book Antiqua" w:hAnsi="Book Antiqua"/>
        </w:rPr>
        <w:t xml:space="preserve"> because of the readily available online documents</w:t>
      </w:r>
      <w:r w:rsidRPr="0039721C">
        <w:rPr>
          <w:rFonts w:ascii="Book Antiqua" w:hAnsi="Book Antiqua"/>
        </w:rPr>
        <w:t xml:space="preserve">, </w:t>
      </w:r>
      <w:r w:rsidR="00A0119D" w:rsidRPr="0039721C">
        <w:rPr>
          <w:rFonts w:ascii="Book Antiqua" w:hAnsi="Book Antiqua"/>
        </w:rPr>
        <w:t>which can be easily validated by other concerned office</w:t>
      </w:r>
      <w:r w:rsidRPr="0039721C">
        <w:rPr>
          <w:rFonts w:ascii="Book Antiqua" w:hAnsi="Book Antiqua"/>
        </w:rPr>
        <w:t>s</w:t>
      </w:r>
      <w:r w:rsidR="00A0119D" w:rsidRPr="0039721C">
        <w:rPr>
          <w:rFonts w:ascii="Book Antiqua" w:hAnsi="Book Antiqua"/>
        </w:rPr>
        <w:t xml:space="preserve"> (such as LRA and QC for the registration of land and payment of tax, respectively). </w:t>
      </w:r>
    </w:p>
    <w:p w14:paraId="0A729D41" w14:textId="2EFBAFCD" w:rsidR="00A0119D" w:rsidRPr="0039721C" w:rsidRDefault="005D7274" w:rsidP="003B5E9D">
      <w:pPr>
        <w:pStyle w:val="NoSpacing"/>
        <w:spacing w:after="240" w:line="276" w:lineRule="auto"/>
        <w:jc w:val="both"/>
        <w:rPr>
          <w:rFonts w:ascii="Book Antiqua" w:hAnsi="Book Antiqua"/>
        </w:rPr>
      </w:pPr>
      <w:r>
        <w:rPr>
          <w:rFonts w:ascii="Book Antiqua" w:hAnsi="Book Antiqua"/>
        </w:rPr>
        <w:t>The</w:t>
      </w:r>
      <w:r w:rsidR="00A0119D" w:rsidRPr="0039721C">
        <w:rPr>
          <w:rFonts w:ascii="Book Antiqua" w:hAnsi="Book Antiqua"/>
        </w:rPr>
        <w:t xml:space="preserve"> projects were all targeted to achieve the objectives outlined in the strategic roadmap. </w:t>
      </w:r>
      <w:r>
        <w:rPr>
          <w:rFonts w:ascii="Book Antiqua" w:hAnsi="Book Antiqua"/>
        </w:rPr>
        <w:t>M</w:t>
      </w:r>
      <w:r w:rsidR="00A0119D" w:rsidRPr="0039721C">
        <w:rPr>
          <w:rFonts w:ascii="Book Antiqua" w:hAnsi="Book Antiqua"/>
        </w:rPr>
        <w:t xml:space="preserve">ost of the programs are still the priority activities even after 2016, as those reforms cannot be </w:t>
      </w:r>
      <w:r w:rsidR="00547D76" w:rsidRPr="0039721C">
        <w:rPr>
          <w:rFonts w:ascii="Book Antiqua" w:hAnsi="Book Antiqua"/>
        </w:rPr>
        <w:t>accomplished within Henares’ term</w:t>
      </w:r>
      <w:r w:rsidR="00A0119D" w:rsidRPr="0039721C">
        <w:rPr>
          <w:rFonts w:ascii="Book Antiqua" w:hAnsi="Book Antiqua"/>
        </w:rPr>
        <w:t xml:space="preserve">. But the crucial first step of defining the plan and program has been </w:t>
      </w:r>
      <w:r w:rsidR="00547D76" w:rsidRPr="0039721C">
        <w:rPr>
          <w:rFonts w:ascii="Book Antiqua" w:hAnsi="Book Antiqua"/>
        </w:rPr>
        <w:t>set in placed with the help of the abovementioned e-tools.</w:t>
      </w:r>
    </w:p>
    <w:p w14:paraId="05525FBB" w14:textId="42B93786" w:rsidR="00A0119D" w:rsidRPr="0039721C" w:rsidRDefault="00A0119D" w:rsidP="003B5E9D">
      <w:pPr>
        <w:pStyle w:val="NoSpacing"/>
        <w:spacing w:after="240" w:line="276" w:lineRule="auto"/>
        <w:jc w:val="both"/>
        <w:rPr>
          <w:rFonts w:ascii="Book Antiqua" w:hAnsi="Book Antiqua"/>
        </w:rPr>
      </w:pPr>
      <w:r w:rsidRPr="0039721C">
        <w:rPr>
          <w:rFonts w:ascii="Book Antiqua" w:hAnsi="Book Antiqua"/>
        </w:rPr>
        <w:t>Computerization of the entire tax administration services</w:t>
      </w:r>
      <w:r w:rsidR="00246867" w:rsidRPr="0039721C">
        <w:rPr>
          <w:rFonts w:ascii="Book Antiqua" w:hAnsi="Book Antiqua"/>
        </w:rPr>
        <w:t xml:space="preserve"> – </w:t>
      </w:r>
      <w:r w:rsidRPr="0039721C">
        <w:rPr>
          <w:rFonts w:ascii="Book Antiqua" w:hAnsi="Book Antiqua"/>
        </w:rPr>
        <w:t>from registration to audit</w:t>
      </w:r>
      <w:r w:rsidR="00246867" w:rsidRPr="0039721C">
        <w:rPr>
          <w:rFonts w:ascii="Book Antiqua" w:hAnsi="Book Antiqua"/>
        </w:rPr>
        <w:t xml:space="preserve"> – </w:t>
      </w:r>
      <w:r w:rsidR="000A564B" w:rsidRPr="0039721C">
        <w:rPr>
          <w:rFonts w:ascii="Book Antiqua" w:hAnsi="Book Antiqua"/>
        </w:rPr>
        <w:t xml:space="preserve">has </w:t>
      </w:r>
      <w:r w:rsidRPr="0039721C">
        <w:rPr>
          <w:rFonts w:ascii="Book Antiqua" w:hAnsi="Book Antiqua"/>
        </w:rPr>
        <w:t xml:space="preserve">been stonewalled for a long time by BIR examiners who will not be able to offer tax reduction to business taxpayers in exchange </w:t>
      </w:r>
      <w:r w:rsidR="0054792C">
        <w:rPr>
          <w:rFonts w:ascii="Book Antiqua" w:hAnsi="Book Antiqua"/>
        </w:rPr>
        <w:t>for</w:t>
      </w:r>
      <w:r w:rsidR="00246867" w:rsidRPr="0039721C">
        <w:rPr>
          <w:rFonts w:ascii="Book Antiqua" w:hAnsi="Book Antiqua"/>
        </w:rPr>
        <w:t xml:space="preserve"> </w:t>
      </w:r>
      <w:r w:rsidRPr="0039721C">
        <w:rPr>
          <w:rFonts w:ascii="Book Antiqua" w:hAnsi="Book Antiqua"/>
        </w:rPr>
        <w:t>bribes</w:t>
      </w:r>
      <w:r w:rsidR="0054792C">
        <w:rPr>
          <w:rFonts w:ascii="Book Antiqua" w:hAnsi="Book Antiqua"/>
        </w:rPr>
        <w:t>, o</w:t>
      </w:r>
      <w:r w:rsidRPr="0039721C">
        <w:rPr>
          <w:rFonts w:ascii="Book Antiqua" w:hAnsi="Book Antiqua"/>
        </w:rPr>
        <w:t xml:space="preserve">r manually select companies for audit, making it susceptible to abuse. </w:t>
      </w:r>
      <w:r w:rsidRPr="0039721C">
        <w:rPr>
          <w:rFonts w:ascii="Book Antiqua" w:hAnsi="Book Antiqua"/>
        </w:rPr>
        <w:lastRenderedPageBreak/>
        <w:t xml:space="preserve">But now, </w:t>
      </w:r>
      <w:r w:rsidR="00A31BA0" w:rsidRPr="0039721C">
        <w:rPr>
          <w:rFonts w:ascii="Book Antiqua" w:hAnsi="Book Antiqua"/>
        </w:rPr>
        <w:t>the trail</w:t>
      </w:r>
      <w:r w:rsidRPr="0039721C">
        <w:rPr>
          <w:rFonts w:ascii="Book Antiqua" w:hAnsi="Book Antiqua"/>
        </w:rPr>
        <w:t xml:space="preserve"> </w:t>
      </w:r>
      <w:r w:rsidR="00246867" w:rsidRPr="0039721C">
        <w:rPr>
          <w:rFonts w:ascii="Book Antiqua" w:hAnsi="Book Antiqua"/>
        </w:rPr>
        <w:t xml:space="preserve">facility </w:t>
      </w:r>
      <w:r w:rsidR="00A31BA0" w:rsidRPr="0039721C">
        <w:rPr>
          <w:rFonts w:ascii="Book Antiqua" w:hAnsi="Book Antiqua"/>
        </w:rPr>
        <w:t xml:space="preserve">of auditing </w:t>
      </w:r>
      <w:r w:rsidR="00246867" w:rsidRPr="0039721C">
        <w:rPr>
          <w:rFonts w:ascii="Book Antiqua" w:hAnsi="Book Antiqua"/>
        </w:rPr>
        <w:t>that can</w:t>
      </w:r>
      <w:r w:rsidRPr="0039721C">
        <w:rPr>
          <w:rFonts w:ascii="Book Antiqua" w:hAnsi="Book Antiqua"/>
        </w:rPr>
        <w:t xml:space="preserve"> trace the history of transactions made by all BIR personnel</w:t>
      </w:r>
      <w:r w:rsidR="00A31BA0" w:rsidRPr="0039721C">
        <w:rPr>
          <w:rFonts w:ascii="Book Antiqua" w:hAnsi="Book Antiqua"/>
        </w:rPr>
        <w:t xml:space="preserve"> </w:t>
      </w:r>
      <w:r w:rsidRPr="0039721C">
        <w:rPr>
          <w:rFonts w:ascii="Book Antiqua" w:hAnsi="Book Antiqua"/>
        </w:rPr>
        <w:t>deters personnel to commit unjust and corrupt practices.</w:t>
      </w:r>
      <w:r w:rsidR="00E61075">
        <w:rPr>
          <w:rFonts w:ascii="Book Antiqua" w:hAnsi="Book Antiqua"/>
        </w:rPr>
        <w:t xml:space="preserve"> </w:t>
      </w:r>
      <w:r w:rsidR="00A31BA0" w:rsidRPr="0039721C">
        <w:rPr>
          <w:rFonts w:ascii="Book Antiqua" w:hAnsi="Book Antiqua"/>
        </w:rPr>
        <w:t>However,</w:t>
      </w:r>
      <w:r w:rsidRPr="0039721C">
        <w:rPr>
          <w:rFonts w:ascii="Book Antiqua" w:hAnsi="Book Antiqua"/>
        </w:rPr>
        <w:t xml:space="preserve"> the shortcoming on the ability of online facilities remains a concern for the </w:t>
      </w:r>
      <w:r w:rsidR="00306414">
        <w:rPr>
          <w:rFonts w:ascii="Book Antiqua" w:hAnsi="Book Antiqua"/>
        </w:rPr>
        <w:t>B</w:t>
      </w:r>
      <w:r w:rsidR="00E61075">
        <w:rPr>
          <w:rFonts w:ascii="Book Antiqua" w:hAnsi="Book Antiqua"/>
        </w:rPr>
        <w:t>IR</w:t>
      </w:r>
      <w:r w:rsidRPr="0039721C">
        <w:rPr>
          <w:rFonts w:ascii="Book Antiqua" w:hAnsi="Book Antiqua"/>
        </w:rPr>
        <w:t xml:space="preserve">. Reports of slow transaction caused by </w:t>
      </w:r>
      <w:r w:rsidR="00A31BA0" w:rsidRPr="0039721C">
        <w:rPr>
          <w:rFonts w:ascii="Book Antiqua" w:hAnsi="Book Antiqua"/>
        </w:rPr>
        <w:t xml:space="preserve">an offline </w:t>
      </w:r>
      <w:r w:rsidRPr="0039721C">
        <w:rPr>
          <w:rFonts w:ascii="Book Antiqua" w:hAnsi="Book Antiqua"/>
        </w:rPr>
        <w:t xml:space="preserve">system </w:t>
      </w:r>
      <w:r w:rsidR="00A31BA0" w:rsidRPr="0039721C">
        <w:rPr>
          <w:rFonts w:ascii="Book Antiqua" w:hAnsi="Book Antiqua"/>
        </w:rPr>
        <w:t xml:space="preserve">is common. </w:t>
      </w:r>
      <w:r w:rsidRPr="0039721C">
        <w:rPr>
          <w:rFonts w:ascii="Book Antiqua" w:hAnsi="Book Antiqua"/>
        </w:rPr>
        <w:t xml:space="preserve"> </w:t>
      </w:r>
    </w:p>
    <w:p w14:paraId="442F3BBC" w14:textId="6A77CBAF" w:rsidR="00A0119D" w:rsidRPr="0039721C" w:rsidRDefault="00A0119D" w:rsidP="003B5E9D">
      <w:pPr>
        <w:pStyle w:val="NoSpacing"/>
        <w:spacing w:after="240" w:line="276" w:lineRule="auto"/>
        <w:jc w:val="both"/>
        <w:rPr>
          <w:rFonts w:ascii="Book Antiqua" w:hAnsi="Book Antiqua"/>
        </w:rPr>
      </w:pPr>
      <w:r w:rsidRPr="0039721C">
        <w:rPr>
          <w:rFonts w:ascii="Book Antiqua" w:hAnsi="Book Antiqua"/>
        </w:rPr>
        <w:t>Taxpayers are more organized now than before. They are aware and demand service due them if they are one of the privileged priority clients</w:t>
      </w:r>
      <w:r w:rsidR="00FA06FB" w:rsidRPr="0039721C">
        <w:rPr>
          <w:rFonts w:ascii="Book Antiqua" w:hAnsi="Book Antiqua"/>
        </w:rPr>
        <w:t xml:space="preserve"> – </w:t>
      </w:r>
      <w:r w:rsidRPr="0039721C">
        <w:rPr>
          <w:rFonts w:ascii="Book Antiqua" w:hAnsi="Book Antiqua"/>
        </w:rPr>
        <w:t>senior citizen</w:t>
      </w:r>
      <w:r w:rsidR="00FA06FB" w:rsidRPr="0039721C">
        <w:rPr>
          <w:rFonts w:ascii="Book Antiqua" w:hAnsi="Book Antiqua"/>
        </w:rPr>
        <w:t>s</w:t>
      </w:r>
      <w:r w:rsidRPr="0039721C">
        <w:rPr>
          <w:rFonts w:ascii="Book Antiqua" w:hAnsi="Book Antiqua"/>
        </w:rPr>
        <w:t xml:space="preserve">, people with disability, and pregnant women. </w:t>
      </w:r>
      <w:r w:rsidR="00FA06FB" w:rsidRPr="0039721C">
        <w:rPr>
          <w:rFonts w:ascii="Book Antiqua" w:hAnsi="Book Antiqua"/>
        </w:rPr>
        <w:t>Since they</w:t>
      </w:r>
      <w:r w:rsidRPr="0039721C">
        <w:rPr>
          <w:rFonts w:ascii="Book Antiqua" w:hAnsi="Book Antiqua"/>
        </w:rPr>
        <w:t xml:space="preserve"> know the processes and timelines, they can demand better delivery of service.  Generally</w:t>
      </w:r>
      <w:r w:rsidR="00306414">
        <w:rPr>
          <w:rFonts w:ascii="Book Antiqua" w:hAnsi="Book Antiqua"/>
        </w:rPr>
        <w:t>,</w:t>
      </w:r>
      <w:r w:rsidRPr="0039721C">
        <w:rPr>
          <w:rFonts w:ascii="Book Antiqua" w:hAnsi="Book Antiqua"/>
        </w:rPr>
        <w:t xml:space="preserve"> the complaints are on slow processing time and </w:t>
      </w:r>
      <w:r w:rsidR="00306414">
        <w:rPr>
          <w:rFonts w:ascii="Book Antiqua" w:hAnsi="Book Antiqua"/>
        </w:rPr>
        <w:t xml:space="preserve">the </w:t>
      </w:r>
      <w:r w:rsidRPr="0039721C">
        <w:rPr>
          <w:rFonts w:ascii="Book Antiqua" w:hAnsi="Book Antiqua"/>
        </w:rPr>
        <w:t xml:space="preserve">unattended hotline number for both 8888 and CCB. It appears that time consideration is always a concern of the client. </w:t>
      </w:r>
    </w:p>
    <w:p w14:paraId="33434F2B" w14:textId="4FFADEB6" w:rsidR="00830DF4" w:rsidRPr="0039721C" w:rsidRDefault="00A0119D" w:rsidP="00B825C3">
      <w:pPr>
        <w:pStyle w:val="NoSpacing"/>
        <w:spacing w:after="240" w:line="276" w:lineRule="auto"/>
        <w:jc w:val="both"/>
        <w:rPr>
          <w:rFonts w:ascii="Book Antiqua" w:hAnsi="Book Antiqua"/>
        </w:rPr>
      </w:pPr>
      <w:r w:rsidRPr="0039721C">
        <w:rPr>
          <w:rFonts w:ascii="Book Antiqua" w:hAnsi="Book Antiqua"/>
        </w:rPr>
        <w:t xml:space="preserve">Finally, while fixing in the </w:t>
      </w:r>
      <w:r w:rsidR="00306414">
        <w:rPr>
          <w:rFonts w:ascii="Book Antiqua" w:hAnsi="Book Antiqua"/>
        </w:rPr>
        <w:t>B</w:t>
      </w:r>
      <w:r w:rsidR="00E61075">
        <w:rPr>
          <w:rFonts w:ascii="Book Antiqua" w:hAnsi="Book Antiqua"/>
        </w:rPr>
        <w:t>IR</w:t>
      </w:r>
      <w:r w:rsidRPr="0039721C">
        <w:rPr>
          <w:rFonts w:ascii="Book Antiqua" w:hAnsi="Book Antiqua"/>
        </w:rPr>
        <w:t xml:space="preserve"> ha</w:t>
      </w:r>
      <w:r w:rsidR="0010116A">
        <w:rPr>
          <w:rFonts w:ascii="Book Antiqua" w:hAnsi="Book Antiqua"/>
        </w:rPr>
        <w:t>s</w:t>
      </w:r>
      <w:r w:rsidRPr="0039721C">
        <w:rPr>
          <w:rFonts w:ascii="Book Antiqua" w:hAnsi="Book Antiqua"/>
        </w:rPr>
        <w:t xml:space="preserve"> been slowly curtailed through </w:t>
      </w:r>
      <w:r w:rsidR="0084092E" w:rsidRPr="0039721C">
        <w:rPr>
          <w:rFonts w:ascii="Book Antiqua" w:hAnsi="Book Antiqua"/>
        </w:rPr>
        <w:t>initiatives like</w:t>
      </w:r>
      <w:r w:rsidRPr="0039721C">
        <w:rPr>
          <w:rFonts w:ascii="Book Antiqua" w:hAnsi="Book Antiqua"/>
        </w:rPr>
        <w:t xml:space="preserve"> computerization and </w:t>
      </w:r>
      <w:r w:rsidR="0010116A">
        <w:rPr>
          <w:rFonts w:ascii="Book Antiqua" w:hAnsi="Book Antiqua"/>
        </w:rPr>
        <w:t xml:space="preserve">the </w:t>
      </w:r>
      <w:r w:rsidR="0084092E" w:rsidRPr="0039721C">
        <w:rPr>
          <w:rFonts w:ascii="Book Antiqua" w:hAnsi="Book Antiqua"/>
        </w:rPr>
        <w:t xml:space="preserve">establishment of </w:t>
      </w:r>
      <w:r w:rsidRPr="0039721C">
        <w:rPr>
          <w:rFonts w:ascii="Book Antiqua" w:hAnsi="Book Antiqua"/>
        </w:rPr>
        <w:t xml:space="preserve">online facilities, the trend </w:t>
      </w:r>
      <w:r w:rsidR="0084092E" w:rsidRPr="0039721C">
        <w:rPr>
          <w:rFonts w:ascii="Book Antiqua" w:hAnsi="Book Antiqua"/>
        </w:rPr>
        <w:t xml:space="preserve">has </w:t>
      </w:r>
      <w:r w:rsidRPr="0039721C">
        <w:rPr>
          <w:rFonts w:ascii="Book Antiqua" w:hAnsi="Book Antiqua"/>
        </w:rPr>
        <w:t xml:space="preserve">now shifted to </w:t>
      </w:r>
      <w:r w:rsidR="0010116A">
        <w:rPr>
          <w:rFonts w:ascii="Book Antiqua" w:hAnsi="Book Antiqua"/>
        </w:rPr>
        <w:t xml:space="preserve">engaging </w:t>
      </w:r>
      <w:r w:rsidRPr="0039721C">
        <w:rPr>
          <w:rFonts w:ascii="Book Antiqua" w:hAnsi="Book Antiqua"/>
        </w:rPr>
        <w:t>firm</w:t>
      </w:r>
      <w:r w:rsidR="0010116A">
        <w:rPr>
          <w:rFonts w:ascii="Book Antiqua" w:hAnsi="Book Antiqua"/>
        </w:rPr>
        <w:t>s</w:t>
      </w:r>
      <w:r w:rsidRPr="0039721C">
        <w:rPr>
          <w:rFonts w:ascii="Book Antiqua" w:hAnsi="Book Antiqua"/>
        </w:rPr>
        <w:t xml:space="preserve"> and agencies providing expert </w:t>
      </w:r>
      <w:r w:rsidR="0084092E" w:rsidRPr="0039721C">
        <w:rPr>
          <w:rFonts w:ascii="Book Antiqua" w:hAnsi="Book Antiqua"/>
        </w:rPr>
        <w:t>advice</w:t>
      </w:r>
      <w:r w:rsidRPr="0039721C">
        <w:rPr>
          <w:rFonts w:ascii="Book Antiqua" w:hAnsi="Book Antiqua"/>
        </w:rPr>
        <w:t xml:space="preserve"> on the subject matter. </w:t>
      </w:r>
      <w:r w:rsidR="0010116A">
        <w:rPr>
          <w:rFonts w:ascii="Book Antiqua" w:hAnsi="Book Antiqua"/>
        </w:rPr>
        <w:t>T</w:t>
      </w:r>
      <w:r w:rsidRPr="0039721C">
        <w:rPr>
          <w:rFonts w:ascii="Book Antiqua" w:hAnsi="Book Antiqua"/>
        </w:rPr>
        <w:t>axpayers, individual or business, resort to th</w:t>
      </w:r>
      <w:r w:rsidR="003D6FEF">
        <w:rPr>
          <w:rFonts w:ascii="Book Antiqua" w:hAnsi="Book Antiqua"/>
        </w:rPr>
        <w:t>ese</w:t>
      </w:r>
      <w:r w:rsidRPr="0039721C">
        <w:rPr>
          <w:rFonts w:ascii="Book Antiqua" w:hAnsi="Book Antiqua"/>
        </w:rPr>
        <w:t xml:space="preserve"> kind</w:t>
      </w:r>
      <w:r w:rsidR="003D6FEF">
        <w:rPr>
          <w:rFonts w:ascii="Book Antiqua" w:hAnsi="Book Antiqua"/>
        </w:rPr>
        <w:t>s</w:t>
      </w:r>
      <w:r w:rsidRPr="0039721C">
        <w:rPr>
          <w:rFonts w:ascii="Book Antiqua" w:hAnsi="Book Antiqua"/>
        </w:rPr>
        <w:t xml:space="preserve"> of </w:t>
      </w:r>
      <w:r w:rsidR="003D6FEF">
        <w:rPr>
          <w:rFonts w:ascii="Book Antiqua" w:hAnsi="Book Antiqua"/>
        </w:rPr>
        <w:t xml:space="preserve">paid </w:t>
      </w:r>
      <w:r w:rsidRPr="0039721C">
        <w:rPr>
          <w:rFonts w:ascii="Book Antiqua" w:hAnsi="Book Antiqua"/>
        </w:rPr>
        <w:t xml:space="preserve">services because </w:t>
      </w:r>
      <w:r w:rsidR="0084092E" w:rsidRPr="0039721C">
        <w:rPr>
          <w:rFonts w:ascii="Book Antiqua" w:hAnsi="Book Antiqua"/>
        </w:rPr>
        <w:t xml:space="preserve">availing </w:t>
      </w:r>
      <w:r w:rsidR="003D6FEF">
        <w:rPr>
          <w:rFonts w:ascii="Book Antiqua" w:hAnsi="Book Antiqua"/>
        </w:rPr>
        <w:t>them</w:t>
      </w:r>
      <w:r w:rsidR="0084092E" w:rsidRPr="0039721C">
        <w:rPr>
          <w:rFonts w:ascii="Book Antiqua" w:hAnsi="Book Antiqua"/>
        </w:rPr>
        <w:t xml:space="preserve"> means</w:t>
      </w:r>
      <w:r w:rsidRPr="0039721C">
        <w:rPr>
          <w:rFonts w:ascii="Book Antiqua" w:hAnsi="Book Antiqua"/>
        </w:rPr>
        <w:t xml:space="preserve"> </w:t>
      </w:r>
      <w:r w:rsidR="003D6FEF">
        <w:rPr>
          <w:rFonts w:ascii="Book Antiqua" w:hAnsi="Book Antiqua"/>
        </w:rPr>
        <w:t>avoiding</w:t>
      </w:r>
      <w:r w:rsidR="00E61075">
        <w:rPr>
          <w:rFonts w:ascii="Book Antiqua" w:hAnsi="Book Antiqua"/>
        </w:rPr>
        <w:t xml:space="preserve"> </w:t>
      </w:r>
      <w:r w:rsidRPr="0039721C">
        <w:rPr>
          <w:rFonts w:ascii="Book Antiqua" w:hAnsi="Book Antiqua"/>
        </w:rPr>
        <w:t xml:space="preserve">complicated </w:t>
      </w:r>
      <w:r w:rsidR="00257FA9">
        <w:rPr>
          <w:rFonts w:ascii="Book Antiqua" w:hAnsi="Book Antiqua"/>
        </w:rPr>
        <w:t xml:space="preserve">technical </w:t>
      </w:r>
      <w:r w:rsidRPr="0039721C">
        <w:rPr>
          <w:rFonts w:ascii="Book Antiqua" w:hAnsi="Book Antiqua"/>
        </w:rPr>
        <w:t>processes</w:t>
      </w:r>
      <w:r w:rsidR="00257FA9">
        <w:rPr>
          <w:rFonts w:ascii="Book Antiqua" w:hAnsi="Book Antiqua"/>
        </w:rPr>
        <w:t>.</w:t>
      </w:r>
    </w:p>
    <w:p w14:paraId="59B3EEB3" w14:textId="77777777" w:rsidR="00D56B2E" w:rsidRPr="0039721C" w:rsidRDefault="00D56B2E" w:rsidP="00B825C3">
      <w:pPr>
        <w:pStyle w:val="NoSpacing"/>
        <w:spacing w:after="240" w:line="276" w:lineRule="auto"/>
        <w:jc w:val="both"/>
        <w:rPr>
          <w:rFonts w:ascii="Book Antiqua" w:hAnsi="Book Antiqua"/>
        </w:rPr>
      </w:pPr>
    </w:p>
    <w:p w14:paraId="2907867C" w14:textId="6826F8B2" w:rsidR="000546F3" w:rsidRPr="0039721C" w:rsidRDefault="00A72841" w:rsidP="000546F3">
      <w:pPr>
        <w:pStyle w:val="Heading2"/>
      </w:pPr>
      <w:bookmarkStart w:id="32" w:name="_Toc10159526"/>
      <w:r w:rsidRPr="0039721C">
        <w:t>Case Study (</w:t>
      </w:r>
      <w:r w:rsidR="000546F3" w:rsidRPr="0039721C">
        <w:t>GOCC 1</w:t>
      </w:r>
      <w:r w:rsidRPr="0039721C">
        <w:t>)</w:t>
      </w:r>
      <w:r w:rsidR="000546F3" w:rsidRPr="0039721C">
        <w:t>: Philippine Health Insurance Corporation</w:t>
      </w:r>
      <w:bookmarkEnd w:id="32"/>
      <w:r w:rsidR="000546F3" w:rsidRPr="0039721C">
        <w:t xml:space="preserve"> </w:t>
      </w:r>
    </w:p>
    <w:p w14:paraId="3AB841D7" w14:textId="4013FF1D" w:rsidR="000546F3" w:rsidRPr="0039721C" w:rsidRDefault="00284FFF" w:rsidP="00522EF4">
      <w:pPr>
        <w:pStyle w:val="NoSpacing"/>
        <w:spacing w:after="240" w:line="276" w:lineRule="auto"/>
        <w:jc w:val="both"/>
        <w:rPr>
          <w:rFonts w:ascii="Book Antiqua" w:hAnsi="Book Antiqua"/>
          <w:b/>
          <w:i/>
        </w:rPr>
      </w:pPr>
      <w:r w:rsidRPr="0039721C">
        <w:rPr>
          <w:rFonts w:ascii="Book Antiqua" w:hAnsi="Book Antiqua"/>
          <w:b/>
          <w:i/>
        </w:rPr>
        <w:t>By Kathleen Jovellanos</w:t>
      </w:r>
    </w:p>
    <w:p w14:paraId="511E7CA9" w14:textId="77777777" w:rsidR="00D44B10" w:rsidRPr="0039721C" w:rsidRDefault="00D44B10" w:rsidP="00D44B10">
      <w:pPr>
        <w:pStyle w:val="NoSpacing"/>
        <w:spacing w:after="240" w:line="276" w:lineRule="auto"/>
        <w:jc w:val="both"/>
        <w:rPr>
          <w:rFonts w:ascii="Book Antiqua" w:hAnsi="Book Antiqua"/>
          <w:b/>
        </w:rPr>
      </w:pPr>
      <w:r w:rsidRPr="0039721C">
        <w:rPr>
          <w:rFonts w:ascii="Book Antiqua" w:hAnsi="Book Antiqua"/>
          <w:b/>
        </w:rPr>
        <w:t>*Executive Summary pending updates</w:t>
      </w:r>
      <w:r w:rsidRPr="0039721C">
        <w:rPr>
          <w:rStyle w:val="FootnoteReference"/>
          <w:rFonts w:ascii="Book Antiqua" w:hAnsi="Book Antiqua"/>
          <w:b/>
        </w:rPr>
        <w:footnoteReference w:id="75"/>
      </w:r>
    </w:p>
    <w:p w14:paraId="74A1F90C" w14:textId="04F6C22F" w:rsidR="00F51B92" w:rsidRPr="0039721C" w:rsidRDefault="00F51B92" w:rsidP="00F51B92">
      <w:pPr>
        <w:pStyle w:val="NoSpacing"/>
        <w:spacing w:after="240" w:line="276" w:lineRule="auto"/>
        <w:jc w:val="both"/>
        <w:rPr>
          <w:rFonts w:ascii="Book Antiqua" w:hAnsi="Book Antiqua"/>
        </w:rPr>
      </w:pPr>
      <w:r w:rsidRPr="0039721C">
        <w:rPr>
          <w:rFonts w:ascii="Book Antiqua" w:hAnsi="Book Antiqua"/>
        </w:rPr>
        <w:t xml:space="preserve">PhilHealth began its efforts towards being </w:t>
      </w:r>
      <w:r w:rsidR="00652898">
        <w:rPr>
          <w:rFonts w:ascii="Book Antiqua" w:hAnsi="Book Antiqua"/>
        </w:rPr>
        <w:t xml:space="preserve">a </w:t>
      </w:r>
      <w:r w:rsidRPr="0039721C">
        <w:rPr>
          <w:rFonts w:ascii="Book Antiqua" w:hAnsi="Book Antiqua"/>
        </w:rPr>
        <w:t>2007 ARTA-compliant government agency in 2009. It institutionalized compliance with the 2007 ARTA through the creation of a Committee</w:t>
      </w:r>
      <w:r w:rsidR="005E7120">
        <w:rPr>
          <w:rFonts w:ascii="Book Antiqua" w:hAnsi="Book Antiqua"/>
        </w:rPr>
        <w:t>,</w:t>
      </w:r>
      <w:r w:rsidRPr="0039721C">
        <w:rPr>
          <w:rFonts w:ascii="Book Antiqua" w:hAnsi="Book Antiqua"/>
        </w:rPr>
        <w:t xml:space="preserve"> and designating Officers through (a) Special Order No 34, s.2009 creating the Committee on Anti-Red Tape (CART); (b) Special Order No. 961 s.2009 designating the Head of the Anti-Red Tape (HART) and PhilHealth Anti-Red Tape Officers (PARTOS) in different Regional Offices; and (c) Special Order No. 0753 s. 2011 (amended with Special Order Nos. 594s.2012, and 682 s.2013) composing the new CART. </w:t>
      </w:r>
    </w:p>
    <w:p w14:paraId="19C08364" w14:textId="316B7F40" w:rsidR="00F51B92" w:rsidRPr="0039721C" w:rsidRDefault="00F51B92" w:rsidP="00F51B92">
      <w:pPr>
        <w:pStyle w:val="NoSpacing"/>
        <w:spacing w:after="240" w:line="276" w:lineRule="auto"/>
        <w:jc w:val="both"/>
        <w:rPr>
          <w:rFonts w:ascii="Book Antiqua" w:hAnsi="Book Antiqua"/>
        </w:rPr>
      </w:pPr>
      <w:r w:rsidRPr="0039721C">
        <w:rPr>
          <w:rFonts w:ascii="Book Antiqua" w:hAnsi="Book Antiqua"/>
        </w:rPr>
        <w:t>Local health insurance offices (LHIO) all over the country exercised independence in localizing</w:t>
      </w:r>
      <w:r w:rsidR="0093014B" w:rsidRPr="0039721C">
        <w:rPr>
          <w:rFonts w:ascii="Book Antiqua" w:hAnsi="Book Antiqua"/>
        </w:rPr>
        <w:t xml:space="preserve"> the 2007</w:t>
      </w:r>
      <w:r w:rsidRPr="0039721C">
        <w:rPr>
          <w:rFonts w:ascii="Book Antiqua" w:hAnsi="Book Antiqua"/>
        </w:rPr>
        <w:t xml:space="preserve"> ARTA implementation</w:t>
      </w:r>
      <w:r w:rsidR="0093014B" w:rsidRPr="0039721C">
        <w:rPr>
          <w:rFonts w:ascii="Book Antiqua" w:hAnsi="Book Antiqua"/>
        </w:rPr>
        <w:t xml:space="preserve">, </w:t>
      </w:r>
      <w:r w:rsidRPr="0039721C">
        <w:rPr>
          <w:rFonts w:ascii="Book Antiqua" w:hAnsi="Book Antiqua"/>
        </w:rPr>
        <w:t>with the end goal of providing service excellence while keeping very close in mind the core areas that the Civil Service Commission (CSC) takes note of in assessing compliance.</w:t>
      </w:r>
    </w:p>
    <w:p w14:paraId="24C353B2" w14:textId="03FD8110" w:rsidR="00067711" w:rsidRPr="0039721C" w:rsidRDefault="00067711" w:rsidP="00067711">
      <w:pPr>
        <w:pStyle w:val="NoSpacing"/>
        <w:spacing w:after="240" w:line="276" w:lineRule="auto"/>
        <w:jc w:val="both"/>
        <w:rPr>
          <w:rFonts w:ascii="Book Antiqua" w:hAnsi="Book Antiqua"/>
        </w:rPr>
      </w:pPr>
      <w:r w:rsidRPr="0039721C">
        <w:rPr>
          <w:rFonts w:ascii="Book Antiqua" w:hAnsi="Book Antiqua"/>
        </w:rPr>
        <w:t xml:space="preserve">PhilHealth implemented various initiatives </w:t>
      </w:r>
      <w:r w:rsidR="00605D11" w:rsidRPr="0039721C">
        <w:rPr>
          <w:rFonts w:ascii="Book Antiqua" w:hAnsi="Book Antiqua"/>
        </w:rPr>
        <w:t xml:space="preserve">to provide excellent service </w:t>
      </w:r>
      <w:r w:rsidRPr="0039721C">
        <w:rPr>
          <w:rFonts w:ascii="Book Antiqua" w:hAnsi="Book Antiqua"/>
        </w:rPr>
        <w:t xml:space="preserve">such as the use of the Electronic Collection Reporting System (ECRS), the implementation of the Health Care Professional Portal, the Electronic Claims System using a hybrid approach, software certification for the Unified PhilHealth Electronic Claims System using Electronic Medical Record (UPECS-EMR), and the implementation of an Auto-Credit Payment Scheme (ACPs) to all health care institutions. Another initiative was the streamlining of forms, which include the Membership Registration Forms, Employer Remittance Report (RF-1), and Enhanced PhilHealth Claim Forms. </w:t>
      </w:r>
    </w:p>
    <w:p w14:paraId="6AEF74DF" w14:textId="5F6F5260" w:rsidR="00067711" w:rsidRPr="0039721C" w:rsidRDefault="00067711" w:rsidP="00067711">
      <w:pPr>
        <w:pStyle w:val="NoSpacing"/>
        <w:spacing w:after="240" w:line="276" w:lineRule="auto"/>
        <w:jc w:val="both"/>
        <w:rPr>
          <w:rFonts w:ascii="Book Antiqua" w:hAnsi="Book Antiqua"/>
        </w:rPr>
      </w:pPr>
      <w:r w:rsidRPr="0039721C">
        <w:rPr>
          <w:rFonts w:ascii="Book Antiqua" w:hAnsi="Book Antiqua"/>
        </w:rPr>
        <w:t>LHIO</w:t>
      </w:r>
      <w:r w:rsidR="00605D11" w:rsidRPr="0039721C">
        <w:rPr>
          <w:rFonts w:ascii="Book Antiqua" w:hAnsi="Book Antiqua"/>
        </w:rPr>
        <w:t>s</w:t>
      </w:r>
      <w:r w:rsidRPr="0039721C">
        <w:rPr>
          <w:rFonts w:ascii="Book Antiqua" w:hAnsi="Book Antiqua"/>
        </w:rPr>
        <w:t xml:space="preserve"> all over the country were very creative in complying with the </w:t>
      </w:r>
      <w:r w:rsidR="00605D11" w:rsidRPr="0039721C">
        <w:rPr>
          <w:rFonts w:ascii="Book Antiqua" w:hAnsi="Book Antiqua"/>
        </w:rPr>
        <w:t xml:space="preserve">2007 </w:t>
      </w:r>
      <w:r w:rsidRPr="0039721C">
        <w:rPr>
          <w:rFonts w:ascii="Book Antiqua" w:hAnsi="Book Antiqua"/>
        </w:rPr>
        <w:t xml:space="preserve">ARTA provisions, incorporating their marks on how to best implement and advertise the </w:t>
      </w:r>
      <w:r w:rsidR="00605D11" w:rsidRPr="0039721C">
        <w:rPr>
          <w:rFonts w:ascii="Book Antiqua" w:hAnsi="Book Antiqua"/>
        </w:rPr>
        <w:t xml:space="preserve">2007 </w:t>
      </w:r>
      <w:r w:rsidRPr="0039721C">
        <w:rPr>
          <w:rFonts w:ascii="Book Antiqua" w:hAnsi="Book Antiqua"/>
        </w:rPr>
        <w:t xml:space="preserve">ARTA provisions. Among the initiatives </w:t>
      </w:r>
      <w:r w:rsidRPr="0039721C">
        <w:rPr>
          <w:rFonts w:ascii="Book Antiqua" w:hAnsi="Book Antiqua"/>
        </w:rPr>
        <w:lastRenderedPageBreak/>
        <w:t xml:space="preserve">include combining the </w:t>
      </w:r>
      <w:r w:rsidR="00605D11" w:rsidRPr="0039721C">
        <w:rPr>
          <w:rFonts w:ascii="Book Antiqua" w:hAnsi="Book Antiqua"/>
        </w:rPr>
        <w:t xml:space="preserve">2007 </w:t>
      </w:r>
      <w:r w:rsidRPr="0039721C">
        <w:rPr>
          <w:rFonts w:ascii="Book Antiqua" w:hAnsi="Book Antiqua"/>
        </w:rPr>
        <w:t>ARTA commitments in one poster, publishing a shortened version of the Citizen's Charter, and</w:t>
      </w:r>
      <w:r w:rsidR="00BE6B72">
        <w:rPr>
          <w:rFonts w:ascii="Book Antiqua" w:hAnsi="Book Antiqua"/>
        </w:rPr>
        <w:t xml:space="preserve"> the</w:t>
      </w:r>
      <w:r w:rsidRPr="0039721C">
        <w:rPr>
          <w:rFonts w:ascii="Book Antiqua" w:hAnsi="Book Antiqua"/>
        </w:rPr>
        <w:t xml:space="preserve"> deployment of Customer Assistance Relations and Empowerment Staff (CARES).</w:t>
      </w:r>
    </w:p>
    <w:p w14:paraId="48CB0ED9" w14:textId="348EBDB4" w:rsidR="00067711" w:rsidRPr="0039721C" w:rsidRDefault="00067711" w:rsidP="00067711">
      <w:pPr>
        <w:pStyle w:val="NoSpacing"/>
        <w:spacing w:after="240" w:line="276" w:lineRule="auto"/>
        <w:jc w:val="both"/>
        <w:rPr>
          <w:rFonts w:ascii="Book Antiqua" w:hAnsi="Book Antiqua"/>
        </w:rPr>
      </w:pPr>
      <w:r w:rsidRPr="0039721C">
        <w:rPr>
          <w:rFonts w:ascii="Book Antiqua" w:hAnsi="Book Antiqua"/>
        </w:rPr>
        <w:t xml:space="preserve">Customer Service excellence initiatives include the establishment of 24/7 PhilHealth Call Centers. With the main goal of reducing the number of people going to PhilHealth offices for </w:t>
      </w:r>
      <w:r w:rsidR="00605D11" w:rsidRPr="0039721C">
        <w:rPr>
          <w:rFonts w:ascii="Book Antiqua" w:hAnsi="Book Antiqua"/>
        </w:rPr>
        <w:t>“</w:t>
      </w:r>
      <w:r w:rsidRPr="0039721C">
        <w:rPr>
          <w:rFonts w:ascii="Book Antiqua" w:hAnsi="Book Antiqua"/>
        </w:rPr>
        <w:t>routine</w:t>
      </w:r>
      <w:r w:rsidR="00605D11" w:rsidRPr="0039721C">
        <w:rPr>
          <w:rFonts w:ascii="Book Antiqua" w:hAnsi="Book Antiqua"/>
        </w:rPr>
        <w:t xml:space="preserve">” </w:t>
      </w:r>
      <w:r w:rsidRPr="0039721C">
        <w:rPr>
          <w:rFonts w:ascii="Book Antiqua" w:hAnsi="Book Antiqua"/>
        </w:rPr>
        <w:t>inquiries, PhilHealth set up its first interactive voice response system in 2017.</w:t>
      </w:r>
    </w:p>
    <w:p w14:paraId="742AAE6E" w14:textId="0FF8484B" w:rsidR="00067711" w:rsidRPr="0039721C" w:rsidRDefault="00067711" w:rsidP="00067711">
      <w:pPr>
        <w:pStyle w:val="NoSpacing"/>
        <w:spacing w:after="240" w:line="276" w:lineRule="auto"/>
        <w:jc w:val="both"/>
        <w:rPr>
          <w:rFonts w:ascii="Book Antiqua" w:hAnsi="Book Antiqua"/>
        </w:rPr>
      </w:pPr>
      <w:r w:rsidRPr="0039721C">
        <w:rPr>
          <w:rFonts w:ascii="Book Antiqua" w:hAnsi="Book Antiqua"/>
        </w:rPr>
        <w:t>In 2016, PhilHealth</w:t>
      </w:r>
      <w:r w:rsidR="00605D11" w:rsidRPr="0039721C">
        <w:rPr>
          <w:rFonts w:ascii="Book Antiqua" w:hAnsi="Book Antiqua"/>
        </w:rPr>
        <w:t xml:space="preserve">, </w:t>
      </w:r>
      <w:r w:rsidRPr="0039721C">
        <w:rPr>
          <w:rFonts w:ascii="Book Antiqua" w:hAnsi="Book Antiqua"/>
        </w:rPr>
        <w:t xml:space="preserve">in partnership with </w:t>
      </w:r>
      <w:proofErr w:type="spellStart"/>
      <w:r w:rsidRPr="0039721C">
        <w:rPr>
          <w:rFonts w:ascii="Book Antiqua" w:hAnsi="Book Antiqua"/>
        </w:rPr>
        <w:t>Bayad</w:t>
      </w:r>
      <w:proofErr w:type="spellEnd"/>
      <w:r w:rsidRPr="0039721C">
        <w:rPr>
          <w:rFonts w:ascii="Book Antiqua" w:hAnsi="Book Antiqua"/>
        </w:rPr>
        <w:t xml:space="preserve"> Center, introduced one of its latest payment modalities, </w:t>
      </w:r>
      <w:proofErr w:type="spellStart"/>
      <w:r w:rsidRPr="0039721C">
        <w:rPr>
          <w:rFonts w:ascii="Book Antiqua" w:hAnsi="Book Antiqua"/>
        </w:rPr>
        <w:t>Bayad</w:t>
      </w:r>
      <w:proofErr w:type="spellEnd"/>
      <w:r w:rsidR="00F23345">
        <w:rPr>
          <w:rFonts w:ascii="Book Antiqua" w:hAnsi="Book Antiqua"/>
        </w:rPr>
        <w:t xml:space="preserve"> </w:t>
      </w:r>
      <w:r w:rsidRPr="0039721C">
        <w:rPr>
          <w:rFonts w:ascii="Book Antiqua" w:hAnsi="Book Antiqua"/>
        </w:rPr>
        <w:t xml:space="preserve">Center 1Pay Machine.  This is a self-service payment kiosk with a user-friendly interface available 24/7.  The </w:t>
      </w:r>
      <w:proofErr w:type="spellStart"/>
      <w:r w:rsidRPr="0039721C">
        <w:rPr>
          <w:rFonts w:ascii="Book Antiqua" w:hAnsi="Book Antiqua"/>
        </w:rPr>
        <w:t>Bayad</w:t>
      </w:r>
      <w:proofErr w:type="spellEnd"/>
      <w:r w:rsidR="00F23345">
        <w:rPr>
          <w:rFonts w:ascii="Book Antiqua" w:hAnsi="Book Antiqua"/>
        </w:rPr>
        <w:t xml:space="preserve"> </w:t>
      </w:r>
      <w:r w:rsidRPr="0039721C">
        <w:rPr>
          <w:rFonts w:ascii="Book Antiqua" w:hAnsi="Book Antiqua"/>
        </w:rPr>
        <w:t xml:space="preserve">Center 1Pay Machines were initially deployed in various business centers in </w:t>
      </w:r>
      <w:r w:rsidR="00605D11" w:rsidRPr="0039721C">
        <w:rPr>
          <w:rFonts w:ascii="Book Antiqua" w:hAnsi="Book Antiqua"/>
        </w:rPr>
        <w:t>the National Capital Reg</w:t>
      </w:r>
      <w:r w:rsidR="002C2113">
        <w:rPr>
          <w:rFonts w:ascii="Book Antiqua" w:hAnsi="Book Antiqua"/>
        </w:rPr>
        <w:t>i</w:t>
      </w:r>
      <w:r w:rsidR="00605D11" w:rsidRPr="0039721C">
        <w:rPr>
          <w:rFonts w:ascii="Book Antiqua" w:hAnsi="Book Antiqua"/>
        </w:rPr>
        <w:t>on</w:t>
      </w:r>
      <w:r w:rsidR="00B07C28">
        <w:rPr>
          <w:rFonts w:ascii="Book Antiqua" w:hAnsi="Book Antiqua"/>
        </w:rPr>
        <w:t>,</w:t>
      </w:r>
      <w:r w:rsidR="00605D11" w:rsidRPr="0039721C">
        <w:rPr>
          <w:rFonts w:ascii="Book Antiqua" w:hAnsi="Book Antiqua"/>
        </w:rPr>
        <w:t xml:space="preserve"> </w:t>
      </w:r>
      <w:r w:rsidR="00B07C28">
        <w:rPr>
          <w:rFonts w:ascii="Book Antiqua" w:hAnsi="Book Antiqua"/>
        </w:rPr>
        <w:t>but</w:t>
      </w:r>
      <w:r w:rsidR="00B07C28" w:rsidRPr="0039721C">
        <w:rPr>
          <w:rFonts w:ascii="Book Antiqua" w:hAnsi="Book Antiqua"/>
        </w:rPr>
        <w:t xml:space="preserve"> </w:t>
      </w:r>
      <w:r w:rsidRPr="0039721C">
        <w:rPr>
          <w:rFonts w:ascii="Book Antiqua" w:hAnsi="Book Antiqua"/>
        </w:rPr>
        <w:t>will soon be made available in government offices, malls, factories and convenience stores.</w:t>
      </w:r>
    </w:p>
    <w:p w14:paraId="1A4EB465" w14:textId="42FA1D98" w:rsidR="00067711" w:rsidRPr="0039721C" w:rsidRDefault="00067711" w:rsidP="00067711">
      <w:pPr>
        <w:pStyle w:val="NoSpacing"/>
        <w:spacing w:after="240" w:line="276" w:lineRule="auto"/>
        <w:jc w:val="both"/>
        <w:rPr>
          <w:rFonts w:ascii="Book Antiqua" w:hAnsi="Book Antiqua"/>
        </w:rPr>
      </w:pPr>
      <w:r w:rsidRPr="0039721C">
        <w:rPr>
          <w:rFonts w:ascii="Book Antiqua" w:hAnsi="Book Antiqua"/>
        </w:rPr>
        <w:t xml:space="preserve">In 2012, online inquiry was activated </w:t>
      </w:r>
      <w:r w:rsidR="00605D11" w:rsidRPr="0039721C">
        <w:rPr>
          <w:rFonts w:ascii="Book Antiqua" w:hAnsi="Book Antiqua"/>
        </w:rPr>
        <w:t xml:space="preserve">not only to </w:t>
      </w:r>
      <w:r w:rsidRPr="0039721C">
        <w:rPr>
          <w:rFonts w:ascii="Book Antiqua" w:hAnsi="Book Antiqua"/>
        </w:rPr>
        <w:t>improv</w:t>
      </w:r>
      <w:r w:rsidR="00605D11" w:rsidRPr="0039721C">
        <w:rPr>
          <w:rFonts w:ascii="Book Antiqua" w:hAnsi="Book Antiqua"/>
        </w:rPr>
        <w:t>e</w:t>
      </w:r>
      <w:r w:rsidRPr="0039721C">
        <w:rPr>
          <w:rFonts w:ascii="Book Antiqua" w:hAnsi="Book Antiqua"/>
        </w:rPr>
        <w:t xml:space="preserve"> customer service but also </w:t>
      </w:r>
      <w:r w:rsidR="00605D11" w:rsidRPr="0039721C">
        <w:rPr>
          <w:rFonts w:ascii="Book Antiqua" w:hAnsi="Book Antiqua"/>
        </w:rPr>
        <w:t>“</w:t>
      </w:r>
      <w:r w:rsidRPr="0039721C">
        <w:rPr>
          <w:rFonts w:ascii="Book Antiqua" w:hAnsi="Book Antiqua"/>
        </w:rPr>
        <w:t>customer delight</w:t>
      </w:r>
      <w:r w:rsidR="00605D11" w:rsidRPr="0039721C">
        <w:rPr>
          <w:rFonts w:ascii="Book Antiqua" w:hAnsi="Book Antiqua"/>
        </w:rPr>
        <w:t>”.</w:t>
      </w:r>
      <w:r w:rsidRPr="0039721C">
        <w:rPr>
          <w:rFonts w:ascii="Book Antiqua" w:hAnsi="Book Antiqua"/>
        </w:rPr>
        <w:t xml:space="preserve"> To support this, the long testing of the Customer Service Management System was conducted to act as a unifying IT System that serves as the central hub for managing customer feedback and complaints received through all official communication channels nationwide. Through the initiative of the Corporate Action Center, it was pilot tested in late 2018, and </w:t>
      </w:r>
      <w:r w:rsidR="00A97EAF">
        <w:rPr>
          <w:rFonts w:ascii="Book Antiqua" w:hAnsi="Book Antiqua"/>
        </w:rPr>
        <w:t>wa</w:t>
      </w:r>
      <w:r w:rsidR="0081031A">
        <w:rPr>
          <w:rFonts w:ascii="Book Antiqua" w:hAnsi="Book Antiqua"/>
        </w:rPr>
        <w:t xml:space="preserve">s </w:t>
      </w:r>
      <w:r w:rsidRPr="0039721C">
        <w:rPr>
          <w:rFonts w:ascii="Book Antiqua" w:hAnsi="Book Antiqua"/>
        </w:rPr>
        <w:t xml:space="preserve">expected to be rolled out in early 2019. It was enhanced to incorporate more features related to performance management and customer satisfaction. </w:t>
      </w:r>
    </w:p>
    <w:p w14:paraId="36975445" w14:textId="104E1A7A" w:rsidR="00067711" w:rsidRPr="0039721C" w:rsidRDefault="00397AD9" w:rsidP="00067711">
      <w:pPr>
        <w:pStyle w:val="NoSpacing"/>
        <w:spacing w:after="240" w:line="276" w:lineRule="auto"/>
        <w:jc w:val="both"/>
        <w:rPr>
          <w:rFonts w:ascii="Book Antiqua" w:hAnsi="Book Antiqua"/>
        </w:rPr>
      </w:pPr>
      <w:r w:rsidRPr="0039721C">
        <w:rPr>
          <w:rFonts w:ascii="Book Antiqua" w:hAnsi="Book Antiqua"/>
        </w:rPr>
        <w:t>PhilHealth has also been the subject of scrutiny.</w:t>
      </w:r>
      <w:r w:rsidR="00067711" w:rsidRPr="0039721C">
        <w:rPr>
          <w:rFonts w:ascii="Book Antiqua" w:hAnsi="Book Antiqua"/>
        </w:rPr>
        <w:t xml:space="preserve"> In </w:t>
      </w:r>
      <w:r w:rsidR="00A97EAF">
        <w:rPr>
          <w:rFonts w:ascii="Book Antiqua" w:hAnsi="Book Antiqua"/>
        </w:rPr>
        <w:t xml:space="preserve">the </w:t>
      </w:r>
      <w:r w:rsidR="00067711" w:rsidRPr="0039721C">
        <w:rPr>
          <w:rFonts w:ascii="Book Antiqua" w:hAnsi="Book Antiqua"/>
        </w:rPr>
        <w:t xml:space="preserve">2015 Senate Blue Ribbon Committee hearing on the questionable claims made by several eye clinics the previous year, PhilHealth was slammed for </w:t>
      </w:r>
      <w:r w:rsidR="003F7C2A" w:rsidRPr="0039721C">
        <w:rPr>
          <w:rFonts w:ascii="Book Antiqua" w:hAnsi="Book Antiqua"/>
        </w:rPr>
        <w:t>its “</w:t>
      </w:r>
      <w:r w:rsidR="00067711" w:rsidRPr="0039721C">
        <w:rPr>
          <w:rFonts w:ascii="Book Antiqua" w:hAnsi="Book Antiqua"/>
        </w:rPr>
        <w:t>slow</w:t>
      </w:r>
      <w:r w:rsidR="003F7C2A" w:rsidRPr="0039721C">
        <w:rPr>
          <w:rFonts w:ascii="Book Antiqua" w:hAnsi="Book Antiqua"/>
        </w:rPr>
        <w:t>”</w:t>
      </w:r>
      <w:r w:rsidR="00067711" w:rsidRPr="0039721C">
        <w:rPr>
          <w:rFonts w:ascii="Book Antiqua" w:hAnsi="Book Antiqua"/>
        </w:rPr>
        <w:t xml:space="preserve"> processing of cases against </w:t>
      </w:r>
      <w:r w:rsidR="003F7C2A" w:rsidRPr="0039721C">
        <w:rPr>
          <w:rFonts w:ascii="Book Antiqua" w:hAnsi="Book Antiqua"/>
        </w:rPr>
        <w:t>“</w:t>
      </w:r>
      <w:r w:rsidR="00067711" w:rsidRPr="0039721C">
        <w:rPr>
          <w:rFonts w:ascii="Book Antiqua" w:hAnsi="Book Antiqua"/>
        </w:rPr>
        <w:t>abusive</w:t>
      </w:r>
      <w:r w:rsidR="003F7C2A" w:rsidRPr="0039721C">
        <w:rPr>
          <w:rFonts w:ascii="Book Antiqua" w:hAnsi="Book Antiqua"/>
        </w:rPr>
        <w:t>”</w:t>
      </w:r>
      <w:r w:rsidR="00067711" w:rsidRPr="0039721C">
        <w:rPr>
          <w:rFonts w:ascii="Book Antiqua" w:hAnsi="Book Antiqua"/>
        </w:rPr>
        <w:t xml:space="preserve"> institutions and doctors. There were reports that in some clinics, patients went through cataract surgery without informed consent.  Some patients allegedly underwent unnecessary laser procedures just so doctors can claim more benefits from PhilHealth.  There were 82 cases filed against institutions and doctors.</w:t>
      </w:r>
    </w:p>
    <w:p w14:paraId="4DEB4DEF" w14:textId="48D36E60" w:rsidR="00830DF4" w:rsidRPr="0039721C" w:rsidRDefault="00067711" w:rsidP="00B825C3">
      <w:pPr>
        <w:pStyle w:val="NoSpacing"/>
        <w:spacing w:after="240" w:line="276" w:lineRule="auto"/>
        <w:jc w:val="both"/>
        <w:rPr>
          <w:rFonts w:ascii="Book Antiqua" w:hAnsi="Book Antiqua"/>
        </w:rPr>
      </w:pPr>
      <w:r w:rsidRPr="0039721C">
        <w:rPr>
          <w:rFonts w:ascii="Book Antiqua" w:hAnsi="Book Antiqua"/>
        </w:rPr>
        <w:t>With the issuance of ISO 9001:2015, PhilHealth continued to improve its public service delivery by adopting the latest version of the standard.  A technical working group was created to facilitate the transition process.  In July 2018, PhilHealth was officially certified as compliant to ISO 9001:2015 standards, following the recommendation of the third-party auditor Anglo Japanese American (AJA) Registrars Inc.</w:t>
      </w:r>
    </w:p>
    <w:p w14:paraId="59EAA2A2" w14:textId="77777777" w:rsidR="00DB79B7" w:rsidRPr="0039721C" w:rsidRDefault="00DB79B7" w:rsidP="00B825C3">
      <w:pPr>
        <w:pStyle w:val="NoSpacing"/>
        <w:spacing w:after="240" w:line="276" w:lineRule="auto"/>
        <w:jc w:val="both"/>
        <w:rPr>
          <w:rFonts w:ascii="Book Antiqua" w:hAnsi="Book Antiqua"/>
        </w:rPr>
      </w:pPr>
    </w:p>
    <w:p w14:paraId="6C5A84D4" w14:textId="4C2F224B" w:rsidR="000546F3" w:rsidRPr="0039721C" w:rsidRDefault="00A72841" w:rsidP="000546F3">
      <w:pPr>
        <w:pStyle w:val="Heading2"/>
      </w:pPr>
      <w:bookmarkStart w:id="33" w:name="_Toc10159527"/>
      <w:r w:rsidRPr="0039721C">
        <w:t>Case Study (</w:t>
      </w:r>
      <w:r w:rsidR="000546F3" w:rsidRPr="0039721C">
        <w:t>GOCC 2</w:t>
      </w:r>
      <w:r w:rsidRPr="0039721C">
        <w:t>)</w:t>
      </w:r>
      <w:r w:rsidR="000546F3" w:rsidRPr="0039721C">
        <w:t>: Social Security System</w:t>
      </w:r>
      <w:bookmarkEnd w:id="33"/>
    </w:p>
    <w:p w14:paraId="18077A62" w14:textId="58852B52" w:rsidR="00284FFF" w:rsidRPr="0039721C" w:rsidRDefault="00284FFF" w:rsidP="005E031F">
      <w:pPr>
        <w:pStyle w:val="NoSpacing"/>
        <w:spacing w:after="240" w:line="276" w:lineRule="auto"/>
        <w:jc w:val="both"/>
        <w:rPr>
          <w:rFonts w:ascii="Book Antiqua" w:hAnsi="Book Antiqua"/>
          <w:b/>
          <w:i/>
        </w:rPr>
      </w:pPr>
      <w:r w:rsidRPr="0039721C">
        <w:rPr>
          <w:rFonts w:ascii="Book Antiqua" w:hAnsi="Book Antiqua"/>
          <w:b/>
          <w:i/>
        </w:rPr>
        <w:t>By Kathleen Jovellanos</w:t>
      </w:r>
    </w:p>
    <w:p w14:paraId="18B19F07" w14:textId="77777777" w:rsidR="00D44B10" w:rsidRPr="0039721C" w:rsidRDefault="00D44B10" w:rsidP="00D44B10">
      <w:pPr>
        <w:pStyle w:val="NoSpacing"/>
        <w:spacing w:after="240" w:line="276" w:lineRule="auto"/>
        <w:jc w:val="both"/>
        <w:rPr>
          <w:rFonts w:ascii="Book Antiqua" w:hAnsi="Book Antiqua"/>
          <w:b/>
        </w:rPr>
      </w:pPr>
      <w:r w:rsidRPr="0039721C">
        <w:rPr>
          <w:rFonts w:ascii="Book Antiqua" w:hAnsi="Book Antiqua"/>
          <w:b/>
        </w:rPr>
        <w:t>*Executive Summary pending updates</w:t>
      </w:r>
      <w:r w:rsidRPr="0039721C">
        <w:rPr>
          <w:rStyle w:val="FootnoteReference"/>
          <w:rFonts w:ascii="Book Antiqua" w:hAnsi="Book Antiqua"/>
          <w:b/>
        </w:rPr>
        <w:footnoteReference w:id="76"/>
      </w:r>
    </w:p>
    <w:p w14:paraId="3868D46F" w14:textId="12551314" w:rsidR="005E031F" w:rsidRPr="0039721C" w:rsidRDefault="00662C1B" w:rsidP="005E031F">
      <w:pPr>
        <w:pStyle w:val="NoSpacing"/>
        <w:spacing w:after="240" w:line="276" w:lineRule="auto"/>
        <w:jc w:val="both"/>
        <w:rPr>
          <w:rFonts w:ascii="Book Antiqua" w:hAnsi="Book Antiqua"/>
        </w:rPr>
      </w:pPr>
      <w:r w:rsidRPr="0039721C">
        <w:rPr>
          <w:rFonts w:ascii="Book Antiqua" w:hAnsi="Book Antiqua"/>
        </w:rPr>
        <w:t xml:space="preserve">The Social Security System (SSS) </w:t>
      </w:r>
      <w:r w:rsidR="005E031F" w:rsidRPr="0039721C">
        <w:rPr>
          <w:rFonts w:ascii="Book Antiqua" w:hAnsi="Book Antiqua"/>
        </w:rPr>
        <w:t xml:space="preserve">is the social insurance vehicle for </w:t>
      </w:r>
      <w:r w:rsidRPr="0039721C">
        <w:rPr>
          <w:rFonts w:ascii="Book Antiqua" w:hAnsi="Book Antiqua"/>
        </w:rPr>
        <w:t xml:space="preserve">private sector </w:t>
      </w:r>
      <w:r w:rsidR="005E031F" w:rsidRPr="0039721C">
        <w:rPr>
          <w:rFonts w:ascii="Book Antiqua" w:hAnsi="Book Antiqua"/>
        </w:rPr>
        <w:t>employees</w:t>
      </w:r>
      <w:r w:rsidRPr="0039721C">
        <w:rPr>
          <w:rFonts w:ascii="Book Antiqua" w:hAnsi="Book Antiqua"/>
        </w:rPr>
        <w:t>.</w:t>
      </w:r>
      <w:r w:rsidR="005E031F" w:rsidRPr="0039721C">
        <w:rPr>
          <w:rFonts w:ascii="Book Antiqua" w:hAnsi="Book Antiqua"/>
        </w:rPr>
        <w:t xml:space="preserve"> It includes a pension fund facility to provide various social security benefits like retirement, disability, maternity assistance, employee compensation, death and funeral benefits. It also offers a Flexi Fund service for </w:t>
      </w:r>
      <w:r w:rsidR="005E031F" w:rsidRPr="0039721C">
        <w:rPr>
          <w:rFonts w:ascii="Book Antiqua" w:hAnsi="Book Antiqua"/>
        </w:rPr>
        <w:lastRenderedPageBreak/>
        <w:t xml:space="preserve">overseas Filipinos, providing them an additional layer of social security protection. </w:t>
      </w:r>
      <w:r w:rsidRPr="0039721C">
        <w:rPr>
          <w:rFonts w:ascii="Book Antiqua" w:hAnsi="Book Antiqua"/>
        </w:rPr>
        <w:t xml:space="preserve">As of September 2018, </w:t>
      </w:r>
      <w:r w:rsidR="005E031F" w:rsidRPr="0039721C">
        <w:rPr>
          <w:rFonts w:ascii="Book Antiqua" w:hAnsi="Book Antiqua"/>
        </w:rPr>
        <w:t xml:space="preserve">SSS membership </w:t>
      </w:r>
      <w:r w:rsidRPr="0039721C">
        <w:rPr>
          <w:rFonts w:ascii="Book Antiqua" w:hAnsi="Book Antiqua"/>
        </w:rPr>
        <w:t xml:space="preserve">has reached </w:t>
      </w:r>
      <w:r w:rsidR="005E031F" w:rsidRPr="0039721C">
        <w:rPr>
          <w:rFonts w:ascii="Book Antiqua" w:hAnsi="Book Antiqua"/>
        </w:rPr>
        <w:t>over 36 million</w:t>
      </w:r>
      <w:r w:rsidRPr="0039721C">
        <w:rPr>
          <w:rFonts w:ascii="Book Antiqua" w:hAnsi="Book Antiqua"/>
        </w:rPr>
        <w:t xml:space="preserve">. </w:t>
      </w:r>
      <w:r w:rsidR="005E031F" w:rsidRPr="0039721C">
        <w:rPr>
          <w:rFonts w:ascii="Book Antiqua" w:hAnsi="Book Antiqua"/>
        </w:rPr>
        <w:t xml:space="preserve"> </w:t>
      </w:r>
    </w:p>
    <w:p w14:paraId="2CDBE146" w14:textId="48B7C6AC" w:rsidR="005E031F" w:rsidRPr="0039721C" w:rsidRDefault="005E031F" w:rsidP="005E031F">
      <w:pPr>
        <w:pStyle w:val="NoSpacing"/>
        <w:spacing w:after="240" w:line="276" w:lineRule="auto"/>
        <w:jc w:val="both"/>
        <w:rPr>
          <w:rFonts w:ascii="Book Antiqua" w:hAnsi="Book Antiqua"/>
        </w:rPr>
      </w:pPr>
      <w:r w:rsidRPr="0039721C">
        <w:rPr>
          <w:rFonts w:ascii="Book Antiqua" w:hAnsi="Book Antiqua"/>
        </w:rPr>
        <w:t xml:space="preserve">The right to social security is enshrined in the </w:t>
      </w:r>
      <w:r w:rsidR="00662C1B" w:rsidRPr="0039721C">
        <w:rPr>
          <w:rFonts w:ascii="Book Antiqua" w:hAnsi="Book Antiqua"/>
        </w:rPr>
        <w:t>agency’s</w:t>
      </w:r>
      <w:r w:rsidRPr="0039721C">
        <w:rPr>
          <w:rFonts w:ascii="Book Antiqua" w:hAnsi="Book Antiqua"/>
        </w:rPr>
        <w:t xml:space="preserve"> mandate</w:t>
      </w:r>
      <w:r w:rsidR="00662C1B" w:rsidRPr="0039721C">
        <w:rPr>
          <w:rFonts w:ascii="Book Antiqua" w:hAnsi="Book Antiqua"/>
        </w:rPr>
        <w:t>. H</w:t>
      </w:r>
      <w:r w:rsidRPr="0039721C">
        <w:rPr>
          <w:rFonts w:ascii="Book Antiqua" w:hAnsi="Book Antiqua"/>
        </w:rPr>
        <w:t xml:space="preserve">owever, its membership has limited coverage, especially of the poor and the informal sector. Massive information drive and collaborations with various agencies have intensified in the recent years. On top of the collaborations, the use of information technology in providing services across different platforms are already in place. Among those are web-based transactions and payment system. </w:t>
      </w:r>
    </w:p>
    <w:p w14:paraId="30CB704D" w14:textId="1F5A6E06" w:rsidR="005E031F" w:rsidRPr="0039721C" w:rsidRDefault="005E031F" w:rsidP="005E031F">
      <w:pPr>
        <w:pStyle w:val="NoSpacing"/>
        <w:spacing w:after="240" w:line="276" w:lineRule="auto"/>
        <w:jc w:val="both"/>
        <w:rPr>
          <w:rFonts w:ascii="Book Antiqua" w:hAnsi="Book Antiqua"/>
        </w:rPr>
      </w:pPr>
      <w:r w:rsidRPr="0039721C">
        <w:rPr>
          <w:rFonts w:ascii="Book Antiqua" w:hAnsi="Book Antiqua"/>
        </w:rPr>
        <w:t>The automation system is aimed to speed up the processing of benefits claims, loans, and other member transactions. Automation initiatives include direct transfer of funds for loans and benefit proceeds to bank accounts of members</w:t>
      </w:r>
      <w:r w:rsidR="00662C1B" w:rsidRPr="0039721C">
        <w:rPr>
          <w:rFonts w:ascii="Book Antiqua" w:hAnsi="Book Antiqua"/>
        </w:rPr>
        <w:t xml:space="preserve">; </w:t>
      </w:r>
      <w:r w:rsidRPr="0039721C">
        <w:rPr>
          <w:rFonts w:ascii="Book Antiqua" w:hAnsi="Book Antiqua"/>
        </w:rPr>
        <w:t xml:space="preserve">mobile service </w:t>
      </w:r>
      <w:r w:rsidR="00662C1B" w:rsidRPr="0039721C">
        <w:rPr>
          <w:rFonts w:ascii="Book Antiqua" w:hAnsi="Book Antiqua"/>
        </w:rPr>
        <w:t xml:space="preserve">that </w:t>
      </w:r>
      <w:r w:rsidRPr="0039721C">
        <w:rPr>
          <w:rFonts w:ascii="Book Antiqua" w:hAnsi="Book Antiqua"/>
        </w:rPr>
        <w:t xml:space="preserve">will address the limitations and technical difficulties in accessing the </w:t>
      </w:r>
      <w:r w:rsidR="00662C1B" w:rsidRPr="0039721C">
        <w:rPr>
          <w:rFonts w:ascii="Book Antiqua" w:hAnsi="Book Antiqua"/>
        </w:rPr>
        <w:t xml:space="preserve">web </w:t>
      </w:r>
      <w:r w:rsidRPr="0039721C">
        <w:rPr>
          <w:rFonts w:ascii="Book Antiqua" w:hAnsi="Book Antiqua"/>
        </w:rPr>
        <w:t xml:space="preserve">portal </w:t>
      </w:r>
      <w:proofErr w:type="spellStart"/>
      <w:r w:rsidRPr="0039721C">
        <w:rPr>
          <w:rFonts w:ascii="Book Antiqua" w:hAnsi="Book Antiqua"/>
        </w:rPr>
        <w:t>My.SSS</w:t>
      </w:r>
      <w:proofErr w:type="spellEnd"/>
      <w:r w:rsidRPr="0039721C">
        <w:rPr>
          <w:rFonts w:ascii="Book Antiqua" w:hAnsi="Book Antiqua"/>
        </w:rPr>
        <w:t xml:space="preserve"> due to the influx of online users; a 24/5 call center services are made available to further augment member services</w:t>
      </w:r>
      <w:r w:rsidR="00662C1B" w:rsidRPr="0039721C">
        <w:rPr>
          <w:rFonts w:ascii="Book Antiqua" w:hAnsi="Book Antiqua"/>
        </w:rPr>
        <w:t xml:space="preserve">. A </w:t>
      </w:r>
      <w:r w:rsidRPr="0039721C">
        <w:rPr>
          <w:rFonts w:ascii="Book Antiqua" w:hAnsi="Book Antiqua"/>
        </w:rPr>
        <w:t xml:space="preserve">mobile application </w:t>
      </w:r>
      <w:r w:rsidR="00662C1B" w:rsidRPr="0039721C">
        <w:rPr>
          <w:rFonts w:ascii="Book Antiqua" w:hAnsi="Book Antiqua"/>
        </w:rPr>
        <w:t xml:space="preserve">to view membership information and </w:t>
      </w:r>
      <w:r w:rsidRPr="0039721C">
        <w:rPr>
          <w:rFonts w:ascii="Book Antiqua" w:hAnsi="Book Antiqua"/>
        </w:rPr>
        <w:t xml:space="preserve">international and nationwide toll-free hotlines are </w:t>
      </w:r>
      <w:r w:rsidR="00662C1B" w:rsidRPr="0039721C">
        <w:rPr>
          <w:rFonts w:ascii="Book Antiqua" w:hAnsi="Book Antiqua"/>
        </w:rPr>
        <w:t xml:space="preserve">also </w:t>
      </w:r>
      <w:r w:rsidRPr="0039721C">
        <w:rPr>
          <w:rFonts w:ascii="Book Antiqua" w:hAnsi="Book Antiqua"/>
        </w:rPr>
        <w:t>available for OFW and local members</w:t>
      </w:r>
      <w:r w:rsidR="00662C1B" w:rsidRPr="0039721C">
        <w:rPr>
          <w:rFonts w:ascii="Book Antiqua" w:hAnsi="Book Antiqua"/>
        </w:rPr>
        <w:t xml:space="preserve">. </w:t>
      </w:r>
    </w:p>
    <w:p w14:paraId="20A6C0F2" w14:textId="58B3E5F0" w:rsidR="005E031F" w:rsidRPr="0039721C" w:rsidRDefault="005E031F" w:rsidP="005E031F">
      <w:pPr>
        <w:pStyle w:val="NoSpacing"/>
        <w:spacing w:after="240" w:line="276" w:lineRule="auto"/>
        <w:jc w:val="both"/>
        <w:rPr>
          <w:rFonts w:ascii="Book Antiqua" w:hAnsi="Book Antiqua"/>
        </w:rPr>
      </w:pPr>
      <w:r w:rsidRPr="0039721C">
        <w:rPr>
          <w:rFonts w:ascii="Book Antiqua" w:hAnsi="Book Antiqua"/>
        </w:rPr>
        <w:t xml:space="preserve">Despite the numerous contingency measures </w:t>
      </w:r>
      <w:r w:rsidR="00EF40FB" w:rsidRPr="0039721C">
        <w:rPr>
          <w:rFonts w:ascii="Book Antiqua" w:hAnsi="Book Antiqua"/>
        </w:rPr>
        <w:t xml:space="preserve">to </w:t>
      </w:r>
      <w:r w:rsidR="00AF4CBC" w:rsidRPr="0039721C">
        <w:rPr>
          <w:rFonts w:ascii="Book Antiqua" w:hAnsi="Book Antiqua"/>
        </w:rPr>
        <w:t>post</w:t>
      </w:r>
      <w:r w:rsidRPr="0039721C">
        <w:rPr>
          <w:rFonts w:ascii="Book Antiqua" w:hAnsi="Book Antiqua"/>
        </w:rPr>
        <w:t xml:space="preserve"> contribution payments</w:t>
      </w:r>
      <w:r w:rsidR="00AF4CBC" w:rsidRPr="0039721C">
        <w:rPr>
          <w:rFonts w:ascii="Book Antiqua" w:hAnsi="Book Antiqua"/>
        </w:rPr>
        <w:t xml:space="preserve"> real-time</w:t>
      </w:r>
      <w:r w:rsidRPr="0039721C">
        <w:rPr>
          <w:rFonts w:ascii="Book Antiqua" w:hAnsi="Book Antiqua"/>
        </w:rPr>
        <w:t xml:space="preserve"> and </w:t>
      </w:r>
      <w:r w:rsidR="00AF4CBC" w:rsidRPr="0039721C">
        <w:rPr>
          <w:rFonts w:ascii="Book Antiqua" w:hAnsi="Book Antiqua"/>
        </w:rPr>
        <w:t xml:space="preserve">release </w:t>
      </w:r>
      <w:r w:rsidRPr="0039721C">
        <w:rPr>
          <w:rFonts w:ascii="Book Antiqua" w:hAnsi="Book Antiqua"/>
        </w:rPr>
        <w:t>benefits and privileges</w:t>
      </w:r>
      <w:r w:rsidR="00AF4CBC" w:rsidRPr="0039721C">
        <w:rPr>
          <w:rFonts w:ascii="Book Antiqua" w:hAnsi="Book Antiqua"/>
        </w:rPr>
        <w:t xml:space="preserve"> on time</w:t>
      </w:r>
      <w:r w:rsidRPr="0039721C">
        <w:rPr>
          <w:rFonts w:ascii="Book Antiqua" w:hAnsi="Book Antiqua"/>
        </w:rPr>
        <w:t xml:space="preserve">, interruptions in the daily transactions of members and employers with </w:t>
      </w:r>
      <w:r w:rsidR="00AF4CBC" w:rsidRPr="0039721C">
        <w:rPr>
          <w:rFonts w:ascii="Book Antiqua" w:hAnsi="Book Antiqua"/>
        </w:rPr>
        <w:t xml:space="preserve">the office </w:t>
      </w:r>
      <w:r w:rsidRPr="0039721C">
        <w:rPr>
          <w:rFonts w:ascii="Book Antiqua" w:hAnsi="Book Antiqua"/>
        </w:rPr>
        <w:t xml:space="preserve">still ensues. Its promise of accurate and real-time posting of contribution payments, minimized errors in contribution records, and faster turn-around time (TAT) </w:t>
      </w:r>
      <w:r w:rsidR="00AF4CBC" w:rsidRPr="0039721C">
        <w:rPr>
          <w:rFonts w:ascii="Book Antiqua" w:hAnsi="Book Antiqua"/>
        </w:rPr>
        <w:t>to process</w:t>
      </w:r>
      <w:r w:rsidRPr="0039721C">
        <w:rPr>
          <w:rFonts w:ascii="Book Antiqua" w:hAnsi="Book Antiqua"/>
        </w:rPr>
        <w:t xml:space="preserve"> member’s and dependent’s benefits and loans </w:t>
      </w:r>
      <w:r w:rsidR="00AF4CBC" w:rsidRPr="0039721C">
        <w:rPr>
          <w:rFonts w:ascii="Book Antiqua" w:hAnsi="Book Antiqua"/>
        </w:rPr>
        <w:t xml:space="preserve">remains unrealized. </w:t>
      </w:r>
    </w:p>
    <w:p w14:paraId="440A91A6" w14:textId="6B3B9C64" w:rsidR="005E031F" w:rsidRPr="0039721C" w:rsidRDefault="005E031F" w:rsidP="005E031F">
      <w:pPr>
        <w:pStyle w:val="NoSpacing"/>
        <w:spacing w:after="240" w:line="276" w:lineRule="auto"/>
        <w:jc w:val="both"/>
        <w:rPr>
          <w:rFonts w:ascii="Book Antiqua" w:hAnsi="Book Antiqua"/>
        </w:rPr>
      </w:pPr>
      <w:r w:rsidRPr="0039721C">
        <w:rPr>
          <w:rFonts w:ascii="Book Antiqua" w:hAnsi="Book Antiqua"/>
        </w:rPr>
        <w:t xml:space="preserve">In support of this service and to ease the difficulties of the new payment scheme, 94 SSS branches with Automated </w:t>
      </w:r>
      <w:proofErr w:type="spellStart"/>
      <w:r w:rsidRPr="0039721C">
        <w:rPr>
          <w:rFonts w:ascii="Book Antiqua" w:hAnsi="Book Antiqua"/>
        </w:rPr>
        <w:t>Tellering</w:t>
      </w:r>
      <w:proofErr w:type="spellEnd"/>
      <w:r w:rsidRPr="0039721C">
        <w:rPr>
          <w:rFonts w:ascii="Book Antiqua" w:hAnsi="Book Antiqua"/>
        </w:rPr>
        <w:t xml:space="preserve"> System (ATS) facilities have extended their servi</w:t>
      </w:r>
      <w:r w:rsidR="00AF4CBC" w:rsidRPr="0039721C">
        <w:rPr>
          <w:rFonts w:ascii="Book Antiqua" w:hAnsi="Book Antiqua"/>
        </w:rPr>
        <w:t>ce</w:t>
      </w:r>
      <w:r w:rsidRPr="0039721C">
        <w:rPr>
          <w:rFonts w:ascii="Book Antiqua" w:hAnsi="Book Antiqua"/>
        </w:rPr>
        <w:t xml:space="preserve"> hours up to 7</w:t>
      </w:r>
      <w:r w:rsidR="00AF4CBC" w:rsidRPr="0039721C">
        <w:rPr>
          <w:rFonts w:ascii="Book Antiqua" w:hAnsi="Book Antiqua"/>
        </w:rPr>
        <w:t xml:space="preserve"> </w:t>
      </w:r>
      <w:r w:rsidRPr="0039721C">
        <w:rPr>
          <w:rFonts w:ascii="Book Antiqua" w:hAnsi="Book Antiqua"/>
        </w:rPr>
        <w:t>pm during weekdays</w:t>
      </w:r>
      <w:r w:rsidR="002A7363">
        <w:rPr>
          <w:rFonts w:ascii="Book Antiqua" w:hAnsi="Book Antiqua"/>
        </w:rPr>
        <w:t xml:space="preserve">, </w:t>
      </w:r>
      <w:r w:rsidRPr="0039721C">
        <w:rPr>
          <w:rFonts w:ascii="Book Antiqua" w:hAnsi="Book Antiqua"/>
        </w:rPr>
        <w:t xml:space="preserve">while 51 branch offices are open </w:t>
      </w:r>
      <w:r w:rsidR="00AF4CBC" w:rsidRPr="0039721C">
        <w:rPr>
          <w:rFonts w:ascii="Book Antiqua" w:hAnsi="Book Antiqua"/>
        </w:rPr>
        <w:t>until</w:t>
      </w:r>
      <w:r w:rsidRPr="0039721C">
        <w:rPr>
          <w:rFonts w:ascii="Book Antiqua" w:hAnsi="Book Antiqua"/>
        </w:rPr>
        <w:t xml:space="preserve"> Saturdays from 8 am to 5 pm. </w:t>
      </w:r>
    </w:p>
    <w:p w14:paraId="79CD0756" w14:textId="68EB9BB7" w:rsidR="005E031F" w:rsidRPr="0039721C" w:rsidRDefault="00AF4CBC" w:rsidP="005E031F">
      <w:pPr>
        <w:pStyle w:val="NoSpacing"/>
        <w:spacing w:after="240" w:line="276" w:lineRule="auto"/>
        <w:jc w:val="both"/>
        <w:rPr>
          <w:rFonts w:ascii="Book Antiqua" w:hAnsi="Book Antiqua"/>
        </w:rPr>
      </w:pPr>
      <w:r w:rsidRPr="0039721C">
        <w:rPr>
          <w:rFonts w:ascii="Book Antiqua" w:hAnsi="Book Antiqua"/>
        </w:rPr>
        <w:t xml:space="preserve">The </w:t>
      </w:r>
      <w:r w:rsidR="005E031F" w:rsidRPr="0039721C">
        <w:rPr>
          <w:rFonts w:ascii="Book Antiqua" w:hAnsi="Book Antiqua"/>
        </w:rPr>
        <w:t xml:space="preserve">SSS got the most feedback from the Citizen Hotline 8888 in 2016 and 2017. Among the top concerns resolved by the </w:t>
      </w:r>
      <w:r w:rsidRPr="0039721C">
        <w:rPr>
          <w:rFonts w:ascii="Book Antiqua" w:hAnsi="Book Antiqua"/>
        </w:rPr>
        <w:t xml:space="preserve">agency </w:t>
      </w:r>
      <w:r w:rsidR="005E031F" w:rsidRPr="0039721C">
        <w:rPr>
          <w:rFonts w:ascii="Book Antiqua" w:hAnsi="Book Antiqua"/>
        </w:rPr>
        <w:t xml:space="preserve">were documentation hassle, clarification on SSS procedures, and slow processing of benefit claims. The most common SSS concerns coursed thru the CSC include complaints on the slow processing of benefit claims and release of UMID (Unified Multipurpose Identification System) cards, as well as clarifications on SSS procedures and documentary requirements. </w:t>
      </w:r>
    </w:p>
    <w:p w14:paraId="0097089E" w14:textId="33B17A24" w:rsidR="005E031F" w:rsidRPr="0039721C" w:rsidRDefault="005E031F" w:rsidP="005E031F">
      <w:pPr>
        <w:pStyle w:val="NoSpacing"/>
        <w:spacing w:after="240" w:line="276" w:lineRule="auto"/>
        <w:jc w:val="both"/>
        <w:rPr>
          <w:rFonts w:ascii="Book Antiqua" w:hAnsi="Book Antiqua"/>
        </w:rPr>
      </w:pPr>
      <w:r w:rsidRPr="0039721C">
        <w:rPr>
          <w:rFonts w:ascii="Book Antiqua" w:hAnsi="Book Antiqua"/>
        </w:rPr>
        <w:t xml:space="preserve">Complementary to </w:t>
      </w:r>
      <w:r w:rsidR="00AF4CBC" w:rsidRPr="0039721C">
        <w:rPr>
          <w:rFonts w:ascii="Book Antiqua" w:hAnsi="Book Antiqua"/>
        </w:rPr>
        <w:t xml:space="preserve">the 2007 </w:t>
      </w:r>
      <w:r w:rsidRPr="0039721C">
        <w:rPr>
          <w:rFonts w:ascii="Book Antiqua" w:hAnsi="Book Antiqua"/>
        </w:rPr>
        <w:t>ARTA, ISO certification in</w:t>
      </w:r>
      <w:r w:rsidR="00AF4CBC" w:rsidRPr="0039721C">
        <w:rPr>
          <w:rFonts w:ascii="Book Antiqua" w:hAnsi="Book Antiqua"/>
        </w:rPr>
        <w:t xml:space="preserve"> the</w:t>
      </w:r>
      <w:r w:rsidRPr="0039721C">
        <w:rPr>
          <w:rFonts w:ascii="Book Antiqua" w:hAnsi="Book Antiqua"/>
        </w:rPr>
        <w:t xml:space="preserve"> SSS has been initiated. </w:t>
      </w:r>
      <w:r w:rsidR="00AF4CBC" w:rsidRPr="0039721C">
        <w:rPr>
          <w:rFonts w:ascii="Book Antiqua" w:hAnsi="Book Antiqua"/>
        </w:rPr>
        <w:t xml:space="preserve">Thirty </w:t>
      </w:r>
      <w:r w:rsidRPr="0039721C">
        <w:rPr>
          <w:rFonts w:ascii="Book Antiqua" w:hAnsi="Book Antiqua"/>
        </w:rPr>
        <w:t xml:space="preserve">branches </w:t>
      </w:r>
      <w:r w:rsidR="00AF4CBC" w:rsidRPr="0039721C">
        <w:rPr>
          <w:rFonts w:ascii="Book Antiqua" w:hAnsi="Book Antiqua"/>
        </w:rPr>
        <w:t xml:space="preserve">have </w:t>
      </w:r>
      <w:r w:rsidRPr="0039721C">
        <w:rPr>
          <w:rFonts w:ascii="Book Antiqua" w:hAnsi="Book Antiqua"/>
        </w:rPr>
        <w:t>started the transition to the ISO 9001:2015 standards.</w:t>
      </w:r>
    </w:p>
    <w:p w14:paraId="5ECB0399" w14:textId="31C1B132" w:rsidR="005E031F" w:rsidRPr="0039721C" w:rsidRDefault="005E031F" w:rsidP="005E031F">
      <w:pPr>
        <w:pStyle w:val="NoSpacing"/>
        <w:spacing w:after="240" w:line="276" w:lineRule="auto"/>
        <w:jc w:val="both"/>
        <w:rPr>
          <w:rFonts w:ascii="Book Antiqua" w:hAnsi="Book Antiqua"/>
        </w:rPr>
      </w:pPr>
      <w:r w:rsidRPr="0039721C">
        <w:rPr>
          <w:rFonts w:ascii="Book Antiqua" w:hAnsi="Book Antiqua"/>
        </w:rPr>
        <w:t xml:space="preserve">An innovative strategy in implementing reforms within </w:t>
      </w:r>
      <w:r w:rsidR="00AF4CBC" w:rsidRPr="0039721C">
        <w:rPr>
          <w:rFonts w:ascii="Book Antiqua" w:hAnsi="Book Antiqua"/>
        </w:rPr>
        <w:t xml:space="preserve">the office </w:t>
      </w:r>
      <w:r w:rsidRPr="0039721C">
        <w:rPr>
          <w:rFonts w:ascii="Book Antiqua" w:hAnsi="Book Antiqua"/>
        </w:rPr>
        <w:t xml:space="preserve">should not be a one-size-fits-all approach. An assessment of the member demographics, culture, characteristics, needs, requirements, and background should be the driving force in identifying strategies </w:t>
      </w:r>
      <w:r w:rsidR="002A7363">
        <w:rPr>
          <w:rFonts w:ascii="Book Antiqua" w:hAnsi="Book Antiqua"/>
        </w:rPr>
        <w:t xml:space="preserve">that will ensure efficient service delivery. </w:t>
      </w:r>
    </w:p>
    <w:p w14:paraId="1406B497" w14:textId="77777777" w:rsidR="00830DF4" w:rsidRPr="0039721C" w:rsidRDefault="00830DF4" w:rsidP="005E031F">
      <w:pPr>
        <w:pStyle w:val="NoSpacing"/>
        <w:spacing w:after="240" w:line="276" w:lineRule="auto"/>
        <w:jc w:val="both"/>
        <w:rPr>
          <w:rFonts w:ascii="Book Antiqua" w:hAnsi="Book Antiqua"/>
        </w:rPr>
      </w:pPr>
    </w:p>
    <w:p w14:paraId="40D39815" w14:textId="12084241" w:rsidR="000546F3" w:rsidRPr="0039721C" w:rsidRDefault="00A72841" w:rsidP="000546F3">
      <w:pPr>
        <w:pStyle w:val="Heading2"/>
      </w:pPr>
      <w:bookmarkStart w:id="34" w:name="_Toc10159528"/>
      <w:r w:rsidRPr="0039721C">
        <w:t>Case Study (</w:t>
      </w:r>
      <w:r w:rsidR="000546F3" w:rsidRPr="0039721C">
        <w:t>LGU 1</w:t>
      </w:r>
      <w:r w:rsidRPr="0039721C">
        <w:t>)</w:t>
      </w:r>
      <w:r w:rsidR="000546F3" w:rsidRPr="0039721C">
        <w:t>: Tagum City</w:t>
      </w:r>
      <w:bookmarkEnd w:id="34"/>
    </w:p>
    <w:p w14:paraId="7677F6BB" w14:textId="23422783" w:rsidR="000546F3" w:rsidRPr="0039721C" w:rsidRDefault="00284FFF" w:rsidP="003475A3">
      <w:pPr>
        <w:pStyle w:val="NoSpacing"/>
        <w:spacing w:after="240" w:line="276" w:lineRule="auto"/>
        <w:jc w:val="both"/>
        <w:rPr>
          <w:rFonts w:ascii="Book Antiqua" w:hAnsi="Book Antiqua"/>
          <w:b/>
          <w:i/>
        </w:rPr>
      </w:pPr>
      <w:r w:rsidRPr="0039721C">
        <w:rPr>
          <w:rFonts w:ascii="Book Antiqua" w:hAnsi="Book Antiqua"/>
          <w:b/>
          <w:i/>
        </w:rPr>
        <w:t>By Kathleen Jovellanos</w:t>
      </w:r>
    </w:p>
    <w:p w14:paraId="64977646" w14:textId="77777777" w:rsidR="00D44B10" w:rsidRPr="0039721C" w:rsidRDefault="00D44B10" w:rsidP="00D44B10">
      <w:pPr>
        <w:pStyle w:val="NoSpacing"/>
        <w:spacing w:after="240" w:line="276" w:lineRule="auto"/>
        <w:jc w:val="both"/>
        <w:rPr>
          <w:rFonts w:ascii="Book Antiqua" w:hAnsi="Book Antiqua"/>
          <w:b/>
        </w:rPr>
      </w:pPr>
      <w:r w:rsidRPr="0039721C">
        <w:rPr>
          <w:rFonts w:ascii="Book Antiqua" w:hAnsi="Book Antiqua"/>
          <w:b/>
        </w:rPr>
        <w:lastRenderedPageBreak/>
        <w:t>*Executive Summary pending updates</w:t>
      </w:r>
      <w:r w:rsidRPr="0039721C">
        <w:rPr>
          <w:rStyle w:val="FootnoteReference"/>
          <w:rFonts w:ascii="Book Antiqua" w:hAnsi="Book Antiqua"/>
          <w:b/>
        </w:rPr>
        <w:footnoteReference w:id="77"/>
      </w:r>
    </w:p>
    <w:p w14:paraId="2F550A6C" w14:textId="12903396" w:rsidR="003475A3" w:rsidRPr="0039721C" w:rsidRDefault="003475A3" w:rsidP="003475A3">
      <w:pPr>
        <w:pStyle w:val="NoSpacing"/>
        <w:spacing w:after="240" w:line="276" w:lineRule="auto"/>
        <w:jc w:val="both"/>
        <w:rPr>
          <w:rFonts w:ascii="Book Antiqua" w:hAnsi="Book Antiqua"/>
        </w:rPr>
      </w:pPr>
      <w:r w:rsidRPr="0039721C">
        <w:rPr>
          <w:rFonts w:ascii="Book Antiqua" w:hAnsi="Book Antiqua"/>
        </w:rPr>
        <w:t xml:space="preserve">The present administration introduced dynamic reforms in local governance. Political </w:t>
      </w:r>
      <w:r w:rsidR="0094371C" w:rsidRPr="0039721C">
        <w:rPr>
          <w:rFonts w:ascii="Book Antiqua" w:hAnsi="Book Antiqua"/>
        </w:rPr>
        <w:t>w</w:t>
      </w:r>
      <w:r w:rsidRPr="0039721C">
        <w:rPr>
          <w:rFonts w:ascii="Book Antiqua" w:hAnsi="Book Antiqua"/>
        </w:rPr>
        <w:t xml:space="preserve">ill </w:t>
      </w:r>
      <w:r w:rsidR="0094371C" w:rsidRPr="0039721C">
        <w:rPr>
          <w:rFonts w:ascii="Book Antiqua" w:hAnsi="Book Antiqua"/>
        </w:rPr>
        <w:t>o</w:t>
      </w:r>
      <w:r w:rsidRPr="0039721C">
        <w:rPr>
          <w:rFonts w:ascii="Book Antiqua" w:hAnsi="Book Antiqua"/>
        </w:rPr>
        <w:t>n the implementation of various programs and projects becomes the foundation that guides the city development in various sectors</w:t>
      </w:r>
      <w:r w:rsidR="0094371C" w:rsidRPr="0039721C">
        <w:rPr>
          <w:rFonts w:ascii="Book Antiqua" w:hAnsi="Book Antiqua"/>
        </w:rPr>
        <w:t xml:space="preserve">, </w:t>
      </w:r>
      <w:r w:rsidRPr="0039721C">
        <w:rPr>
          <w:rFonts w:ascii="Book Antiqua" w:hAnsi="Book Antiqua"/>
        </w:rPr>
        <w:t>most importantly</w:t>
      </w:r>
      <w:r w:rsidR="0094371C" w:rsidRPr="0039721C">
        <w:rPr>
          <w:rFonts w:ascii="Book Antiqua" w:hAnsi="Book Antiqua"/>
        </w:rPr>
        <w:t xml:space="preserve">, </w:t>
      </w:r>
      <w:r w:rsidRPr="0039721C">
        <w:rPr>
          <w:rFonts w:ascii="Book Antiqua" w:hAnsi="Book Antiqua"/>
        </w:rPr>
        <w:t xml:space="preserve">the infrastructure. The incumbent </w:t>
      </w:r>
      <w:r w:rsidR="0094371C" w:rsidRPr="0039721C">
        <w:rPr>
          <w:rFonts w:ascii="Book Antiqua" w:hAnsi="Book Antiqua"/>
        </w:rPr>
        <w:t>mayor,</w:t>
      </w:r>
      <w:r w:rsidRPr="0039721C">
        <w:rPr>
          <w:rFonts w:ascii="Book Antiqua" w:hAnsi="Book Antiqua"/>
        </w:rPr>
        <w:t xml:space="preserve"> with the support of the City Council and the LGU organization, initiated to forge</w:t>
      </w:r>
      <w:r w:rsidR="00524107">
        <w:rPr>
          <w:rFonts w:ascii="Book Antiqua" w:hAnsi="Book Antiqua"/>
        </w:rPr>
        <w:t xml:space="preserve"> a</w:t>
      </w:r>
      <w:r w:rsidRPr="0039721C">
        <w:rPr>
          <w:rFonts w:ascii="Book Antiqua" w:hAnsi="Book Antiqua"/>
        </w:rPr>
        <w:t xml:space="preserve"> new brand of public administration. </w:t>
      </w:r>
      <w:r w:rsidR="00514707" w:rsidRPr="0039721C">
        <w:rPr>
          <w:rFonts w:ascii="Book Antiqua" w:hAnsi="Book Antiqua"/>
        </w:rPr>
        <w:t>Coming from a corporate background, t</w:t>
      </w:r>
      <w:r w:rsidRPr="0039721C">
        <w:rPr>
          <w:rFonts w:ascii="Book Antiqua" w:hAnsi="Book Antiqua"/>
        </w:rPr>
        <w:t>he mayor</w:t>
      </w:r>
      <w:r w:rsidR="00514707" w:rsidRPr="0039721C">
        <w:rPr>
          <w:rFonts w:ascii="Book Antiqua" w:hAnsi="Book Antiqua"/>
        </w:rPr>
        <w:t xml:space="preserve"> applied</w:t>
      </w:r>
      <w:r w:rsidRPr="0039721C">
        <w:rPr>
          <w:rFonts w:ascii="Book Antiqua" w:hAnsi="Book Antiqua"/>
        </w:rPr>
        <w:t xml:space="preserve"> </w:t>
      </w:r>
      <w:r w:rsidR="00514707" w:rsidRPr="0039721C">
        <w:rPr>
          <w:rFonts w:ascii="Book Antiqua" w:hAnsi="Book Antiqua"/>
        </w:rPr>
        <w:t xml:space="preserve">corporate </w:t>
      </w:r>
      <w:r w:rsidRPr="0039721C">
        <w:rPr>
          <w:rFonts w:ascii="Book Antiqua" w:hAnsi="Book Antiqua"/>
        </w:rPr>
        <w:t>management principles and strategies in local governance. This open</w:t>
      </w:r>
      <w:r w:rsidR="00514707" w:rsidRPr="0039721C">
        <w:rPr>
          <w:rFonts w:ascii="Book Antiqua" w:hAnsi="Book Antiqua"/>
        </w:rPr>
        <w:t>ed the city hall to more</w:t>
      </w:r>
      <w:r w:rsidRPr="0039721C">
        <w:rPr>
          <w:rFonts w:ascii="Book Antiqua" w:hAnsi="Book Antiqua"/>
        </w:rPr>
        <w:t xml:space="preserve"> efficient and effective </w:t>
      </w:r>
      <w:r w:rsidR="00514707" w:rsidRPr="0039721C">
        <w:rPr>
          <w:rFonts w:ascii="Book Antiqua" w:hAnsi="Book Antiqua"/>
        </w:rPr>
        <w:t>approaches in delivering</w:t>
      </w:r>
      <w:r w:rsidRPr="0039721C">
        <w:rPr>
          <w:rFonts w:ascii="Book Antiqua" w:hAnsi="Book Antiqua"/>
        </w:rPr>
        <w:t xml:space="preserve"> public services and massive implementation of important infrastructure and socio-economic programs and projects.</w:t>
      </w:r>
    </w:p>
    <w:p w14:paraId="2C6945F4" w14:textId="3B96EE7A" w:rsidR="003475A3" w:rsidRPr="0039721C" w:rsidRDefault="003475A3" w:rsidP="003475A3">
      <w:pPr>
        <w:pStyle w:val="NoSpacing"/>
        <w:spacing w:after="240" w:line="276" w:lineRule="auto"/>
        <w:jc w:val="both"/>
        <w:rPr>
          <w:rFonts w:ascii="Book Antiqua" w:hAnsi="Book Antiqua"/>
        </w:rPr>
      </w:pPr>
      <w:r w:rsidRPr="0039721C">
        <w:rPr>
          <w:rFonts w:ascii="Book Antiqua" w:hAnsi="Book Antiqua"/>
        </w:rPr>
        <w:t>All</w:t>
      </w:r>
      <w:r w:rsidR="00373D76">
        <w:rPr>
          <w:rFonts w:ascii="Book Antiqua" w:hAnsi="Book Antiqua"/>
        </w:rPr>
        <w:t xml:space="preserve"> </w:t>
      </w:r>
      <w:r w:rsidRPr="0039721C">
        <w:rPr>
          <w:rFonts w:ascii="Book Antiqua" w:hAnsi="Book Antiqua"/>
        </w:rPr>
        <w:t xml:space="preserve">these efforts </w:t>
      </w:r>
      <w:r w:rsidR="00514707" w:rsidRPr="0039721C">
        <w:rPr>
          <w:rFonts w:ascii="Book Antiqua" w:hAnsi="Book Antiqua"/>
        </w:rPr>
        <w:t xml:space="preserve">resulted to development, </w:t>
      </w:r>
      <w:r w:rsidRPr="0039721C">
        <w:rPr>
          <w:rFonts w:ascii="Book Antiqua" w:hAnsi="Book Antiqua"/>
        </w:rPr>
        <w:t>as evidenced by fast</w:t>
      </w:r>
      <w:r w:rsidR="00524107">
        <w:rPr>
          <w:rFonts w:ascii="Book Antiqua" w:hAnsi="Book Antiqua"/>
        </w:rPr>
        <w:t>-</w:t>
      </w:r>
      <w:r w:rsidRPr="0039721C">
        <w:rPr>
          <w:rFonts w:ascii="Book Antiqua" w:hAnsi="Book Antiqua"/>
        </w:rPr>
        <w:t xml:space="preserve">growing urbanization and </w:t>
      </w:r>
      <w:r w:rsidR="005745EA">
        <w:rPr>
          <w:rFonts w:ascii="Book Antiqua" w:hAnsi="Book Antiqua"/>
        </w:rPr>
        <w:t xml:space="preserve">the </w:t>
      </w:r>
      <w:r w:rsidRPr="0039721C">
        <w:rPr>
          <w:rFonts w:ascii="Book Antiqua" w:hAnsi="Book Antiqua"/>
        </w:rPr>
        <w:t>physical transformation of Tagum City</w:t>
      </w:r>
      <w:r w:rsidR="005745EA">
        <w:rPr>
          <w:rFonts w:ascii="Book Antiqua" w:hAnsi="Book Antiqua"/>
        </w:rPr>
        <w:t>.</w:t>
      </w:r>
      <w:r w:rsidRPr="0039721C">
        <w:rPr>
          <w:rFonts w:ascii="Book Antiqua" w:hAnsi="Book Antiqua"/>
        </w:rPr>
        <w:t>. Nevertheless, the</w:t>
      </w:r>
      <w:r w:rsidR="005F140B">
        <w:rPr>
          <w:rFonts w:ascii="Book Antiqua" w:hAnsi="Book Antiqua"/>
        </w:rPr>
        <w:t xml:space="preserve"> contribution</w:t>
      </w:r>
      <w:r w:rsidR="00BF0487">
        <w:rPr>
          <w:rFonts w:ascii="Book Antiqua" w:hAnsi="Book Antiqua"/>
        </w:rPr>
        <w:t xml:space="preserve"> of </w:t>
      </w:r>
      <w:r w:rsidR="00373D76">
        <w:rPr>
          <w:rFonts w:ascii="Book Antiqua" w:hAnsi="Book Antiqua"/>
        </w:rPr>
        <w:t xml:space="preserve">Tagum </w:t>
      </w:r>
      <w:r w:rsidR="00BF0487">
        <w:rPr>
          <w:rFonts w:ascii="Book Antiqua" w:hAnsi="Book Antiqua"/>
        </w:rPr>
        <w:t>City’s bureaucracy</w:t>
      </w:r>
      <w:r w:rsidRPr="0039721C">
        <w:rPr>
          <w:rFonts w:ascii="Book Antiqua" w:hAnsi="Book Antiqua"/>
        </w:rPr>
        <w:t xml:space="preserve"> </w:t>
      </w:r>
      <w:r w:rsidR="00BF0487">
        <w:rPr>
          <w:rFonts w:ascii="Book Antiqua" w:hAnsi="Book Antiqua"/>
        </w:rPr>
        <w:t xml:space="preserve">cannot be discounted. </w:t>
      </w:r>
    </w:p>
    <w:p w14:paraId="634FF063" w14:textId="718EBCCC" w:rsidR="003475A3" w:rsidRPr="0039721C" w:rsidRDefault="003475A3" w:rsidP="003475A3">
      <w:pPr>
        <w:pStyle w:val="NoSpacing"/>
        <w:spacing w:after="240" w:line="276" w:lineRule="auto"/>
        <w:jc w:val="both"/>
        <w:rPr>
          <w:rFonts w:ascii="Book Antiqua" w:hAnsi="Book Antiqua"/>
        </w:rPr>
      </w:pPr>
      <w:r w:rsidRPr="0039721C">
        <w:rPr>
          <w:rFonts w:ascii="Book Antiqua" w:hAnsi="Book Antiqua"/>
        </w:rPr>
        <w:t>With the active leadership of the Tagum City</w:t>
      </w:r>
      <w:r w:rsidR="00514707" w:rsidRPr="0039721C">
        <w:rPr>
          <w:rFonts w:ascii="Book Antiqua" w:hAnsi="Book Antiqua"/>
        </w:rPr>
        <w:t xml:space="preserve"> </w:t>
      </w:r>
      <w:r w:rsidR="00373D76">
        <w:rPr>
          <w:rFonts w:ascii="Book Antiqua" w:hAnsi="Book Antiqua"/>
        </w:rPr>
        <w:t>M</w:t>
      </w:r>
      <w:r w:rsidR="00514707" w:rsidRPr="0039721C">
        <w:rPr>
          <w:rFonts w:ascii="Book Antiqua" w:hAnsi="Book Antiqua"/>
        </w:rPr>
        <w:t>ayor,</w:t>
      </w:r>
      <w:r w:rsidRPr="0039721C">
        <w:rPr>
          <w:rFonts w:ascii="Book Antiqua" w:hAnsi="Book Antiqua"/>
        </w:rPr>
        <w:t xml:space="preserve"> </w:t>
      </w:r>
      <w:r w:rsidR="00BB0A1D">
        <w:rPr>
          <w:rFonts w:ascii="Book Antiqua" w:hAnsi="Book Antiqua"/>
        </w:rPr>
        <w:t xml:space="preserve">the </w:t>
      </w:r>
      <w:r w:rsidRPr="0039721C">
        <w:rPr>
          <w:rFonts w:ascii="Book Antiqua" w:hAnsi="Book Antiqua"/>
        </w:rPr>
        <w:t xml:space="preserve">direction the </w:t>
      </w:r>
      <w:r w:rsidR="00514707" w:rsidRPr="0039721C">
        <w:rPr>
          <w:rFonts w:ascii="Book Antiqua" w:hAnsi="Book Antiqua"/>
        </w:rPr>
        <w:t xml:space="preserve">local government </w:t>
      </w:r>
      <w:r w:rsidRPr="0039721C">
        <w:rPr>
          <w:rFonts w:ascii="Book Antiqua" w:hAnsi="Book Antiqua"/>
        </w:rPr>
        <w:t>wanted to</w:t>
      </w:r>
      <w:r w:rsidR="00A452E4">
        <w:rPr>
          <w:rFonts w:ascii="Book Antiqua" w:hAnsi="Book Antiqua"/>
        </w:rPr>
        <w:t xml:space="preserve"> take</w:t>
      </w:r>
      <w:r w:rsidRPr="0039721C">
        <w:rPr>
          <w:rFonts w:ascii="Book Antiqua" w:hAnsi="Book Antiqua"/>
        </w:rPr>
        <w:t xml:space="preserve"> </w:t>
      </w:r>
      <w:r w:rsidR="00A452E4">
        <w:rPr>
          <w:rFonts w:ascii="Book Antiqua" w:hAnsi="Book Antiqua"/>
        </w:rPr>
        <w:t>wa</w:t>
      </w:r>
      <w:r w:rsidRPr="0039721C">
        <w:rPr>
          <w:rFonts w:ascii="Book Antiqua" w:hAnsi="Book Antiqua"/>
        </w:rPr>
        <w:t>s clearly spelled out in the projects and program</w:t>
      </w:r>
      <w:r w:rsidR="00514707" w:rsidRPr="0039721C">
        <w:rPr>
          <w:rFonts w:ascii="Book Antiqua" w:hAnsi="Book Antiqua"/>
        </w:rPr>
        <w:t>s</w:t>
      </w:r>
      <w:r w:rsidRPr="0039721C">
        <w:rPr>
          <w:rFonts w:ascii="Book Antiqua" w:hAnsi="Book Antiqua"/>
        </w:rPr>
        <w:t xml:space="preserve"> identified to be implemented in the coming years. </w:t>
      </w:r>
      <w:r w:rsidR="00A1445B">
        <w:rPr>
          <w:rFonts w:ascii="Book Antiqua" w:hAnsi="Book Antiqua"/>
        </w:rPr>
        <w:t>This inspired the</w:t>
      </w:r>
      <w:r w:rsidRPr="0039721C">
        <w:rPr>
          <w:rFonts w:ascii="Book Antiqua" w:hAnsi="Book Antiqua"/>
        </w:rPr>
        <w:t xml:space="preserve"> </w:t>
      </w:r>
      <w:r w:rsidR="00514707" w:rsidRPr="0039721C">
        <w:rPr>
          <w:rFonts w:ascii="Book Antiqua" w:hAnsi="Book Antiqua"/>
        </w:rPr>
        <w:t>Tagum City government</w:t>
      </w:r>
      <w:r w:rsidRPr="0039721C">
        <w:rPr>
          <w:rFonts w:ascii="Book Antiqua" w:hAnsi="Book Antiqua"/>
        </w:rPr>
        <w:t xml:space="preserve"> to </w:t>
      </w:r>
      <w:r w:rsidR="00A575D4">
        <w:rPr>
          <w:rFonts w:ascii="Book Antiqua" w:hAnsi="Book Antiqua"/>
        </w:rPr>
        <w:t xml:space="preserve">perform </w:t>
      </w:r>
      <w:r w:rsidRPr="0039721C">
        <w:rPr>
          <w:rFonts w:ascii="Book Antiqua" w:hAnsi="Book Antiqua"/>
        </w:rPr>
        <w:t>professionally</w:t>
      </w:r>
    </w:p>
    <w:p w14:paraId="23073B62" w14:textId="297078F1" w:rsidR="003475A3" w:rsidRPr="0039721C" w:rsidRDefault="003475A3" w:rsidP="003475A3">
      <w:pPr>
        <w:pStyle w:val="NoSpacing"/>
        <w:spacing w:after="240" w:line="276" w:lineRule="auto"/>
        <w:jc w:val="both"/>
        <w:rPr>
          <w:rFonts w:ascii="Book Antiqua" w:hAnsi="Book Antiqua"/>
        </w:rPr>
      </w:pPr>
      <w:r w:rsidRPr="0039721C">
        <w:rPr>
          <w:rFonts w:ascii="Book Antiqua" w:hAnsi="Book Antiqua"/>
        </w:rPr>
        <w:t>Tagum City has a</w:t>
      </w:r>
      <w:r w:rsidR="00514707" w:rsidRPr="0039721C">
        <w:rPr>
          <w:rFonts w:ascii="Book Antiqua" w:hAnsi="Book Antiqua"/>
        </w:rPr>
        <w:t xml:space="preserve">n </w:t>
      </w:r>
      <w:r w:rsidRPr="0039721C">
        <w:rPr>
          <w:rFonts w:ascii="Book Antiqua" w:hAnsi="Book Antiqua"/>
        </w:rPr>
        <w:t>impressive website that business operators can readily access</w:t>
      </w:r>
      <w:r w:rsidR="00514707" w:rsidRPr="0039721C">
        <w:rPr>
          <w:rFonts w:ascii="Book Antiqua" w:hAnsi="Book Antiqua"/>
        </w:rPr>
        <w:t xml:space="preserve"> to</w:t>
      </w:r>
      <w:r w:rsidRPr="0039721C">
        <w:rPr>
          <w:rFonts w:ascii="Book Antiqua" w:hAnsi="Book Antiqua"/>
        </w:rPr>
        <w:t xml:space="preserve"> download the necessary forms </w:t>
      </w:r>
      <w:r w:rsidR="00514707" w:rsidRPr="0039721C">
        <w:rPr>
          <w:rFonts w:ascii="Book Antiqua" w:hAnsi="Book Antiqua"/>
        </w:rPr>
        <w:t>before</w:t>
      </w:r>
      <w:r w:rsidRPr="0039721C">
        <w:rPr>
          <w:rFonts w:ascii="Book Antiqua" w:hAnsi="Book Antiqua"/>
        </w:rPr>
        <w:t xml:space="preserve"> submitting these personally at the municipal office. Its Business One-Stop-Shop (BOSS) involves a </w:t>
      </w:r>
      <w:r w:rsidR="00514707" w:rsidRPr="0039721C">
        <w:rPr>
          <w:rFonts w:ascii="Book Antiqua" w:hAnsi="Book Antiqua"/>
        </w:rPr>
        <w:t>three</w:t>
      </w:r>
      <w:r w:rsidRPr="0039721C">
        <w:rPr>
          <w:rFonts w:ascii="Book Antiqua" w:hAnsi="Book Antiqua"/>
        </w:rPr>
        <w:t>-</w:t>
      </w:r>
      <w:r w:rsidR="00514707" w:rsidRPr="0039721C">
        <w:rPr>
          <w:rFonts w:ascii="Book Antiqua" w:hAnsi="Book Antiqua"/>
        </w:rPr>
        <w:t>s</w:t>
      </w:r>
      <w:r w:rsidRPr="0039721C">
        <w:rPr>
          <w:rFonts w:ascii="Book Antiqua" w:hAnsi="Book Antiqua"/>
        </w:rPr>
        <w:t xml:space="preserve">tep </w:t>
      </w:r>
      <w:r w:rsidR="00284FFF" w:rsidRPr="0039721C">
        <w:rPr>
          <w:rFonts w:ascii="Book Antiqua" w:hAnsi="Book Antiqua"/>
        </w:rPr>
        <w:t>process</w:t>
      </w:r>
      <w:r w:rsidRPr="0039721C">
        <w:rPr>
          <w:rFonts w:ascii="Book Antiqua" w:hAnsi="Book Antiqua"/>
        </w:rPr>
        <w:t xml:space="preserve"> of Assess-Pay-Release o</w:t>
      </w:r>
      <w:r w:rsidR="00514707" w:rsidRPr="0039721C">
        <w:rPr>
          <w:rFonts w:ascii="Book Antiqua" w:hAnsi="Book Antiqua"/>
        </w:rPr>
        <w:t>r APR.</w:t>
      </w:r>
    </w:p>
    <w:p w14:paraId="630D829F" w14:textId="5E739CC8" w:rsidR="003475A3" w:rsidRPr="0039721C" w:rsidRDefault="003475A3" w:rsidP="003475A3">
      <w:pPr>
        <w:pStyle w:val="NoSpacing"/>
        <w:spacing w:after="240" w:line="276" w:lineRule="auto"/>
        <w:jc w:val="both"/>
        <w:rPr>
          <w:rFonts w:ascii="Book Antiqua" w:hAnsi="Book Antiqua"/>
        </w:rPr>
      </w:pPr>
      <w:r w:rsidRPr="0039721C">
        <w:rPr>
          <w:rFonts w:ascii="Book Antiqua" w:hAnsi="Book Antiqua"/>
        </w:rPr>
        <w:t>The government encourages its citizen</w:t>
      </w:r>
      <w:r w:rsidR="00EB15D4">
        <w:rPr>
          <w:rFonts w:ascii="Book Antiqua" w:hAnsi="Book Antiqua"/>
        </w:rPr>
        <w:t>s</w:t>
      </w:r>
      <w:r w:rsidRPr="0039721C">
        <w:rPr>
          <w:rFonts w:ascii="Book Antiqua" w:hAnsi="Book Antiqua"/>
        </w:rPr>
        <w:t xml:space="preserve"> to be enterprising</w:t>
      </w:r>
      <w:r w:rsidR="00514707" w:rsidRPr="0039721C">
        <w:rPr>
          <w:rFonts w:ascii="Book Antiqua" w:hAnsi="Book Antiqua"/>
        </w:rPr>
        <w:t>. However,</w:t>
      </w:r>
      <w:r w:rsidRPr="0039721C">
        <w:rPr>
          <w:rFonts w:ascii="Book Antiqua" w:hAnsi="Book Antiqua"/>
        </w:rPr>
        <w:t xml:space="preserve"> the system in establishing </w:t>
      </w:r>
      <w:r w:rsidR="00514707" w:rsidRPr="0039721C">
        <w:rPr>
          <w:rFonts w:ascii="Book Antiqua" w:hAnsi="Book Antiqua"/>
        </w:rPr>
        <w:t xml:space="preserve">a </w:t>
      </w:r>
      <w:r w:rsidRPr="0039721C">
        <w:rPr>
          <w:rFonts w:ascii="Book Antiqua" w:hAnsi="Book Antiqua"/>
        </w:rPr>
        <w:t xml:space="preserve">business is </w:t>
      </w:r>
      <w:r w:rsidR="00514707" w:rsidRPr="0039721C">
        <w:rPr>
          <w:rFonts w:ascii="Book Antiqua" w:hAnsi="Book Antiqua"/>
        </w:rPr>
        <w:t xml:space="preserve">challenging because of </w:t>
      </w:r>
      <w:r w:rsidRPr="0039721C">
        <w:rPr>
          <w:rFonts w:ascii="Book Antiqua" w:hAnsi="Book Antiqua"/>
        </w:rPr>
        <w:t xml:space="preserve">the complex procedures, voluminous requirements, and very tedious </w:t>
      </w:r>
      <w:r w:rsidR="00514707" w:rsidRPr="0039721C">
        <w:rPr>
          <w:rFonts w:ascii="Book Antiqua" w:hAnsi="Book Antiqua"/>
        </w:rPr>
        <w:t>registration process</w:t>
      </w:r>
      <w:r w:rsidRPr="0039721C">
        <w:rPr>
          <w:rFonts w:ascii="Book Antiqua" w:hAnsi="Book Antiqua"/>
        </w:rPr>
        <w:t xml:space="preserve">. </w:t>
      </w:r>
      <w:r w:rsidR="00514707" w:rsidRPr="0039721C">
        <w:rPr>
          <w:rFonts w:ascii="Book Antiqua" w:hAnsi="Book Antiqua"/>
        </w:rPr>
        <w:t>A p</w:t>
      </w:r>
      <w:r w:rsidRPr="0039721C">
        <w:rPr>
          <w:rFonts w:ascii="Book Antiqua" w:hAnsi="Book Antiqua"/>
        </w:rPr>
        <w:t xml:space="preserve">articular </w:t>
      </w:r>
      <w:r w:rsidR="00514707" w:rsidRPr="0039721C">
        <w:rPr>
          <w:rFonts w:ascii="Book Antiqua" w:hAnsi="Book Antiqua"/>
        </w:rPr>
        <w:t>remark that the city</w:t>
      </w:r>
      <w:r w:rsidRPr="0039721C">
        <w:rPr>
          <w:rFonts w:ascii="Book Antiqua" w:hAnsi="Book Antiqua"/>
        </w:rPr>
        <w:t xml:space="preserve"> </w:t>
      </w:r>
      <w:r w:rsidR="00514707" w:rsidRPr="0039721C">
        <w:rPr>
          <w:rFonts w:ascii="Book Antiqua" w:hAnsi="Book Antiqua"/>
        </w:rPr>
        <w:t>noted is</w:t>
      </w:r>
      <w:r w:rsidRPr="0039721C">
        <w:rPr>
          <w:rFonts w:ascii="Book Antiqua" w:hAnsi="Book Antiqua"/>
        </w:rPr>
        <w:t xml:space="preserve"> the unreasonable costs in the business permit application. Given this input, the </w:t>
      </w:r>
      <w:r w:rsidR="00514707" w:rsidRPr="0039721C">
        <w:rPr>
          <w:rFonts w:ascii="Book Antiqua" w:hAnsi="Book Antiqua"/>
        </w:rPr>
        <w:t>c</w:t>
      </w:r>
      <w:r w:rsidRPr="0039721C">
        <w:rPr>
          <w:rFonts w:ascii="Book Antiqua" w:hAnsi="Book Antiqua"/>
        </w:rPr>
        <w:t xml:space="preserve">ity implemented </w:t>
      </w:r>
      <w:r w:rsidR="00514707" w:rsidRPr="0039721C">
        <w:rPr>
          <w:rFonts w:ascii="Book Antiqua" w:hAnsi="Book Antiqua"/>
        </w:rPr>
        <w:t>an</w:t>
      </w:r>
      <w:r w:rsidRPr="0039721C">
        <w:rPr>
          <w:rFonts w:ascii="Book Antiqua" w:hAnsi="Book Antiqua"/>
        </w:rPr>
        <w:t xml:space="preserve"> ordinance where payment for</w:t>
      </w:r>
      <w:r w:rsidR="00514707" w:rsidRPr="0039721C">
        <w:rPr>
          <w:rFonts w:ascii="Book Antiqua" w:hAnsi="Book Antiqua"/>
        </w:rPr>
        <w:t xml:space="preserve"> a</w:t>
      </w:r>
      <w:r w:rsidRPr="0039721C">
        <w:rPr>
          <w:rFonts w:ascii="Book Antiqua" w:hAnsi="Book Antiqua"/>
        </w:rPr>
        <w:t xml:space="preserve"> </w:t>
      </w:r>
      <w:r w:rsidR="00514707" w:rsidRPr="0039721C">
        <w:rPr>
          <w:rFonts w:ascii="Book Antiqua" w:hAnsi="Book Antiqua"/>
        </w:rPr>
        <w:t>M</w:t>
      </w:r>
      <w:r w:rsidRPr="0039721C">
        <w:rPr>
          <w:rFonts w:ascii="Book Antiqua" w:hAnsi="Book Antiqua"/>
        </w:rPr>
        <w:t xml:space="preserve">ayor’s </w:t>
      </w:r>
      <w:r w:rsidR="00514707" w:rsidRPr="0039721C">
        <w:rPr>
          <w:rFonts w:ascii="Book Antiqua" w:hAnsi="Book Antiqua"/>
        </w:rPr>
        <w:t>P</w:t>
      </w:r>
      <w:r w:rsidRPr="0039721C">
        <w:rPr>
          <w:rFonts w:ascii="Book Antiqua" w:hAnsi="Book Antiqua"/>
        </w:rPr>
        <w:t xml:space="preserve">ermit and the cost of the business plate will only be collected for new businesses. </w:t>
      </w:r>
    </w:p>
    <w:p w14:paraId="69C3AD42" w14:textId="330BD58F" w:rsidR="00C67DB1" w:rsidRPr="0039721C" w:rsidRDefault="00C67DB1" w:rsidP="003475A3">
      <w:pPr>
        <w:pStyle w:val="NoSpacing"/>
        <w:spacing w:after="240" w:line="276" w:lineRule="auto"/>
        <w:jc w:val="both"/>
        <w:rPr>
          <w:rFonts w:ascii="Book Antiqua" w:hAnsi="Book Antiqua"/>
        </w:rPr>
      </w:pPr>
      <w:r w:rsidRPr="0039721C">
        <w:rPr>
          <w:rFonts w:ascii="Book Antiqua" w:hAnsi="Book Antiqua"/>
        </w:rPr>
        <w:t>Clients are generally satisfied with the city hall’s service</w:t>
      </w:r>
      <w:r w:rsidR="003D0A99">
        <w:rPr>
          <w:rFonts w:ascii="Book Antiqua" w:hAnsi="Book Antiqua"/>
        </w:rPr>
        <w:t>s</w:t>
      </w:r>
      <w:r w:rsidRPr="0039721C">
        <w:rPr>
          <w:rFonts w:ascii="Book Antiqua" w:hAnsi="Book Antiqua"/>
        </w:rPr>
        <w:t xml:space="preserve"> because they are already familiar with the system. However, there remains some complaints on the time it takes for the verification of requests or transactions. </w:t>
      </w:r>
    </w:p>
    <w:p w14:paraId="48310666" w14:textId="22719440" w:rsidR="003475A3" w:rsidRPr="0039721C" w:rsidRDefault="003475A3" w:rsidP="003475A3">
      <w:pPr>
        <w:pStyle w:val="NoSpacing"/>
        <w:spacing w:after="240" w:line="276" w:lineRule="auto"/>
        <w:jc w:val="both"/>
        <w:rPr>
          <w:rFonts w:ascii="Book Antiqua" w:hAnsi="Book Antiqua"/>
        </w:rPr>
      </w:pPr>
      <w:r w:rsidRPr="0039721C">
        <w:rPr>
          <w:rFonts w:ascii="Book Antiqua" w:hAnsi="Book Antiqua"/>
        </w:rPr>
        <w:t xml:space="preserve">Stakeholder consultation with the </w:t>
      </w:r>
      <w:r w:rsidR="00C67DB1" w:rsidRPr="0039721C">
        <w:rPr>
          <w:rFonts w:ascii="Book Antiqua" w:hAnsi="Book Antiqua"/>
        </w:rPr>
        <w:t>d</w:t>
      </w:r>
      <w:r w:rsidRPr="0039721C">
        <w:rPr>
          <w:rFonts w:ascii="Book Antiqua" w:hAnsi="Book Antiqua"/>
        </w:rPr>
        <w:t xml:space="preserve">epartment staff and with the frontline officers on </w:t>
      </w:r>
      <w:r w:rsidR="00C67DB1" w:rsidRPr="0039721C">
        <w:rPr>
          <w:rFonts w:ascii="Book Antiqua" w:hAnsi="Book Antiqua"/>
        </w:rPr>
        <w:t xml:space="preserve">the 2007 </w:t>
      </w:r>
      <w:r w:rsidRPr="0039721C">
        <w:rPr>
          <w:rFonts w:ascii="Book Antiqua" w:hAnsi="Book Antiqua"/>
        </w:rPr>
        <w:t xml:space="preserve">ARTA and its provisions are practiced in Tagum City. Meetings with the </w:t>
      </w:r>
      <w:proofErr w:type="spellStart"/>
      <w:r w:rsidRPr="0039721C">
        <w:rPr>
          <w:rFonts w:ascii="Book Antiqua" w:hAnsi="Book Antiqua"/>
        </w:rPr>
        <w:t>frontliners</w:t>
      </w:r>
      <w:proofErr w:type="spellEnd"/>
      <w:r w:rsidRPr="0039721C">
        <w:rPr>
          <w:rFonts w:ascii="Book Antiqua" w:hAnsi="Book Antiqua"/>
        </w:rPr>
        <w:t xml:space="preserve"> are regularly conducted, and the sanctions are part of the discussions. Professionalism and expertise on each department have been developed over the years</w:t>
      </w:r>
      <w:r w:rsidR="00C67DB1" w:rsidRPr="0039721C">
        <w:rPr>
          <w:rFonts w:ascii="Book Antiqua" w:hAnsi="Book Antiqua"/>
        </w:rPr>
        <w:t>, as s</w:t>
      </w:r>
      <w:r w:rsidRPr="0039721C">
        <w:rPr>
          <w:rFonts w:ascii="Book Antiqua" w:hAnsi="Book Antiqua"/>
        </w:rPr>
        <w:t xml:space="preserve">taff turnover is low, </w:t>
      </w:r>
      <w:r w:rsidR="00C67DB1" w:rsidRPr="0039721C">
        <w:rPr>
          <w:rFonts w:ascii="Book Antiqua" w:hAnsi="Book Antiqua"/>
        </w:rPr>
        <w:t>and the presence of a</w:t>
      </w:r>
      <w:r w:rsidRPr="0039721C">
        <w:rPr>
          <w:rFonts w:ascii="Book Antiqua" w:hAnsi="Book Antiqua"/>
        </w:rPr>
        <w:t xml:space="preserve"> tight engagement practice in each department. The offices are reaping the fruits of years of experience that resulted in a professional bureaucracy</w:t>
      </w:r>
      <w:r w:rsidR="00C67DB1" w:rsidRPr="0039721C">
        <w:rPr>
          <w:rFonts w:ascii="Book Antiqua" w:hAnsi="Book Antiqua"/>
        </w:rPr>
        <w:t xml:space="preserve"> that is</w:t>
      </w:r>
      <w:r w:rsidRPr="0039721C">
        <w:rPr>
          <w:rFonts w:ascii="Book Antiqua" w:hAnsi="Book Antiqua"/>
        </w:rPr>
        <w:t xml:space="preserve"> committed, strong, and effective.  </w:t>
      </w:r>
    </w:p>
    <w:p w14:paraId="796DE93C" w14:textId="0BEDE2D0" w:rsidR="003475A3" w:rsidRPr="0039721C" w:rsidRDefault="003475A3" w:rsidP="003475A3">
      <w:pPr>
        <w:pStyle w:val="NoSpacing"/>
        <w:spacing w:after="240" w:line="276" w:lineRule="auto"/>
        <w:jc w:val="both"/>
        <w:rPr>
          <w:rFonts w:ascii="Book Antiqua" w:hAnsi="Book Antiqua"/>
        </w:rPr>
      </w:pPr>
      <w:r w:rsidRPr="0039721C">
        <w:rPr>
          <w:rFonts w:ascii="Book Antiqua" w:hAnsi="Book Antiqua"/>
        </w:rPr>
        <w:t xml:space="preserve">To complement the </w:t>
      </w:r>
      <w:r w:rsidR="00D55139" w:rsidRPr="0039721C">
        <w:rPr>
          <w:rFonts w:ascii="Book Antiqua" w:hAnsi="Book Antiqua"/>
        </w:rPr>
        <w:t xml:space="preserve">2007 </w:t>
      </w:r>
      <w:r w:rsidRPr="0039721C">
        <w:rPr>
          <w:rFonts w:ascii="Book Antiqua" w:hAnsi="Book Antiqua"/>
        </w:rPr>
        <w:t xml:space="preserve">ARTA implementation, the Human Resource Department is on top of monitoring all activities relating to </w:t>
      </w:r>
      <w:r w:rsidR="00DD3997" w:rsidRPr="0039721C">
        <w:rPr>
          <w:rFonts w:ascii="Book Antiqua" w:hAnsi="Book Antiqua"/>
        </w:rPr>
        <w:t xml:space="preserve">the law and </w:t>
      </w:r>
      <w:r w:rsidRPr="0039721C">
        <w:rPr>
          <w:rFonts w:ascii="Book Antiqua" w:hAnsi="Book Antiqua"/>
        </w:rPr>
        <w:t xml:space="preserve">professional growth of </w:t>
      </w:r>
      <w:r w:rsidR="00D248E5">
        <w:rPr>
          <w:rFonts w:ascii="Book Antiqua" w:hAnsi="Book Antiqua"/>
        </w:rPr>
        <w:t xml:space="preserve">all </w:t>
      </w:r>
      <w:r w:rsidRPr="0039721C">
        <w:rPr>
          <w:rFonts w:ascii="Book Antiqua" w:hAnsi="Book Antiqua"/>
        </w:rPr>
        <w:t>department</w:t>
      </w:r>
      <w:r w:rsidR="00DD3997" w:rsidRPr="0039721C">
        <w:rPr>
          <w:rFonts w:ascii="Book Antiqua" w:hAnsi="Book Antiqua"/>
        </w:rPr>
        <w:t xml:space="preserve"> staff.</w:t>
      </w:r>
      <w:r w:rsidRPr="0039721C">
        <w:rPr>
          <w:rFonts w:ascii="Book Antiqua" w:hAnsi="Book Antiqua"/>
        </w:rPr>
        <w:t xml:space="preserve"> </w:t>
      </w:r>
      <w:r w:rsidR="00DD3997" w:rsidRPr="0039721C">
        <w:rPr>
          <w:rFonts w:ascii="Book Antiqua" w:hAnsi="Book Antiqua"/>
        </w:rPr>
        <w:t xml:space="preserve">This includes </w:t>
      </w:r>
      <w:r w:rsidRPr="0039721C">
        <w:rPr>
          <w:rFonts w:ascii="Book Antiqua" w:hAnsi="Book Antiqua"/>
        </w:rPr>
        <w:t>the monitoring of complaints</w:t>
      </w:r>
      <w:r w:rsidR="00DD3997" w:rsidRPr="0039721C">
        <w:rPr>
          <w:rFonts w:ascii="Book Antiqua" w:hAnsi="Book Antiqua"/>
        </w:rPr>
        <w:t xml:space="preserve">, </w:t>
      </w:r>
      <w:r w:rsidRPr="0039721C">
        <w:rPr>
          <w:rFonts w:ascii="Book Antiqua" w:hAnsi="Book Antiqua"/>
        </w:rPr>
        <w:t xml:space="preserve">which is discussed with the concerned department for processing. </w:t>
      </w:r>
    </w:p>
    <w:p w14:paraId="069984FF" w14:textId="47EA400E" w:rsidR="003475A3" w:rsidRPr="0039721C" w:rsidRDefault="003475A3" w:rsidP="003475A3">
      <w:pPr>
        <w:pStyle w:val="NoSpacing"/>
        <w:spacing w:after="240" w:line="276" w:lineRule="auto"/>
        <w:jc w:val="both"/>
        <w:rPr>
          <w:rFonts w:ascii="Book Antiqua" w:hAnsi="Book Antiqua"/>
        </w:rPr>
      </w:pPr>
      <w:r w:rsidRPr="0039721C">
        <w:rPr>
          <w:rFonts w:ascii="Book Antiqua" w:hAnsi="Book Antiqua"/>
        </w:rPr>
        <w:lastRenderedPageBreak/>
        <w:t xml:space="preserve">The department heads noticed the prevalence of senior citizen transactions in the </w:t>
      </w:r>
      <w:r w:rsidR="00DD3997" w:rsidRPr="0039721C">
        <w:rPr>
          <w:rFonts w:ascii="Book Antiqua" w:hAnsi="Book Antiqua"/>
        </w:rPr>
        <w:t xml:space="preserve">city hall </w:t>
      </w:r>
      <w:r w:rsidRPr="0039721C">
        <w:rPr>
          <w:rFonts w:ascii="Book Antiqua" w:hAnsi="Book Antiqua"/>
        </w:rPr>
        <w:t>and they believe they take advantage of the priority lane afforded to them, together with the PWDs and pregnant women. Additionally, more and more transactions are facilitated by bookkee</w:t>
      </w:r>
      <w:r w:rsidR="00284FFF" w:rsidRPr="0039721C">
        <w:rPr>
          <w:rFonts w:ascii="Book Antiqua" w:hAnsi="Book Antiqua"/>
        </w:rPr>
        <w:t>p</w:t>
      </w:r>
      <w:r w:rsidRPr="0039721C">
        <w:rPr>
          <w:rFonts w:ascii="Book Antiqua" w:hAnsi="Book Antiqua"/>
        </w:rPr>
        <w:t xml:space="preserve">ers of companies. </w:t>
      </w:r>
    </w:p>
    <w:p w14:paraId="20789215" w14:textId="5851C004" w:rsidR="003475A3" w:rsidRPr="0039721C" w:rsidRDefault="00DD3997" w:rsidP="003475A3">
      <w:pPr>
        <w:pStyle w:val="NoSpacing"/>
        <w:spacing w:after="240" w:line="276" w:lineRule="auto"/>
        <w:jc w:val="both"/>
        <w:rPr>
          <w:rFonts w:ascii="Book Antiqua" w:hAnsi="Book Antiqua"/>
        </w:rPr>
      </w:pPr>
      <w:r w:rsidRPr="0039721C">
        <w:rPr>
          <w:rFonts w:ascii="Book Antiqua" w:hAnsi="Book Antiqua"/>
        </w:rPr>
        <w:t xml:space="preserve">The city performs with </w:t>
      </w:r>
      <w:r w:rsidR="000A5D87">
        <w:rPr>
          <w:rFonts w:ascii="Book Antiqua" w:hAnsi="Book Antiqua"/>
        </w:rPr>
        <w:t xml:space="preserve">a </w:t>
      </w:r>
      <w:r w:rsidR="003475A3" w:rsidRPr="0039721C">
        <w:rPr>
          <w:rFonts w:ascii="Book Antiqua" w:hAnsi="Book Antiqua"/>
        </w:rPr>
        <w:t xml:space="preserve">high level of integrity, which is why high level of outcomes are expected from all </w:t>
      </w:r>
      <w:r w:rsidRPr="0039721C">
        <w:rPr>
          <w:rFonts w:ascii="Book Antiqua" w:hAnsi="Book Antiqua"/>
        </w:rPr>
        <w:t>department heads</w:t>
      </w:r>
      <w:r w:rsidR="003475A3" w:rsidRPr="0039721C">
        <w:rPr>
          <w:rFonts w:ascii="Book Antiqua" w:hAnsi="Book Antiqua"/>
        </w:rPr>
        <w:t xml:space="preserve"> and staff. This will be further strengthened with the implementation of the Computerization Program</w:t>
      </w:r>
      <w:r w:rsidR="00373D76">
        <w:rPr>
          <w:rFonts w:ascii="Book Antiqua" w:hAnsi="Book Antiqua"/>
        </w:rPr>
        <w:t xml:space="preserve">, which </w:t>
      </w:r>
      <w:r w:rsidR="003475A3" w:rsidRPr="0039721C">
        <w:rPr>
          <w:rFonts w:ascii="Book Antiqua" w:hAnsi="Book Antiqua"/>
        </w:rPr>
        <w:t>will prioritize revenue and cost (services) centers</w:t>
      </w:r>
      <w:r w:rsidR="000A5D87">
        <w:rPr>
          <w:rFonts w:ascii="Book Antiqua" w:hAnsi="Book Antiqua"/>
        </w:rPr>
        <w:t>, and</w:t>
      </w:r>
      <w:r w:rsidR="003475A3" w:rsidRPr="0039721C">
        <w:rPr>
          <w:rFonts w:ascii="Book Antiqua" w:hAnsi="Book Antiqua"/>
        </w:rPr>
        <w:t xml:space="preserve"> will entail full automation of all </w:t>
      </w:r>
      <w:r w:rsidRPr="0039721C">
        <w:rPr>
          <w:rFonts w:ascii="Book Antiqua" w:hAnsi="Book Antiqua"/>
        </w:rPr>
        <w:t>d</w:t>
      </w:r>
      <w:r w:rsidR="003475A3" w:rsidRPr="0039721C">
        <w:rPr>
          <w:rFonts w:ascii="Book Antiqua" w:hAnsi="Book Antiqua"/>
        </w:rPr>
        <w:t xml:space="preserve">epartments </w:t>
      </w:r>
      <w:r w:rsidR="00373D76">
        <w:rPr>
          <w:rFonts w:ascii="Book Antiqua" w:hAnsi="Book Antiqua"/>
        </w:rPr>
        <w:t>that</w:t>
      </w:r>
      <w:r w:rsidR="003475A3" w:rsidRPr="0039721C">
        <w:rPr>
          <w:rFonts w:ascii="Book Antiqua" w:hAnsi="Book Antiqua"/>
        </w:rPr>
        <w:t xml:space="preserve"> will be linked to each other through a network system. </w:t>
      </w:r>
      <w:r w:rsidR="00E125E7">
        <w:rPr>
          <w:rFonts w:ascii="Book Antiqua" w:hAnsi="Book Antiqua"/>
        </w:rPr>
        <w:t>It</w:t>
      </w:r>
      <w:r w:rsidR="003475A3" w:rsidRPr="0039721C">
        <w:rPr>
          <w:rFonts w:ascii="Book Antiqua" w:hAnsi="Book Antiqua"/>
        </w:rPr>
        <w:t xml:space="preserve"> </w:t>
      </w:r>
      <w:r w:rsidR="00373D76">
        <w:rPr>
          <w:rFonts w:ascii="Book Antiqua" w:hAnsi="Book Antiqua"/>
        </w:rPr>
        <w:t>wa</w:t>
      </w:r>
      <w:r w:rsidR="003475A3" w:rsidRPr="0039721C">
        <w:rPr>
          <w:rFonts w:ascii="Book Antiqua" w:hAnsi="Book Antiqua"/>
        </w:rPr>
        <w:t xml:space="preserve">s benchmarked after the service automation programs of Valenzuela and Pasig. An Executive Order creating a technical working group for this endeavor is already actively preparing for the planning, designing and preparation phase. </w:t>
      </w:r>
    </w:p>
    <w:p w14:paraId="499F558E" w14:textId="77777777" w:rsidR="00DB79B7" w:rsidRPr="0039721C" w:rsidRDefault="00DB79B7" w:rsidP="005A388C">
      <w:pPr>
        <w:pStyle w:val="NoSpacing"/>
        <w:spacing w:after="240" w:line="276" w:lineRule="auto"/>
        <w:rPr>
          <w:rFonts w:ascii="Book Antiqua" w:hAnsi="Book Antiqua"/>
        </w:rPr>
      </w:pPr>
    </w:p>
    <w:p w14:paraId="18E15812" w14:textId="66F35D36" w:rsidR="000546F3" w:rsidRPr="0039721C" w:rsidRDefault="00A72841" w:rsidP="000546F3">
      <w:pPr>
        <w:pStyle w:val="Heading2"/>
      </w:pPr>
      <w:bookmarkStart w:id="35" w:name="_Toc10159529"/>
      <w:r w:rsidRPr="0039721C">
        <w:t>Case Study (</w:t>
      </w:r>
      <w:r w:rsidR="000546F3" w:rsidRPr="0039721C">
        <w:t>LGU 2</w:t>
      </w:r>
      <w:r w:rsidRPr="0039721C">
        <w:t>)</w:t>
      </w:r>
      <w:r w:rsidR="000546F3" w:rsidRPr="0039721C">
        <w:t>: Arayat, Pampanga</w:t>
      </w:r>
      <w:bookmarkEnd w:id="35"/>
    </w:p>
    <w:p w14:paraId="44D033D5" w14:textId="4131E1FB" w:rsidR="000546F3" w:rsidRPr="0039721C" w:rsidRDefault="00284FFF" w:rsidP="00522D05">
      <w:pPr>
        <w:pStyle w:val="NoSpacing"/>
        <w:spacing w:after="240" w:line="276" w:lineRule="auto"/>
        <w:jc w:val="both"/>
        <w:rPr>
          <w:rFonts w:ascii="Book Antiqua" w:hAnsi="Book Antiqua"/>
          <w:b/>
          <w:i/>
        </w:rPr>
      </w:pPr>
      <w:r w:rsidRPr="0039721C">
        <w:rPr>
          <w:rFonts w:ascii="Book Antiqua" w:hAnsi="Book Antiqua"/>
          <w:b/>
          <w:i/>
        </w:rPr>
        <w:t>By Kathleen Jovellanos</w:t>
      </w:r>
    </w:p>
    <w:p w14:paraId="59B2FA1D" w14:textId="77777777" w:rsidR="00D44B10" w:rsidRPr="0039721C" w:rsidRDefault="00D44B10" w:rsidP="00D44B10">
      <w:pPr>
        <w:pStyle w:val="NoSpacing"/>
        <w:spacing w:after="240" w:line="276" w:lineRule="auto"/>
        <w:jc w:val="both"/>
        <w:rPr>
          <w:rFonts w:ascii="Book Antiqua" w:hAnsi="Book Antiqua"/>
          <w:b/>
        </w:rPr>
      </w:pPr>
      <w:r w:rsidRPr="0039721C">
        <w:rPr>
          <w:rFonts w:ascii="Book Antiqua" w:hAnsi="Book Antiqua"/>
          <w:b/>
        </w:rPr>
        <w:t>*Executive Summary pending updates</w:t>
      </w:r>
      <w:r w:rsidRPr="0039721C">
        <w:rPr>
          <w:rStyle w:val="FootnoteReference"/>
          <w:rFonts w:ascii="Book Antiqua" w:hAnsi="Book Antiqua"/>
          <w:b/>
        </w:rPr>
        <w:footnoteReference w:id="78"/>
      </w:r>
    </w:p>
    <w:p w14:paraId="39522256" w14:textId="07EFDCB2" w:rsidR="00522D05" w:rsidRPr="0039721C" w:rsidRDefault="00522D05" w:rsidP="00522D05">
      <w:pPr>
        <w:pStyle w:val="NoSpacing"/>
        <w:spacing w:after="240" w:line="276" w:lineRule="auto"/>
        <w:jc w:val="both"/>
        <w:rPr>
          <w:rFonts w:ascii="Book Antiqua" w:hAnsi="Book Antiqua"/>
        </w:rPr>
      </w:pPr>
      <w:r w:rsidRPr="0039721C">
        <w:rPr>
          <w:rFonts w:ascii="Book Antiqua" w:hAnsi="Book Antiqua"/>
        </w:rPr>
        <w:t xml:space="preserve">The success of policy reform initiatives hinges largely on the commitment of top-level stakeholders primarily because there is ownership of the policy recommendations. </w:t>
      </w:r>
      <w:proofErr w:type="spellStart"/>
      <w:r w:rsidR="006D73B9" w:rsidRPr="0039721C">
        <w:rPr>
          <w:rFonts w:ascii="Book Antiqua" w:hAnsi="Book Antiqua"/>
        </w:rPr>
        <w:t>Arayat</w:t>
      </w:r>
      <w:proofErr w:type="spellEnd"/>
      <w:r w:rsidR="006D73B9" w:rsidRPr="0039721C">
        <w:rPr>
          <w:rFonts w:ascii="Book Antiqua" w:hAnsi="Book Antiqua"/>
        </w:rPr>
        <w:t>,</w:t>
      </w:r>
      <w:r w:rsidRPr="0039721C">
        <w:rPr>
          <w:rFonts w:ascii="Book Antiqua" w:hAnsi="Book Antiqua"/>
        </w:rPr>
        <w:t xml:space="preserve"> Pampanga </w:t>
      </w:r>
      <w:r w:rsidR="006D73B9" w:rsidRPr="0039721C">
        <w:rPr>
          <w:rFonts w:ascii="Book Antiqua" w:hAnsi="Book Antiqua"/>
        </w:rPr>
        <w:t xml:space="preserve">Mayor </w:t>
      </w:r>
      <w:r w:rsidRPr="0039721C">
        <w:rPr>
          <w:rFonts w:ascii="Book Antiqua" w:hAnsi="Book Antiqua"/>
        </w:rPr>
        <w:t xml:space="preserve">Emmanuel </w:t>
      </w:r>
      <w:proofErr w:type="spellStart"/>
      <w:r w:rsidRPr="0039721C">
        <w:rPr>
          <w:rFonts w:ascii="Book Antiqua" w:hAnsi="Book Antiqua"/>
        </w:rPr>
        <w:t>Alejandrino</w:t>
      </w:r>
      <w:proofErr w:type="spellEnd"/>
      <w:r w:rsidRPr="0039721C">
        <w:rPr>
          <w:rFonts w:ascii="Book Antiqua" w:hAnsi="Book Antiqua"/>
        </w:rPr>
        <w:t xml:space="preserve"> has been leading the municipality in the last five</w:t>
      </w:r>
      <w:r w:rsidR="006D73B9" w:rsidRPr="0039721C">
        <w:rPr>
          <w:rFonts w:ascii="Book Antiqua" w:hAnsi="Book Antiqua"/>
        </w:rPr>
        <w:t xml:space="preserve"> </w:t>
      </w:r>
      <w:r w:rsidRPr="0039721C">
        <w:rPr>
          <w:rFonts w:ascii="Book Antiqua" w:hAnsi="Book Antiqua"/>
        </w:rPr>
        <w:t xml:space="preserve">years and continues to realize the initiatives in furthering the best delivery of service and client satisfaction. </w:t>
      </w:r>
    </w:p>
    <w:p w14:paraId="1EFC1822" w14:textId="1CA06CB4" w:rsidR="00522D05" w:rsidRPr="0039721C" w:rsidRDefault="00522D05" w:rsidP="00522D05">
      <w:pPr>
        <w:pStyle w:val="NoSpacing"/>
        <w:spacing w:after="240" w:line="276" w:lineRule="auto"/>
        <w:jc w:val="both"/>
        <w:rPr>
          <w:rFonts w:ascii="Book Antiqua" w:hAnsi="Book Antiqua"/>
        </w:rPr>
      </w:pPr>
      <w:r w:rsidRPr="0039721C">
        <w:rPr>
          <w:rFonts w:ascii="Book Antiqua" w:hAnsi="Book Antiqua"/>
        </w:rPr>
        <w:t xml:space="preserve">He echoes former President </w:t>
      </w:r>
      <w:proofErr w:type="spellStart"/>
      <w:r w:rsidR="006D73B9" w:rsidRPr="0039721C">
        <w:rPr>
          <w:rFonts w:ascii="Book Antiqua" w:hAnsi="Book Antiqua"/>
        </w:rPr>
        <w:t>Benigno</w:t>
      </w:r>
      <w:proofErr w:type="spellEnd"/>
      <w:r w:rsidR="006D73B9" w:rsidRPr="0039721C">
        <w:rPr>
          <w:rFonts w:ascii="Book Antiqua" w:hAnsi="Book Antiqua"/>
        </w:rPr>
        <w:t xml:space="preserve"> </w:t>
      </w:r>
      <w:r w:rsidRPr="0039721C">
        <w:rPr>
          <w:rFonts w:ascii="Book Antiqua" w:hAnsi="Book Antiqua"/>
        </w:rPr>
        <w:t>Aquino</w:t>
      </w:r>
      <w:r w:rsidR="006D73B9" w:rsidRPr="0039721C">
        <w:rPr>
          <w:rFonts w:ascii="Book Antiqua" w:hAnsi="Book Antiqua"/>
        </w:rPr>
        <w:t xml:space="preserve"> III’s </w:t>
      </w:r>
      <w:r w:rsidR="00092964">
        <w:rPr>
          <w:rFonts w:ascii="Book Antiqua" w:hAnsi="Book Antiqua"/>
        </w:rPr>
        <w:t>“</w:t>
      </w:r>
      <w:r w:rsidR="006D73B9" w:rsidRPr="0039721C">
        <w:rPr>
          <w:rFonts w:ascii="Book Antiqua" w:hAnsi="Book Antiqua"/>
          <w:i/>
        </w:rPr>
        <w:t>Kayo ang boss ko</w:t>
      </w:r>
      <w:r w:rsidR="00092964">
        <w:rPr>
          <w:rFonts w:ascii="Book Antiqua" w:hAnsi="Book Antiqua"/>
          <w:i/>
        </w:rPr>
        <w:t xml:space="preserve">” </w:t>
      </w:r>
      <w:r w:rsidR="006D73B9" w:rsidRPr="0039721C">
        <w:rPr>
          <w:rFonts w:ascii="Book Antiqua" w:hAnsi="Book Antiqua"/>
        </w:rPr>
        <w:t>ma</w:t>
      </w:r>
      <w:r w:rsidR="009C18B2">
        <w:rPr>
          <w:rFonts w:ascii="Book Antiqua" w:hAnsi="Book Antiqua"/>
        </w:rPr>
        <w:t>ntra</w:t>
      </w:r>
      <w:r w:rsidR="00092964">
        <w:rPr>
          <w:rFonts w:ascii="Book Antiqua" w:hAnsi="Book Antiqua"/>
        </w:rPr>
        <w:t xml:space="preserve">, which </w:t>
      </w:r>
      <w:r w:rsidR="009C18B2">
        <w:rPr>
          <w:rFonts w:ascii="Book Antiqua" w:hAnsi="Book Antiqua"/>
        </w:rPr>
        <w:t>regards the constituents as bosses of government officials.</w:t>
      </w:r>
      <w:r w:rsidR="006D73B9" w:rsidRPr="0039721C">
        <w:rPr>
          <w:rFonts w:ascii="Book Antiqua" w:hAnsi="Book Antiqua"/>
        </w:rPr>
        <w:t xml:space="preserve"> With this, he</w:t>
      </w:r>
      <w:r w:rsidRPr="0039721C">
        <w:rPr>
          <w:rFonts w:ascii="Book Antiqua" w:hAnsi="Book Antiqua"/>
        </w:rPr>
        <w:t xml:space="preserve"> </w:t>
      </w:r>
      <w:r w:rsidR="006D73B9" w:rsidRPr="0039721C">
        <w:rPr>
          <w:rFonts w:ascii="Book Antiqua" w:hAnsi="Book Antiqua"/>
        </w:rPr>
        <w:t xml:space="preserve">has </w:t>
      </w:r>
      <w:r w:rsidR="0093741C">
        <w:rPr>
          <w:rFonts w:ascii="Book Antiqua" w:hAnsi="Book Antiqua"/>
        </w:rPr>
        <w:t xml:space="preserve">vowed </w:t>
      </w:r>
      <w:r w:rsidR="006D73B9" w:rsidRPr="0039721C">
        <w:rPr>
          <w:rFonts w:ascii="Book Antiqua" w:hAnsi="Book Antiqua"/>
        </w:rPr>
        <w:t xml:space="preserve"> </w:t>
      </w:r>
      <w:r w:rsidRPr="0039721C">
        <w:rPr>
          <w:rFonts w:ascii="Book Antiqua" w:hAnsi="Book Antiqua"/>
        </w:rPr>
        <w:t>to provide quality service to the people</w:t>
      </w:r>
      <w:r w:rsidR="006D73B9" w:rsidRPr="0039721C">
        <w:rPr>
          <w:rFonts w:ascii="Book Antiqua" w:hAnsi="Book Antiqua"/>
        </w:rPr>
        <w:t xml:space="preserve"> since his first election in 2013. </w:t>
      </w:r>
    </w:p>
    <w:p w14:paraId="7051F7D4" w14:textId="1F822638" w:rsidR="00522D05" w:rsidRPr="0039721C" w:rsidRDefault="00945904" w:rsidP="00522D05">
      <w:pPr>
        <w:pStyle w:val="NoSpacing"/>
        <w:spacing w:after="240" w:line="276" w:lineRule="auto"/>
        <w:jc w:val="both"/>
        <w:rPr>
          <w:rFonts w:ascii="Book Antiqua" w:hAnsi="Book Antiqua"/>
        </w:rPr>
      </w:pPr>
      <w:r w:rsidRPr="0039721C">
        <w:rPr>
          <w:rFonts w:ascii="Book Antiqua" w:hAnsi="Book Antiqua"/>
        </w:rPr>
        <w:t>He consistently reminds</w:t>
      </w:r>
      <w:r w:rsidR="00522D05" w:rsidRPr="0039721C">
        <w:rPr>
          <w:rFonts w:ascii="Book Antiqua" w:hAnsi="Book Antiqua"/>
        </w:rPr>
        <w:t xml:space="preserve"> municipality employees, officers and officials to be welcoming, accommodating, and sincere. </w:t>
      </w:r>
      <w:r w:rsidRPr="0039721C">
        <w:rPr>
          <w:rFonts w:ascii="Book Antiqua" w:hAnsi="Book Antiqua"/>
        </w:rPr>
        <w:t>“</w:t>
      </w:r>
      <w:proofErr w:type="spellStart"/>
      <w:r w:rsidR="00522D05" w:rsidRPr="0039721C">
        <w:rPr>
          <w:rFonts w:ascii="Book Antiqua" w:hAnsi="Book Antiqua"/>
          <w:i/>
        </w:rPr>
        <w:t>Bawal</w:t>
      </w:r>
      <w:proofErr w:type="spellEnd"/>
      <w:r w:rsidR="00522D05" w:rsidRPr="0039721C">
        <w:rPr>
          <w:rFonts w:ascii="Book Antiqua" w:hAnsi="Book Antiqua"/>
          <w:i/>
        </w:rPr>
        <w:t xml:space="preserve"> ang </w:t>
      </w:r>
      <w:proofErr w:type="spellStart"/>
      <w:r w:rsidR="00522D05" w:rsidRPr="0039721C">
        <w:rPr>
          <w:rFonts w:ascii="Book Antiqua" w:hAnsi="Book Antiqua"/>
          <w:i/>
        </w:rPr>
        <w:t>nakasimangot</w:t>
      </w:r>
      <w:proofErr w:type="spellEnd"/>
      <w:r w:rsidR="009C18B2">
        <w:rPr>
          <w:rFonts w:ascii="Book Antiqua" w:hAnsi="Book Antiqua"/>
          <w:i/>
        </w:rPr>
        <w:t>,</w:t>
      </w:r>
      <w:r w:rsidRPr="0039721C">
        <w:rPr>
          <w:rFonts w:ascii="Book Antiqua" w:hAnsi="Book Antiqua"/>
        </w:rPr>
        <w:t>” (No frowning)</w:t>
      </w:r>
      <w:r w:rsidR="00522D05" w:rsidRPr="0039721C">
        <w:rPr>
          <w:rFonts w:ascii="Book Antiqua" w:hAnsi="Book Antiqua"/>
        </w:rPr>
        <w:t xml:space="preserve"> is one of his daily reminders</w:t>
      </w:r>
      <w:r w:rsidRPr="0039721C">
        <w:rPr>
          <w:rFonts w:ascii="Book Antiqua" w:hAnsi="Book Antiqua"/>
        </w:rPr>
        <w:t xml:space="preserve">, </w:t>
      </w:r>
      <w:r w:rsidR="00522D05" w:rsidRPr="0039721C">
        <w:rPr>
          <w:rFonts w:ascii="Book Antiqua" w:hAnsi="Book Antiqua"/>
        </w:rPr>
        <w:t xml:space="preserve">which </w:t>
      </w:r>
      <w:r w:rsidRPr="0039721C">
        <w:rPr>
          <w:rFonts w:ascii="Book Antiqua" w:hAnsi="Book Antiqua"/>
        </w:rPr>
        <w:t xml:space="preserve">is widely felt the moment one enters the municipal hall. </w:t>
      </w:r>
      <w:r w:rsidR="00522D05" w:rsidRPr="0039721C">
        <w:rPr>
          <w:rFonts w:ascii="Book Antiqua" w:hAnsi="Book Antiqua"/>
        </w:rPr>
        <w:t xml:space="preserve"> In </w:t>
      </w:r>
      <w:r w:rsidRPr="0039721C">
        <w:rPr>
          <w:rFonts w:ascii="Book Antiqua" w:hAnsi="Book Antiqua"/>
        </w:rPr>
        <w:t>the regular</w:t>
      </w:r>
      <w:r w:rsidR="00522D05" w:rsidRPr="0039721C">
        <w:rPr>
          <w:rFonts w:ascii="Book Antiqua" w:hAnsi="Book Antiqua"/>
        </w:rPr>
        <w:t xml:space="preserve"> 7</w:t>
      </w:r>
      <w:r w:rsidR="009C18B2">
        <w:rPr>
          <w:rFonts w:ascii="Book Antiqua" w:hAnsi="Book Antiqua"/>
        </w:rPr>
        <w:t xml:space="preserve"> </w:t>
      </w:r>
      <w:r w:rsidRPr="0039721C">
        <w:rPr>
          <w:rFonts w:ascii="Book Antiqua" w:hAnsi="Book Antiqua"/>
        </w:rPr>
        <w:t>am</w:t>
      </w:r>
      <w:r w:rsidR="00522D05" w:rsidRPr="0039721C">
        <w:rPr>
          <w:rFonts w:ascii="Book Antiqua" w:hAnsi="Book Antiqua"/>
        </w:rPr>
        <w:t xml:space="preserve"> Monday flag ceremon</w:t>
      </w:r>
      <w:r w:rsidRPr="0039721C">
        <w:rPr>
          <w:rFonts w:ascii="Book Antiqua" w:hAnsi="Book Antiqua"/>
        </w:rPr>
        <w:t>y</w:t>
      </w:r>
      <w:r w:rsidR="00522D05" w:rsidRPr="0039721C">
        <w:rPr>
          <w:rFonts w:ascii="Book Antiqua" w:hAnsi="Book Antiqua"/>
        </w:rPr>
        <w:t xml:space="preserve">, he stresses the wholehearted acceptance of the needs of the people because as he usually </w:t>
      </w:r>
      <w:r w:rsidRPr="0039721C">
        <w:rPr>
          <w:rFonts w:ascii="Book Antiqua" w:hAnsi="Book Antiqua"/>
        </w:rPr>
        <w:t xml:space="preserve">stresses: </w:t>
      </w:r>
      <w:r w:rsidRPr="0039721C">
        <w:rPr>
          <w:rFonts w:ascii="Book Antiqua" w:hAnsi="Book Antiqua"/>
          <w:i/>
        </w:rPr>
        <w:t>“</w:t>
      </w:r>
      <w:proofErr w:type="spellStart"/>
      <w:r w:rsidRPr="0039721C">
        <w:rPr>
          <w:rFonts w:ascii="Book Antiqua" w:hAnsi="Book Antiqua"/>
          <w:i/>
        </w:rPr>
        <w:t>S</w:t>
      </w:r>
      <w:r w:rsidR="00522D05" w:rsidRPr="0039721C">
        <w:rPr>
          <w:rFonts w:ascii="Book Antiqua" w:hAnsi="Book Antiqua"/>
          <w:i/>
        </w:rPr>
        <w:t>ila</w:t>
      </w:r>
      <w:proofErr w:type="spellEnd"/>
      <w:r w:rsidR="00522D05" w:rsidRPr="0039721C">
        <w:rPr>
          <w:rFonts w:ascii="Book Antiqua" w:hAnsi="Book Antiqua"/>
          <w:i/>
        </w:rPr>
        <w:t xml:space="preserve"> ang </w:t>
      </w:r>
      <w:proofErr w:type="spellStart"/>
      <w:r w:rsidR="00522D05" w:rsidRPr="0039721C">
        <w:rPr>
          <w:rFonts w:ascii="Book Antiqua" w:hAnsi="Book Antiqua"/>
          <w:i/>
        </w:rPr>
        <w:t>nagbabayad</w:t>
      </w:r>
      <w:proofErr w:type="spellEnd"/>
      <w:r w:rsidR="00522D05" w:rsidRPr="0039721C">
        <w:rPr>
          <w:rFonts w:ascii="Book Antiqua" w:hAnsi="Book Antiqua"/>
          <w:i/>
        </w:rPr>
        <w:t xml:space="preserve"> kaya </w:t>
      </w:r>
      <w:proofErr w:type="spellStart"/>
      <w:r w:rsidR="00522D05" w:rsidRPr="0039721C">
        <w:rPr>
          <w:rFonts w:ascii="Book Antiqua" w:hAnsi="Book Antiqua"/>
          <w:i/>
        </w:rPr>
        <w:t>tayo</w:t>
      </w:r>
      <w:proofErr w:type="spellEnd"/>
      <w:r w:rsidR="00522D05" w:rsidRPr="0039721C">
        <w:rPr>
          <w:rFonts w:ascii="Book Antiqua" w:hAnsi="Book Antiqua"/>
          <w:i/>
        </w:rPr>
        <w:t xml:space="preserve"> ay </w:t>
      </w:r>
      <w:proofErr w:type="spellStart"/>
      <w:r w:rsidR="00522D05" w:rsidRPr="0039721C">
        <w:rPr>
          <w:rFonts w:ascii="Book Antiqua" w:hAnsi="Book Antiqua"/>
          <w:i/>
        </w:rPr>
        <w:t>nandirito</w:t>
      </w:r>
      <w:proofErr w:type="spellEnd"/>
      <w:r w:rsidR="00522D05" w:rsidRPr="0039721C">
        <w:rPr>
          <w:rFonts w:ascii="Book Antiqua" w:hAnsi="Book Antiqua"/>
          <w:i/>
        </w:rPr>
        <w:t xml:space="preserve">, </w:t>
      </w:r>
      <w:proofErr w:type="spellStart"/>
      <w:r w:rsidR="00522D05" w:rsidRPr="0039721C">
        <w:rPr>
          <w:rFonts w:ascii="Book Antiqua" w:hAnsi="Book Antiqua"/>
          <w:i/>
        </w:rPr>
        <w:t>sila</w:t>
      </w:r>
      <w:proofErr w:type="spellEnd"/>
      <w:r w:rsidR="00522D05" w:rsidRPr="0039721C">
        <w:rPr>
          <w:rFonts w:ascii="Book Antiqua" w:hAnsi="Book Antiqua"/>
          <w:i/>
        </w:rPr>
        <w:t xml:space="preserve"> ang </w:t>
      </w:r>
      <w:proofErr w:type="spellStart"/>
      <w:r w:rsidR="00522D05" w:rsidRPr="0039721C">
        <w:rPr>
          <w:rFonts w:ascii="Book Antiqua" w:hAnsi="Book Antiqua"/>
          <w:i/>
        </w:rPr>
        <w:t>nagpapatakbo</w:t>
      </w:r>
      <w:proofErr w:type="spellEnd"/>
      <w:r w:rsidR="00522D05" w:rsidRPr="0039721C">
        <w:rPr>
          <w:rFonts w:ascii="Book Antiqua" w:hAnsi="Book Antiqua"/>
          <w:i/>
        </w:rPr>
        <w:t xml:space="preserve"> ng </w:t>
      </w:r>
      <w:proofErr w:type="spellStart"/>
      <w:r w:rsidR="00522D05" w:rsidRPr="0039721C">
        <w:rPr>
          <w:rFonts w:ascii="Book Antiqua" w:hAnsi="Book Antiqua"/>
          <w:i/>
        </w:rPr>
        <w:t>munisipyo</w:t>
      </w:r>
      <w:proofErr w:type="spellEnd"/>
      <w:r w:rsidR="00522D05" w:rsidRPr="0039721C">
        <w:rPr>
          <w:rFonts w:ascii="Book Antiqua" w:hAnsi="Book Antiqua"/>
          <w:i/>
        </w:rPr>
        <w:t xml:space="preserve"> </w:t>
      </w:r>
      <w:proofErr w:type="spellStart"/>
      <w:r w:rsidR="00522D05" w:rsidRPr="0039721C">
        <w:rPr>
          <w:rFonts w:ascii="Book Antiqua" w:hAnsi="Book Antiqua"/>
          <w:i/>
        </w:rPr>
        <w:t>natin</w:t>
      </w:r>
      <w:proofErr w:type="spellEnd"/>
      <w:r w:rsidR="00522D05" w:rsidRPr="0039721C">
        <w:rPr>
          <w:rFonts w:ascii="Book Antiqua" w:hAnsi="Book Antiqua"/>
          <w:i/>
        </w:rPr>
        <w:t>.</w:t>
      </w:r>
      <w:r w:rsidRPr="0039721C">
        <w:rPr>
          <w:rFonts w:ascii="Book Antiqua" w:hAnsi="Book Antiqua"/>
          <w:i/>
        </w:rPr>
        <w:t>”</w:t>
      </w:r>
      <w:r w:rsidRPr="0039721C">
        <w:rPr>
          <w:rFonts w:ascii="Book Antiqua" w:hAnsi="Book Antiqua"/>
        </w:rPr>
        <w:t xml:space="preserve"> (They pay for our operations with their taxes that’s why we are here. They run the municipal hall.) </w:t>
      </w:r>
    </w:p>
    <w:p w14:paraId="4381896D" w14:textId="44CA696E" w:rsidR="00945904" w:rsidRPr="0039721C" w:rsidRDefault="00522D05" w:rsidP="00522D05">
      <w:pPr>
        <w:pStyle w:val="NoSpacing"/>
        <w:spacing w:after="240" w:line="276" w:lineRule="auto"/>
        <w:jc w:val="both"/>
        <w:rPr>
          <w:rFonts w:ascii="Book Antiqua" w:hAnsi="Book Antiqua"/>
        </w:rPr>
      </w:pPr>
      <w:r w:rsidRPr="0039721C">
        <w:rPr>
          <w:rFonts w:ascii="Book Antiqua" w:hAnsi="Book Antiqua"/>
        </w:rPr>
        <w:t>Because of these instructions, frontline officers and management are under pressure to improve public services. Understanding red tape in individual work</w:t>
      </w:r>
      <w:r w:rsidR="003F0943">
        <w:rPr>
          <w:rFonts w:ascii="Book Antiqua" w:hAnsi="Book Antiqua"/>
        </w:rPr>
        <w:t xml:space="preserve"> s</w:t>
      </w:r>
      <w:r w:rsidRPr="0039721C">
        <w:rPr>
          <w:rFonts w:ascii="Book Antiqua" w:hAnsi="Book Antiqua"/>
        </w:rPr>
        <w:t>tations helps in creating better circumstances for employees to perform</w:t>
      </w:r>
      <w:r w:rsidR="00945904" w:rsidRPr="0039721C">
        <w:rPr>
          <w:rFonts w:ascii="Book Antiqua" w:hAnsi="Book Antiqua"/>
        </w:rPr>
        <w:t xml:space="preserve">. This </w:t>
      </w:r>
      <w:r w:rsidRPr="0039721C">
        <w:rPr>
          <w:rFonts w:ascii="Book Antiqua" w:hAnsi="Book Antiqua"/>
        </w:rPr>
        <w:t>provid</w:t>
      </w:r>
      <w:r w:rsidR="00945904" w:rsidRPr="0039721C">
        <w:rPr>
          <w:rFonts w:ascii="Book Antiqua" w:hAnsi="Book Antiqua"/>
        </w:rPr>
        <w:t>es</w:t>
      </w:r>
      <w:r w:rsidRPr="0039721C">
        <w:rPr>
          <w:rFonts w:ascii="Book Antiqua" w:hAnsi="Book Antiqua"/>
        </w:rPr>
        <w:t xml:space="preserve"> insight into how the rules affect</w:t>
      </w:r>
      <w:r w:rsidR="00DA7D11">
        <w:rPr>
          <w:rFonts w:ascii="Book Antiqua" w:hAnsi="Book Antiqua"/>
        </w:rPr>
        <w:t xml:space="preserve"> each</w:t>
      </w:r>
      <w:r w:rsidRPr="0039721C">
        <w:rPr>
          <w:rFonts w:ascii="Book Antiqua" w:hAnsi="Book Antiqua"/>
        </w:rPr>
        <w:t xml:space="preserve"> individual employee</w:t>
      </w:r>
      <w:r w:rsidR="00DA7D11">
        <w:rPr>
          <w:rFonts w:ascii="Book Antiqua" w:hAnsi="Book Antiqua"/>
        </w:rPr>
        <w:t>’</w:t>
      </w:r>
      <w:r w:rsidRPr="0039721C">
        <w:rPr>
          <w:rFonts w:ascii="Book Antiqua" w:hAnsi="Book Antiqua"/>
        </w:rPr>
        <w:t xml:space="preserve">s work. </w:t>
      </w:r>
    </w:p>
    <w:p w14:paraId="1B586129" w14:textId="437E70B2" w:rsidR="00522D05" w:rsidRPr="0039721C" w:rsidRDefault="00522D05" w:rsidP="00522D05">
      <w:pPr>
        <w:pStyle w:val="NoSpacing"/>
        <w:spacing w:after="240" w:line="276" w:lineRule="auto"/>
        <w:jc w:val="both"/>
        <w:rPr>
          <w:rFonts w:ascii="Book Antiqua" w:hAnsi="Book Antiqua"/>
        </w:rPr>
      </w:pPr>
      <w:r w:rsidRPr="0039721C">
        <w:rPr>
          <w:rFonts w:ascii="Book Antiqua" w:hAnsi="Book Antiqua"/>
        </w:rPr>
        <w:t xml:space="preserve">The municipality strives to provide an environment conducive for investors to come in. </w:t>
      </w:r>
      <w:r w:rsidR="00945904" w:rsidRPr="0039721C">
        <w:rPr>
          <w:rFonts w:ascii="Book Antiqua" w:hAnsi="Book Antiqua"/>
        </w:rPr>
        <w:t>The mayor</w:t>
      </w:r>
      <w:r w:rsidRPr="0039721C">
        <w:rPr>
          <w:rFonts w:ascii="Book Antiqua" w:hAnsi="Book Antiqua"/>
        </w:rPr>
        <w:t xml:space="preserve"> proudly marks his accomplishment in revenue collection, saying</w:t>
      </w:r>
      <w:r w:rsidR="00945904" w:rsidRPr="0039721C">
        <w:rPr>
          <w:rFonts w:ascii="Book Antiqua" w:hAnsi="Book Antiqua"/>
        </w:rPr>
        <w:t xml:space="preserve"> that when he first assumed the post in 2013, the total revenue was at P2 million. But during his first term, tax collections rose from P140 million to P300 million. </w:t>
      </w:r>
    </w:p>
    <w:p w14:paraId="56CAAF3D" w14:textId="51B10996" w:rsidR="00522D05" w:rsidRPr="0039721C" w:rsidRDefault="00522D05" w:rsidP="00522D05">
      <w:pPr>
        <w:pStyle w:val="NoSpacing"/>
        <w:spacing w:after="240" w:line="276" w:lineRule="auto"/>
        <w:jc w:val="both"/>
        <w:rPr>
          <w:rFonts w:ascii="Book Antiqua" w:hAnsi="Book Antiqua"/>
        </w:rPr>
      </w:pPr>
      <w:r w:rsidRPr="0039721C">
        <w:rPr>
          <w:rFonts w:ascii="Book Antiqua" w:hAnsi="Book Antiqua"/>
        </w:rPr>
        <w:lastRenderedPageBreak/>
        <w:t xml:space="preserve">The kind of leadership that the </w:t>
      </w:r>
      <w:r w:rsidR="002964FA" w:rsidRPr="0039721C">
        <w:rPr>
          <w:rFonts w:ascii="Book Antiqua" w:hAnsi="Book Antiqua"/>
        </w:rPr>
        <w:t>he</w:t>
      </w:r>
      <w:r w:rsidRPr="0039721C">
        <w:rPr>
          <w:rFonts w:ascii="Book Antiqua" w:hAnsi="Book Antiqua"/>
        </w:rPr>
        <w:t xml:space="preserve"> espouses </w:t>
      </w:r>
      <w:r w:rsidR="002964FA" w:rsidRPr="0039721C">
        <w:rPr>
          <w:rFonts w:ascii="Book Antiqua" w:hAnsi="Book Antiqua"/>
        </w:rPr>
        <w:t xml:space="preserve">is leading </w:t>
      </w:r>
      <w:r w:rsidRPr="0039721C">
        <w:rPr>
          <w:rFonts w:ascii="Book Antiqua" w:hAnsi="Book Antiqua"/>
        </w:rPr>
        <w:t xml:space="preserve">by example. You can often see </w:t>
      </w:r>
      <w:r w:rsidR="002964FA" w:rsidRPr="0039721C">
        <w:rPr>
          <w:rFonts w:ascii="Book Antiqua" w:hAnsi="Book Antiqua"/>
        </w:rPr>
        <w:t>him</w:t>
      </w:r>
      <w:r w:rsidRPr="0039721C">
        <w:rPr>
          <w:rFonts w:ascii="Book Antiqua" w:hAnsi="Book Antiqua"/>
        </w:rPr>
        <w:t xml:space="preserve"> working within the offices of the different </w:t>
      </w:r>
      <w:r w:rsidR="002964FA" w:rsidRPr="0039721C">
        <w:rPr>
          <w:rFonts w:ascii="Book Antiqua" w:hAnsi="Book Antiqua"/>
        </w:rPr>
        <w:t>d</w:t>
      </w:r>
      <w:r w:rsidRPr="0039721C">
        <w:rPr>
          <w:rFonts w:ascii="Book Antiqua" w:hAnsi="Book Antiqua"/>
        </w:rPr>
        <w:t>epartments</w:t>
      </w:r>
      <w:r w:rsidR="0083070C">
        <w:rPr>
          <w:rFonts w:ascii="Book Antiqua" w:hAnsi="Book Antiqua"/>
        </w:rPr>
        <w:t>,</w:t>
      </w:r>
      <w:r w:rsidRPr="0039721C">
        <w:rPr>
          <w:rFonts w:ascii="Book Antiqua" w:hAnsi="Book Antiqua"/>
        </w:rPr>
        <w:t xml:space="preserve"> and deeply involved in their daily operations and management. He is visible to the people that he works with and works for.  He is an achiever—focused on results and is persistent in pursuing opportunities for the municipality. The direction he sets for the </w:t>
      </w:r>
      <w:r w:rsidR="00F9258F">
        <w:rPr>
          <w:rFonts w:ascii="Book Antiqua" w:hAnsi="Book Antiqua"/>
        </w:rPr>
        <w:t>m</w:t>
      </w:r>
      <w:r w:rsidRPr="0039721C">
        <w:rPr>
          <w:rFonts w:ascii="Book Antiqua" w:hAnsi="Book Antiqua"/>
        </w:rPr>
        <w:t xml:space="preserve">unicipality is clear, and empowers the department heads through team building and harnessing collaborative relationships. </w:t>
      </w:r>
    </w:p>
    <w:p w14:paraId="11B2408B" w14:textId="60668C47" w:rsidR="00522D05" w:rsidRPr="0039721C" w:rsidRDefault="00522D05" w:rsidP="00522D05">
      <w:pPr>
        <w:pStyle w:val="NoSpacing"/>
        <w:spacing w:after="240" w:line="276" w:lineRule="auto"/>
        <w:jc w:val="both"/>
        <w:rPr>
          <w:rFonts w:ascii="Book Antiqua" w:hAnsi="Book Antiqua"/>
        </w:rPr>
      </w:pPr>
      <w:r w:rsidRPr="0039721C">
        <w:rPr>
          <w:rFonts w:ascii="Book Antiqua" w:hAnsi="Book Antiqua"/>
        </w:rPr>
        <w:t xml:space="preserve">Due to </w:t>
      </w:r>
      <w:r w:rsidR="00BE3EDF" w:rsidRPr="0039721C">
        <w:rPr>
          <w:rFonts w:ascii="Book Antiqua" w:hAnsi="Book Antiqua"/>
        </w:rPr>
        <w:t xml:space="preserve">his </w:t>
      </w:r>
      <w:r w:rsidRPr="0039721C">
        <w:rPr>
          <w:rFonts w:ascii="Book Antiqua" w:hAnsi="Book Antiqua"/>
        </w:rPr>
        <w:t xml:space="preserve">leadership initiative, </w:t>
      </w:r>
      <w:proofErr w:type="spellStart"/>
      <w:r w:rsidR="00BE3EDF" w:rsidRPr="0039721C">
        <w:rPr>
          <w:rFonts w:ascii="Book Antiqua" w:hAnsi="Book Antiqua"/>
        </w:rPr>
        <w:t>Arayat</w:t>
      </w:r>
      <w:proofErr w:type="spellEnd"/>
      <w:r w:rsidR="00BE3EDF" w:rsidRPr="0039721C">
        <w:rPr>
          <w:rFonts w:ascii="Book Antiqua" w:hAnsi="Book Antiqua"/>
        </w:rPr>
        <w:t xml:space="preserve"> </w:t>
      </w:r>
      <w:r w:rsidRPr="0039721C">
        <w:rPr>
          <w:rFonts w:ascii="Book Antiqua" w:hAnsi="Book Antiqua"/>
        </w:rPr>
        <w:t xml:space="preserve">has been consistently awarded with </w:t>
      </w:r>
      <w:r w:rsidR="00BE3EDF" w:rsidRPr="0039721C">
        <w:rPr>
          <w:rFonts w:ascii="Book Antiqua" w:hAnsi="Book Antiqua"/>
        </w:rPr>
        <w:t xml:space="preserve">the </w:t>
      </w:r>
      <w:r w:rsidRPr="0039721C">
        <w:rPr>
          <w:rFonts w:ascii="Book Antiqua" w:hAnsi="Book Antiqua"/>
        </w:rPr>
        <w:t xml:space="preserve">DILG’s Seal of Good Local Governance in the years 2015, 2016, and 2017. </w:t>
      </w:r>
      <w:r w:rsidR="00BE3EDF" w:rsidRPr="0039721C">
        <w:rPr>
          <w:rFonts w:ascii="Book Antiqua" w:hAnsi="Book Antiqua"/>
        </w:rPr>
        <w:t>They were also awarded with a consistent</w:t>
      </w:r>
      <w:r w:rsidRPr="0039721C">
        <w:rPr>
          <w:rFonts w:ascii="Book Antiqua" w:hAnsi="Book Antiqua"/>
        </w:rPr>
        <w:t xml:space="preserve"> </w:t>
      </w:r>
      <w:r w:rsidR="00BE3EDF" w:rsidRPr="0039721C">
        <w:rPr>
          <w:rFonts w:ascii="Book Antiqua" w:hAnsi="Book Antiqua"/>
        </w:rPr>
        <w:t>“</w:t>
      </w:r>
      <w:r w:rsidRPr="0039721C">
        <w:rPr>
          <w:rFonts w:ascii="Book Antiqua" w:hAnsi="Book Antiqua"/>
        </w:rPr>
        <w:t>Excellent</w:t>
      </w:r>
      <w:r w:rsidR="00BE3EDF" w:rsidRPr="0039721C">
        <w:rPr>
          <w:rFonts w:ascii="Book Antiqua" w:hAnsi="Book Antiqua"/>
        </w:rPr>
        <w:t>”</w:t>
      </w:r>
      <w:r w:rsidRPr="0039721C">
        <w:rPr>
          <w:rFonts w:ascii="Book Antiqua" w:hAnsi="Book Antiqua"/>
        </w:rPr>
        <w:t xml:space="preserve"> rating in the </w:t>
      </w:r>
      <w:r w:rsidR="00BE3EDF" w:rsidRPr="0039721C">
        <w:rPr>
          <w:rFonts w:ascii="Book Antiqua" w:hAnsi="Book Antiqua"/>
        </w:rPr>
        <w:t xml:space="preserve">2007 </w:t>
      </w:r>
      <w:r w:rsidRPr="0039721C">
        <w:rPr>
          <w:rFonts w:ascii="Book Antiqua" w:hAnsi="Book Antiqua"/>
        </w:rPr>
        <w:t>ARTA RCS for the years 2011, 2016, and 2017</w:t>
      </w:r>
      <w:r w:rsidR="00BE3EDF" w:rsidRPr="0039721C">
        <w:rPr>
          <w:rFonts w:ascii="Book Antiqua" w:hAnsi="Book Antiqua"/>
        </w:rPr>
        <w:t xml:space="preserve">. </w:t>
      </w:r>
    </w:p>
    <w:p w14:paraId="7E62C665" w14:textId="4236882A" w:rsidR="00522D05" w:rsidRPr="0039721C" w:rsidRDefault="00522D05" w:rsidP="00522D05">
      <w:pPr>
        <w:pStyle w:val="NoSpacing"/>
        <w:spacing w:after="240" w:line="276" w:lineRule="auto"/>
        <w:jc w:val="both"/>
        <w:rPr>
          <w:rFonts w:ascii="Book Antiqua" w:hAnsi="Book Antiqua"/>
        </w:rPr>
      </w:pPr>
      <w:r w:rsidRPr="0039721C">
        <w:rPr>
          <w:rFonts w:ascii="Book Antiqua" w:hAnsi="Book Antiqua"/>
        </w:rPr>
        <w:t xml:space="preserve">The inversely proportional scores generated by the </w:t>
      </w:r>
      <w:r w:rsidR="00BE3EDF" w:rsidRPr="0039721C">
        <w:rPr>
          <w:rFonts w:ascii="Book Antiqua" w:hAnsi="Book Antiqua"/>
        </w:rPr>
        <w:t>CSC’s RCS</w:t>
      </w:r>
      <w:r w:rsidRPr="0039721C">
        <w:rPr>
          <w:rFonts w:ascii="Book Antiqua" w:hAnsi="Book Antiqua"/>
        </w:rPr>
        <w:t xml:space="preserve"> and the</w:t>
      </w:r>
      <w:r w:rsidR="00BE3EDF" w:rsidRPr="0039721C">
        <w:rPr>
          <w:rFonts w:ascii="Book Antiqua" w:hAnsi="Book Antiqua"/>
        </w:rPr>
        <w:t xml:space="preserve"> NCC’s CMCI</w:t>
      </w:r>
      <w:r w:rsidRPr="0039721C">
        <w:rPr>
          <w:rFonts w:ascii="Book Antiqua" w:hAnsi="Book Antiqua"/>
        </w:rPr>
        <w:t xml:space="preserve"> do not directly influence the municipalities’ ability to provide a better service delivery. Although both of its salient objectives on enabling an environment suitable for investments are aligned, it is a matter of leadership prioritization on what can be delivered given its limited resources. The delivery of the RCS </w:t>
      </w:r>
      <w:r w:rsidR="00BE3EDF" w:rsidRPr="0039721C">
        <w:rPr>
          <w:rFonts w:ascii="Book Antiqua" w:hAnsi="Book Antiqua"/>
        </w:rPr>
        <w:t>“E</w:t>
      </w:r>
      <w:r w:rsidRPr="0039721C">
        <w:rPr>
          <w:rFonts w:ascii="Book Antiqua" w:hAnsi="Book Antiqua"/>
        </w:rPr>
        <w:t>xcellent</w:t>
      </w:r>
      <w:r w:rsidR="00BE3EDF" w:rsidRPr="0039721C">
        <w:rPr>
          <w:rFonts w:ascii="Book Antiqua" w:hAnsi="Book Antiqua"/>
        </w:rPr>
        <w:t>”</w:t>
      </w:r>
      <w:r w:rsidRPr="0039721C">
        <w:rPr>
          <w:rFonts w:ascii="Book Antiqua" w:hAnsi="Book Antiqua"/>
        </w:rPr>
        <w:t xml:space="preserve"> score of 94.75  is a reflection of the overall client satisfaction in the services of </w:t>
      </w:r>
      <w:proofErr w:type="spellStart"/>
      <w:r w:rsidRPr="0039721C">
        <w:rPr>
          <w:rFonts w:ascii="Book Antiqua" w:hAnsi="Book Antiqua"/>
        </w:rPr>
        <w:t>Arayat</w:t>
      </w:r>
      <w:proofErr w:type="spellEnd"/>
      <w:r w:rsidRPr="0039721C">
        <w:rPr>
          <w:rFonts w:ascii="Book Antiqua" w:hAnsi="Book Antiqua"/>
        </w:rPr>
        <w:t xml:space="preserve">. The dismal score of 6.8 in the CMCI, ranking </w:t>
      </w:r>
      <w:proofErr w:type="spellStart"/>
      <w:r w:rsidRPr="0039721C">
        <w:rPr>
          <w:rFonts w:ascii="Book Antiqua" w:hAnsi="Book Antiqua"/>
        </w:rPr>
        <w:t>Arayat</w:t>
      </w:r>
      <w:proofErr w:type="spellEnd"/>
      <w:r w:rsidRPr="0039721C">
        <w:rPr>
          <w:rFonts w:ascii="Book Antiqua" w:hAnsi="Book Antiqua"/>
        </w:rPr>
        <w:t xml:space="preserve"> in the bottom 10, however, does not necessarily reflect dissatisfaction or non-delivery of service expected from the municipality</w:t>
      </w:r>
      <w:r w:rsidR="00BE3EDF" w:rsidRPr="0039721C">
        <w:rPr>
          <w:rFonts w:ascii="Book Antiqua" w:hAnsi="Book Antiqua"/>
        </w:rPr>
        <w:t>. R</w:t>
      </w:r>
      <w:r w:rsidRPr="0039721C">
        <w:rPr>
          <w:rFonts w:ascii="Book Antiqua" w:hAnsi="Book Antiqua"/>
        </w:rPr>
        <w:t>ather</w:t>
      </w:r>
      <w:r w:rsidR="00BE3EDF" w:rsidRPr="0039721C">
        <w:rPr>
          <w:rFonts w:ascii="Book Antiqua" w:hAnsi="Book Antiqua"/>
        </w:rPr>
        <w:t xml:space="preserve">, </w:t>
      </w:r>
      <w:r w:rsidRPr="0039721C">
        <w:rPr>
          <w:rFonts w:ascii="Book Antiqua" w:hAnsi="Book Antiqua"/>
        </w:rPr>
        <w:t xml:space="preserve">it reflects a character in its leadership in prioritizing the “good to have” systems engineering processes from the “nice to have” award. </w:t>
      </w:r>
    </w:p>
    <w:p w14:paraId="663EEF4A" w14:textId="77777777" w:rsidR="00DB79B7" w:rsidRPr="0039721C" w:rsidRDefault="00DB79B7" w:rsidP="005A388C">
      <w:pPr>
        <w:pStyle w:val="NoSpacing"/>
        <w:spacing w:after="240" w:line="276" w:lineRule="auto"/>
        <w:rPr>
          <w:rFonts w:ascii="Book Antiqua" w:hAnsi="Book Antiqua"/>
        </w:rPr>
      </w:pPr>
    </w:p>
    <w:p w14:paraId="6D1455BB" w14:textId="13839811" w:rsidR="000546F3" w:rsidRPr="0039721C" w:rsidRDefault="00A72841" w:rsidP="000546F3">
      <w:pPr>
        <w:pStyle w:val="Heading2"/>
      </w:pPr>
      <w:bookmarkStart w:id="36" w:name="_Toc10159530"/>
      <w:r w:rsidRPr="0039721C">
        <w:t>Case Study (</w:t>
      </w:r>
      <w:r w:rsidR="000546F3" w:rsidRPr="0039721C">
        <w:t>LGU 3</w:t>
      </w:r>
      <w:r w:rsidRPr="0039721C">
        <w:t>)</w:t>
      </w:r>
      <w:r w:rsidR="000546F3" w:rsidRPr="0039721C">
        <w:t>: Cainta, Rizal</w:t>
      </w:r>
      <w:bookmarkEnd w:id="36"/>
    </w:p>
    <w:p w14:paraId="738AFE85" w14:textId="1496A046" w:rsidR="000546F3" w:rsidRPr="0039721C" w:rsidRDefault="00284FFF" w:rsidP="005212CD">
      <w:pPr>
        <w:pStyle w:val="NoSpacing"/>
        <w:spacing w:after="240" w:line="276" w:lineRule="auto"/>
        <w:jc w:val="both"/>
        <w:rPr>
          <w:rFonts w:ascii="Book Antiqua" w:hAnsi="Book Antiqua"/>
          <w:b/>
          <w:i/>
        </w:rPr>
      </w:pPr>
      <w:r w:rsidRPr="0039721C">
        <w:rPr>
          <w:rFonts w:ascii="Book Antiqua" w:hAnsi="Book Antiqua"/>
          <w:b/>
          <w:i/>
        </w:rPr>
        <w:t>By Kathleen Jovellanos</w:t>
      </w:r>
    </w:p>
    <w:p w14:paraId="22C65E74" w14:textId="77777777" w:rsidR="00D44B10" w:rsidRPr="0039721C" w:rsidRDefault="00D44B10" w:rsidP="00D44B10">
      <w:pPr>
        <w:pStyle w:val="NoSpacing"/>
        <w:spacing w:after="240" w:line="276" w:lineRule="auto"/>
        <w:jc w:val="both"/>
        <w:rPr>
          <w:rFonts w:ascii="Book Antiqua" w:hAnsi="Book Antiqua"/>
          <w:b/>
        </w:rPr>
      </w:pPr>
      <w:r w:rsidRPr="0039721C">
        <w:rPr>
          <w:rFonts w:ascii="Book Antiqua" w:hAnsi="Book Antiqua"/>
          <w:b/>
        </w:rPr>
        <w:t>*Executive Summary pending updates</w:t>
      </w:r>
      <w:r w:rsidRPr="0039721C">
        <w:rPr>
          <w:rStyle w:val="FootnoteReference"/>
          <w:rFonts w:ascii="Book Antiqua" w:hAnsi="Book Antiqua"/>
          <w:b/>
        </w:rPr>
        <w:footnoteReference w:id="79"/>
      </w:r>
    </w:p>
    <w:p w14:paraId="513817C8" w14:textId="0FC994EA" w:rsidR="005212CD" w:rsidRPr="0039721C" w:rsidRDefault="005212CD" w:rsidP="005212CD">
      <w:pPr>
        <w:pStyle w:val="NoSpacing"/>
        <w:spacing w:after="240" w:line="276" w:lineRule="auto"/>
        <w:jc w:val="both"/>
        <w:rPr>
          <w:rFonts w:ascii="Book Antiqua" w:hAnsi="Book Antiqua"/>
        </w:rPr>
      </w:pPr>
      <w:r w:rsidRPr="0039721C">
        <w:rPr>
          <w:rFonts w:ascii="Book Antiqua" w:hAnsi="Book Antiqua"/>
        </w:rPr>
        <w:t xml:space="preserve">In 2010, Sangguniang Bayan Resolution No. 2010-002 was passed adopting the </w:t>
      </w:r>
      <w:r w:rsidR="00CE01AA" w:rsidRPr="0039721C">
        <w:rPr>
          <w:rFonts w:ascii="Book Antiqua" w:hAnsi="Book Antiqua"/>
        </w:rPr>
        <w:t>C</w:t>
      </w:r>
      <w:r w:rsidRPr="0039721C">
        <w:rPr>
          <w:rFonts w:ascii="Book Antiqua" w:hAnsi="Book Antiqua"/>
        </w:rPr>
        <w:t xml:space="preserve">itizen’s </w:t>
      </w:r>
      <w:r w:rsidR="00CE01AA" w:rsidRPr="0039721C">
        <w:rPr>
          <w:rFonts w:ascii="Book Antiqua" w:hAnsi="Book Antiqua"/>
        </w:rPr>
        <w:t>C</w:t>
      </w:r>
      <w:r w:rsidRPr="0039721C">
        <w:rPr>
          <w:rFonts w:ascii="Book Antiqua" w:hAnsi="Book Antiqua"/>
        </w:rPr>
        <w:t>harter of Cainta, Rizal. The resolution acknowledged the importance of establishing an effective system to eliminate bureaucratic red tape, avert graft and corrupt practices and improve the efficiency of the delivery of government frontline services.</w:t>
      </w:r>
    </w:p>
    <w:p w14:paraId="2B01DCC5" w14:textId="36824A10" w:rsidR="005212CD" w:rsidRPr="0039721C" w:rsidRDefault="00AE219E" w:rsidP="005212CD">
      <w:pPr>
        <w:pStyle w:val="NoSpacing"/>
        <w:spacing w:after="240" w:line="276" w:lineRule="auto"/>
        <w:jc w:val="both"/>
        <w:rPr>
          <w:rFonts w:ascii="Book Antiqua" w:hAnsi="Book Antiqua"/>
        </w:rPr>
      </w:pPr>
      <w:r>
        <w:rPr>
          <w:rFonts w:ascii="Book Antiqua" w:hAnsi="Book Antiqua"/>
        </w:rPr>
        <w:t>While t</w:t>
      </w:r>
      <w:r w:rsidR="004735FB">
        <w:rPr>
          <w:rFonts w:ascii="Book Antiqua" w:hAnsi="Book Antiqua"/>
        </w:rPr>
        <w:t>he</w:t>
      </w:r>
      <w:r w:rsidR="005212CD" w:rsidRPr="0039721C">
        <w:rPr>
          <w:rFonts w:ascii="Book Antiqua" w:hAnsi="Book Antiqua"/>
        </w:rPr>
        <w:t xml:space="preserve"> </w:t>
      </w:r>
      <w:r w:rsidR="00CE01AA" w:rsidRPr="0039721C">
        <w:rPr>
          <w:rFonts w:ascii="Book Antiqua" w:hAnsi="Book Antiqua"/>
        </w:rPr>
        <w:t xml:space="preserve">CC </w:t>
      </w:r>
      <w:r w:rsidR="005212CD" w:rsidRPr="0039721C">
        <w:rPr>
          <w:rFonts w:ascii="Book Antiqua" w:hAnsi="Book Antiqua"/>
        </w:rPr>
        <w:t>cannot be accessed</w:t>
      </w:r>
      <w:r w:rsidR="004735FB">
        <w:rPr>
          <w:rFonts w:ascii="Book Antiqua" w:hAnsi="Book Antiqua"/>
        </w:rPr>
        <w:t xml:space="preserve"> from the</w:t>
      </w:r>
      <w:r>
        <w:rPr>
          <w:rFonts w:ascii="Book Antiqua" w:hAnsi="Book Antiqua"/>
        </w:rPr>
        <w:t xml:space="preserve"> website</w:t>
      </w:r>
      <w:r w:rsidR="00C53F07">
        <w:rPr>
          <w:rFonts w:ascii="Book Antiqua" w:hAnsi="Book Antiqua"/>
        </w:rPr>
        <w:t>,</w:t>
      </w:r>
      <w:r w:rsidR="005212CD" w:rsidRPr="0039721C">
        <w:rPr>
          <w:rFonts w:ascii="Book Antiqua" w:hAnsi="Book Antiqua"/>
        </w:rPr>
        <w:t xml:space="preserve"> the form for application for business permit and license is downloadable. The website only provides the list of forms and requirements</w:t>
      </w:r>
      <w:r w:rsidR="00CE01AA" w:rsidRPr="0039721C">
        <w:rPr>
          <w:rFonts w:ascii="Book Antiqua" w:hAnsi="Book Antiqua"/>
        </w:rPr>
        <w:t xml:space="preserve"> b</w:t>
      </w:r>
      <w:r w:rsidR="005212CD" w:rsidRPr="0039721C">
        <w:rPr>
          <w:rFonts w:ascii="Book Antiqua" w:hAnsi="Book Antiqua"/>
        </w:rPr>
        <w:t>ut does not provide information of the process steps,</w:t>
      </w:r>
      <w:r w:rsidR="00CE01AA" w:rsidRPr="0039721C">
        <w:rPr>
          <w:rFonts w:ascii="Book Antiqua" w:hAnsi="Book Antiqua"/>
        </w:rPr>
        <w:t xml:space="preserve"> forms requires,</w:t>
      </w:r>
      <w:r w:rsidR="005212CD" w:rsidRPr="0039721C">
        <w:rPr>
          <w:rFonts w:ascii="Book Antiqua" w:hAnsi="Book Antiqua"/>
        </w:rPr>
        <w:t xml:space="preserve"> personnel in-charge,</w:t>
      </w:r>
      <w:r w:rsidR="00CE01AA" w:rsidRPr="0039721C">
        <w:rPr>
          <w:rFonts w:ascii="Book Antiqua" w:hAnsi="Book Antiqua"/>
        </w:rPr>
        <w:t xml:space="preserve"> and</w:t>
      </w:r>
      <w:r w:rsidR="005212CD" w:rsidRPr="0039721C">
        <w:rPr>
          <w:rFonts w:ascii="Book Antiqua" w:hAnsi="Book Antiqua"/>
        </w:rPr>
        <w:t xml:space="preserve"> duration of processing</w:t>
      </w:r>
      <w:r w:rsidR="00CE01AA" w:rsidRPr="0039721C">
        <w:rPr>
          <w:rFonts w:ascii="Book Antiqua" w:hAnsi="Book Antiqua"/>
        </w:rPr>
        <w:t xml:space="preserve">. </w:t>
      </w:r>
      <w:r w:rsidR="005212CD" w:rsidRPr="0039721C">
        <w:rPr>
          <w:rFonts w:ascii="Book Antiqua" w:hAnsi="Book Antiqua"/>
        </w:rPr>
        <w:t>The same situation was observed in the Business-One-Stop-Shop (BOSS).</w:t>
      </w:r>
    </w:p>
    <w:p w14:paraId="073E1758" w14:textId="24CDE938" w:rsidR="005212CD" w:rsidRPr="0039721C" w:rsidRDefault="005212CD" w:rsidP="005212CD">
      <w:pPr>
        <w:pStyle w:val="NoSpacing"/>
        <w:spacing w:after="240" w:line="276" w:lineRule="auto"/>
        <w:jc w:val="both"/>
        <w:rPr>
          <w:rFonts w:ascii="Book Antiqua" w:hAnsi="Book Antiqua"/>
        </w:rPr>
      </w:pPr>
      <w:r w:rsidRPr="0039721C">
        <w:rPr>
          <w:rFonts w:ascii="Book Antiqua" w:hAnsi="Book Antiqua"/>
        </w:rPr>
        <w:t>Most of the clients transacting in Cainta BOSS are either fixers or business owners themselves. The business owners interviewed have other businesses in other towns</w:t>
      </w:r>
      <w:r w:rsidR="00A13335" w:rsidRPr="0039721C">
        <w:rPr>
          <w:rFonts w:ascii="Book Antiqua" w:hAnsi="Book Antiqua"/>
        </w:rPr>
        <w:t xml:space="preserve">, </w:t>
      </w:r>
      <w:r w:rsidRPr="0039721C">
        <w:rPr>
          <w:rFonts w:ascii="Book Antiqua" w:hAnsi="Book Antiqua"/>
        </w:rPr>
        <w:t xml:space="preserve">which </w:t>
      </w:r>
      <w:r w:rsidR="00D512C6">
        <w:rPr>
          <w:rFonts w:ascii="Book Antiqua" w:hAnsi="Book Antiqua"/>
        </w:rPr>
        <w:t>allowed</w:t>
      </w:r>
      <w:r w:rsidR="00D512C6" w:rsidRPr="0039721C">
        <w:rPr>
          <w:rFonts w:ascii="Book Antiqua" w:hAnsi="Book Antiqua"/>
        </w:rPr>
        <w:t xml:space="preserve"> </w:t>
      </w:r>
      <w:r w:rsidRPr="0039721C">
        <w:rPr>
          <w:rFonts w:ascii="Book Antiqua" w:hAnsi="Book Antiqua"/>
        </w:rPr>
        <w:t>them to make comparisons of the services of Cainta. Comparisons on the level of service with cities such as Makati and Marikina have been cited. According to them, the services in Cainta BOSS are far behind in relation to efficiency. Application or renewal of business permit in Cainta</w:t>
      </w:r>
      <w:r w:rsidR="00D512C6">
        <w:rPr>
          <w:rFonts w:ascii="Book Antiqua" w:hAnsi="Book Antiqua"/>
        </w:rPr>
        <w:t xml:space="preserve">, </w:t>
      </w:r>
      <w:r w:rsidRPr="0039721C">
        <w:rPr>
          <w:rFonts w:ascii="Book Antiqua" w:hAnsi="Book Antiqua"/>
        </w:rPr>
        <w:t>as described by the clients</w:t>
      </w:r>
      <w:r w:rsidR="00D512C6">
        <w:rPr>
          <w:rFonts w:ascii="Book Antiqua" w:hAnsi="Book Antiqua"/>
        </w:rPr>
        <w:t xml:space="preserve">, </w:t>
      </w:r>
      <w:r w:rsidRPr="0039721C">
        <w:rPr>
          <w:rFonts w:ascii="Book Antiqua" w:hAnsi="Book Antiqua"/>
        </w:rPr>
        <w:t>typically takes</w:t>
      </w:r>
      <w:r w:rsidR="00D512C6">
        <w:rPr>
          <w:rFonts w:ascii="Book Antiqua" w:hAnsi="Book Antiqua"/>
        </w:rPr>
        <w:t>:</w:t>
      </w:r>
      <w:r w:rsidRPr="0039721C">
        <w:rPr>
          <w:rFonts w:ascii="Book Antiqua" w:hAnsi="Book Antiqua"/>
        </w:rPr>
        <w:t xml:space="preserve"> (</w:t>
      </w:r>
      <w:r w:rsidR="00A13335" w:rsidRPr="0039721C">
        <w:rPr>
          <w:rFonts w:ascii="Book Antiqua" w:hAnsi="Book Antiqua"/>
        </w:rPr>
        <w:t>a</w:t>
      </w:r>
      <w:r w:rsidRPr="0039721C">
        <w:rPr>
          <w:rFonts w:ascii="Book Antiqua" w:hAnsi="Book Antiqua"/>
        </w:rPr>
        <w:t>) assessment for the completeness of the application; (</w:t>
      </w:r>
      <w:r w:rsidR="00A13335" w:rsidRPr="0039721C">
        <w:rPr>
          <w:rFonts w:ascii="Book Antiqua" w:hAnsi="Book Antiqua"/>
        </w:rPr>
        <w:t>b</w:t>
      </w:r>
      <w:r w:rsidRPr="0039721C">
        <w:rPr>
          <w:rFonts w:ascii="Book Antiqua" w:hAnsi="Book Antiqua"/>
        </w:rPr>
        <w:t xml:space="preserve">) assessment and payment of </w:t>
      </w:r>
      <w:r w:rsidRPr="0039721C">
        <w:rPr>
          <w:rFonts w:ascii="Book Antiqua" w:hAnsi="Book Antiqua"/>
          <w:i/>
        </w:rPr>
        <w:t>cedula</w:t>
      </w:r>
      <w:r w:rsidRPr="0039721C">
        <w:rPr>
          <w:rFonts w:ascii="Book Antiqua" w:hAnsi="Book Antiqua"/>
        </w:rPr>
        <w:t>; (</w:t>
      </w:r>
      <w:r w:rsidR="00A13335" w:rsidRPr="0039721C">
        <w:rPr>
          <w:rFonts w:ascii="Book Antiqua" w:hAnsi="Book Antiqua"/>
        </w:rPr>
        <w:t>c</w:t>
      </w:r>
      <w:r w:rsidRPr="0039721C">
        <w:rPr>
          <w:rFonts w:ascii="Book Antiqua" w:hAnsi="Book Antiqua"/>
        </w:rPr>
        <w:t>) assessment and payment in the Bureau of Fire Protection; (</w:t>
      </w:r>
      <w:r w:rsidR="00A13335" w:rsidRPr="0039721C">
        <w:rPr>
          <w:rFonts w:ascii="Book Antiqua" w:hAnsi="Book Antiqua"/>
        </w:rPr>
        <w:t>d</w:t>
      </w:r>
      <w:r w:rsidRPr="0039721C">
        <w:rPr>
          <w:rFonts w:ascii="Book Antiqua" w:hAnsi="Book Antiqua"/>
        </w:rPr>
        <w:t>) assessment and payment in the Health Department; (</w:t>
      </w:r>
      <w:r w:rsidR="00A13335" w:rsidRPr="0039721C">
        <w:rPr>
          <w:rFonts w:ascii="Book Antiqua" w:hAnsi="Book Antiqua"/>
        </w:rPr>
        <w:t>e</w:t>
      </w:r>
      <w:r w:rsidRPr="0039721C">
        <w:rPr>
          <w:rFonts w:ascii="Book Antiqua" w:hAnsi="Book Antiqua"/>
        </w:rPr>
        <w:t xml:space="preserve">) </w:t>
      </w:r>
      <w:r w:rsidRPr="0039721C">
        <w:rPr>
          <w:rFonts w:ascii="Book Antiqua" w:hAnsi="Book Antiqua"/>
        </w:rPr>
        <w:lastRenderedPageBreak/>
        <w:t>assessment and payment in the Planning Department; (</w:t>
      </w:r>
      <w:r w:rsidR="00A13335" w:rsidRPr="0039721C">
        <w:rPr>
          <w:rFonts w:ascii="Book Antiqua" w:hAnsi="Book Antiqua"/>
        </w:rPr>
        <w:t>f</w:t>
      </w:r>
      <w:r w:rsidRPr="0039721C">
        <w:rPr>
          <w:rFonts w:ascii="Book Antiqua" w:hAnsi="Book Antiqua"/>
        </w:rPr>
        <w:t>) assessment and payment of environment fee; (</w:t>
      </w:r>
      <w:r w:rsidR="00A13335" w:rsidRPr="0039721C">
        <w:rPr>
          <w:rFonts w:ascii="Book Antiqua" w:hAnsi="Book Antiqua"/>
        </w:rPr>
        <w:t>g</w:t>
      </w:r>
      <w:r w:rsidRPr="0039721C">
        <w:rPr>
          <w:rFonts w:ascii="Book Antiqua" w:hAnsi="Book Antiqua"/>
        </w:rPr>
        <w:t>) assessment and payment for the Mayor’s Permit; (</w:t>
      </w:r>
      <w:r w:rsidR="00A13335" w:rsidRPr="0039721C">
        <w:rPr>
          <w:rFonts w:ascii="Book Antiqua" w:hAnsi="Book Antiqua"/>
        </w:rPr>
        <w:t>h</w:t>
      </w:r>
      <w:r w:rsidRPr="0039721C">
        <w:rPr>
          <w:rFonts w:ascii="Book Antiqua" w:hAnsi="Book Antiqua"/>
        </w:rPr>
        <w:t>) notary service; and (</w:t>
      </w:r>
      <w:proofErr w:type="spellStart"/>
      <w:r w:rsidR="00250E0D" w:rsidRPr="0039721C">
        <w:rPr>
          <w:rFonts w:ascii="Book Antiqua" w:hAnsi="Book Antiqua"/>
        </w:rPr>
        <w:t>i</w:t>
      </w:r>
      <w:proofErr w:type="spellEnd"/>
      <w:r w:rsidRPr="0039721C">
        <w:rPr>
          <w:rFonts w:ascii="Book Antiqua" w:hAnsi="Book Antiqua"/>
        </w:rPr>
        <w:t>) assessment and payment in the B</w:t>
      </w:r>
      <w:r w:rsidR="00250E0D" w:rsidRPr="0039721C">
        <w:rPr>
          <w:rFonts w:ascii="Book Antiqua" w:hAnsi="Book Antiqua"/>
        </w:rPr>
        <w:t>usiness Permit and Licensing Office</w:t>
      </w:r>
      <w:r w:rsidR="00253DE4" w:rsidRPr="0039721C">
        <w:rPr>
          <w:rFonts w:ascii="Book Antiqua" w:hAnsi="Book Antiqua"/>
        </w:rPr>
        <w:t xml:space="preserve"> (BPLO)</w:t>
      </w:r>
      <w:r w:rsidRPr="0039721C">
        <w:rPr>
          <w:rFonts w:ascii="Book Antiqua" w:hAnsi="Book Antiqua"/>
        </w:rPr>
        <w:t xml:space="preserve">. Clients will have to process all of the </w:t>
      </w:r>
      <w:r w:rsidR="00250E0D" w:rsidRPr="0039721C">
        <w:rPr>
          <w:rFonts w:ascii="Book Antiqua" w:hAnsi="Book Antiqua"/>
        </w:rPr>
        <w:t>nine</w:t>
      </w:r>
      <w:r w:rsidRPr="0039721C">
        <w:rPr>
          <w:rFonts w:ascii="Book Antiqua" w:hAnsi="Book Antiqua"/>
        </w:rPr>
        <w:t xml:space="preserve"> steps in the different tables set up conveniently in the People’s auditorium</w:t>
      </w:r>
      <w:r w:rsidR="00250E0D" w:rsidRPr="0039721C">
        <w:rPr>
          <w:rFonts w:ascii="Book Antiqua" w:hAnsi="Book Antiqua"/>
        </w:rPr>
        <w:t xml:space="preserve"> (</w:t>
      </w:r>
      <w:r w:rsidRPr="0039721C">
        <w:rPr>
          <w:rFonts w:ascii="Book Antiqua" w:hAnsi="Book Antiqua"/>
        </w:rPr>
        <w:t>commonly called the Cainta People Center</w:t>
      </w:r>
      <w:r w:rsidR="00250E0D" w:rsidRPr="0039721C">
        <w:rPr>
          <w:rFonts w:ascii="Book Antiqua" w:hAnsi="Book Antiqua"/>
        </w:rPr>
        <w:t>)</w:t>
      </w:r>
      <w:r w:rsidRPr="0039721C">
        <w:rPr>
          <w:rFonts w:ascii="Book Antiqua" w:hAnsi="Book Antiqua"/>
        </w:rPr>
        <w:t xml:space="preserve"> located inside the municipal ground</w:t>
      </w:r>
      <w:r w:rsidR="00250E0D" w:rsidRPr="0039721C">
        <w:rPr>
          <w:rFonts w:ascii="Book Antiqua" w:hAnsi="Book Antiqua"/>
        </w:rPr>
        <w:t xml:space="preserve">, </w:t>
      </w:r>
      <w:r w:rsidRPr="0039721C">
        <w:rPr>
          <w:rFonts w:ascii="Book Antiqua" w:hAnsi="Book Antiqua"/>
        </w:rPr>
        <w:t xml:space="preserve">in front of the Cainta </w:t>
      </w:r>
      <w:r w:rsidR="00EF09CE" w:rsidRPr="0039721C">
        <w:rPr>
          <w:rFonts w:ascii="Book Antiqua" w:hAnsi="Book Antiqua"/>
        </w:rPr>
        <w:t>M</w:t>
      </w:r>
      <w:r w:rsidRPr="0039721C">
        <w:rPr>
          <w:rFonts w:ascii="Book Antiqua" w:hAnsi="Book Antiqua"/>
        </w:rPr>
        <w:t xml:space="preserve">unicipal </w:t>
      </w:r>
      <w:r w:rsidR="00EF09CE" w:rsidRPr="0039721C">
        <w:rPr>
          <w:rFonts w:ascii="Book Antiqua" w:hAnsi="Book Antiqua"/>
        </w:rPr>
        <w:t>H</w:t>
      </w:r>
      <w:r w:rsidRPr="0039721C">
        <w:rPr>
          <w:rFonts w:ascii="Book Antiqua" w:hAnsi="Book Antiqua"/>
        </w:rPr>
        <w:t>all.</w:t>
      </w:r>
    </w:p>
    <w:p w14:paraId="74122EDC" w14:textId="793B8A9B" w:rsidR="005212CD" w:rsidRPr="0039721C" w:rsidRDefault="005212CD" w:rsidP="005212CD">
      <w:pPr>
        <w:pStyle w:val="NoSpacing"/>
        <w:spacing w:after="240" w:line="276" w:lineRule="auto"/>
        <w:jc w:val="both"/>
        <w:rPr>
          <w:rFonts w:ascii="Book Antiqua" w:hAnsi="Book Antiqua"/>
        </w:rPr>
      </w:pPr>
      <w:r w:rsidRPr="0039721C">
        <w:rPr>
          <w:rFonts w:ascii="Book Antiqua" w:hAnsi="Book Antiqua"/>
        </w:rPr>
        <w:t>Both the processing time and waiting time is very long</w:t>
      </w:r>
      <w:r w:rsidR="00253DE4" w:rsidRPr="0039721C">
        <w:rPr>
          <w:rFonts w:ascii="Book Antiqua" w:hAnsi="Book Antiqua"/>
        </w:rPr>
        <w:t>. C</w:t>
      </w:r>
      <w:r w:rsidRPr="0039721C">
        <w:rPr>
          <w:rFonts w:ascii="Book Antiqua" w:hAnsi="Book Antiqua"/>
        </w:rPr>
        <w:t xml:space="preserve">lients particularly </w:t>
      </w:r>
      <w:r w:rsidR="00253DE4" w:rsidRPr="0039721C">
        <w:rPr>
          <w:rFonts w:ascii="Book Antiqua" w:hAnsi="Book Antiqua"/>
        </w:rPr>
        <w:t xml:space="preserve">described </w:t>
      </w:r>
      <w:r w:rsidRPr="0039721C">
        <w:rPr>
          <w:rFonts w:ascii="Book Antiqua" w:hAnsi="Book Antiqua"/>
        </w:rPr>
        <w:t xml:space="preserve">the initial assessment </w:t>
      </w:r>
      <w:r w:rsidR="00253DE4" w:rsidRPr="0039721C">
        <w:rPr>
          <w:rFonts w:ascii="Book Antiqua" w:hAnsi="Book Antiqua"/>
        </w:rPr>
        <w:t xml:space="preserve">and </w:t>
      </w:r>
      <w:r w:rsidRPr="0039721C">
        <w:rPr>
          <w:rFonts w:ascii="Book Antiqua" w:hAnsi="Book Antiqua"/>
        </w:rPr>
        <w:t xml:space="preserve">the processing in the BPLO as very slow. </w:t>
      </w:r>
      <w:r w:rsidR="00253DE4" w:rsidRPr="0039721C">
        <w:rPr>
          <w:rFonts w:ascii="Book Antiqua" w:hAnsi="Book Antiqua"/>
        </w:rPr>
        <w:t xml:space="preserve">Clients compare </w:t>
      </w:r>
      <w:r w:rsidRPr="0039721C">
        <w:rPr>
          <w:rFonts w:ascii="Book Antiqua" w:hAnsi="Book Antiqua"/>
        </w:rPr>
        <w:t xml:space="preserve">their experiences </w:t>
      </w:r>
      <w:r w:rsidR="00253DE4" w:rsidRPr="0039721C">
        <w:rPr>
          <w:rFonts w:ascii="Book Antiqua" w:hAnsi="Book Antiqua"/>
        </w:rPr>
        <w:t>i</w:t>
      </w:r>
      <w:r w:rsidRPr="0039721C">
        <w:rPr>
          <w:rFonts w:ascii="Book Antiqua" w:hAnsi="Book Antiqua"/>
        </w:rPr>
        <w:t>n the other cities and municipalities in relation to streamlined process, long processing and waiting time, as well as very high fees and charges, particularly the environmental fee</w:t>
      </w:r>
      <w:r w:rsidR="00253DE4" w:rsidRPr="0039721C">
        <w:rPr>
          <w:rFonts w:ascii="Book Antiqua" w:hAnsi="Book Antiqua"/>
        </w:rPr>
        <w:t xml:space="preserve">. </w:t>
      </w:r>
    </w:p>
    <w:p w14:paraId="789C937C" w14:textId="73785478" w:rsidR="005212CD" w:rsidRPr="0039721C" w:rsidRDefault="005212CD" w:rsidP="005212CD">
      <w:pPr>
        <w:pStyle w:val="NoSpacing"/>
        <w:spacing w:after="240" w:line="276" w:lineRule="auto"/>
        <w:jc w:val="both"/>
        <w:rPr>
          <w:rFonts w:ascii="Book Antiqua" w:hAnsi="Book Antiqua"/>
        </w:rPr>
      </w:pPr>
      <w:r w:rsidRPr="0039721C">
        <w:rPr>
          <w:rFonts w:ascii="Book Antiqua" w:hAnsi="Book Antiqua"/>
        </w:rPr>
        <w:t xml:space="preserve">The clients are also certain that one of the reasons for the long waiting and processing time is because some employees in the BOSS are also facilitating processing of applications and/or renewal, or are also acting as fixers. The clients will point to the employees who keep on going around the tables of the different departments with documents at hand. </w:t>
      </w:r>
      <w:r w:rsidR="00253DE4" w:rsidRPr="0039721C">
        <w:rPr>
          <w:rFonts w:ascii="Book Antiqua" w:hAnsi="Book Antiqua"/>
        </w:rPr>
        <w:t xml:space="preserve">While unverified, this client perception is a negative indication of the public’s </w:t>
      </w:r>
      <w:r w:rsidRPr="0039721C">
        <w:rPr>
          <w:rFonts w:ascii="Book Antiqua" w:hAnsi="Book Antiqua"/>
        </w:rPr>
        <w:t xml:space="preserve">confidence and trust </w:t>
      </w:r>
      <w:r w:rsidR="00253DE4" w:rsidRPr="0039721C">
        <w:rPr>
          <w:rFonts w:ascii="Book Antiqua" w:hAnsi="Book Antiqua"/>
        </w:rPr>
        <w:t xml:space="preserve">level on Cainta’s service delivery. </w:t>
      </w:r>
      <w:r w:rsidRPr="0039721C">
        <w:rPr>
          <w:rFonts w:ascii="Book Antiqua" w:hAnsi="Book Antiqua"/>
        </w:rPr>
        <w:t xml:space="preserve"> </w:t>
      </w:r>
    </w:p>
    <w:p w14:paraId="29D2F150" w14:textId="0A78C870" w:rsidR="005212CD" w:rsidRPr="0039721C" w:rsidRDefault="005212CD" w:rsidP="005212CD">
      <w:pPr>
        <w:pStyle w:val="NoSpacing"/>
        <w:spacing w:after="240" w:line="276" w:lineRule="auto"/>
        <w:jc w:val="both"/>
        <w:rPr>
          <w:rFonts w:ascii="Book Antiqua" w:hAnsi="Book Antiqua"/>
        </w:rPr>
      </w:pPr>
      <w:r w:rsidRPr="0039721C">
        <w:rPr>
          <w:rFonts w:ascii="Book Antiqua" w:hAnsi="Book Antiqua"/>
        </w:rPr>
        <w:t xml:space="preserve">Although the general sentiment is </w:t>
      </w:r>
      <w:r w:rsidR="00555D6B">
        <w:rPr>
          <w:rFonts w:ascii="Book Antiqua" w:hAnsi="Book Antiqua"/>
        </w:rPr>
        <w:t>positive</w:t>
      </w:r>
      <w:r w:rsidRPr="0039721C">
        <w:rPr>
          <w:rFonts w:ascii="Book Antiqua" w:hAnsi="Book Antiqua"/>
        </w:rPr>
        <w:t>, provided that the permit will be issued within the day, clients still describe</w:t>
      </w:r>
      <w:r w:rsidR="00253DE4" w:rsidRPr="0039721C">
        <w:rPr>
          <w:rFonts w:ascii="Book Antiqua" w:hAnsi="Book Antiqua"/>
        </w:rPr>
        <w:t>d</w:t>
      </w:r>
      <w:r w:rsidRPr="0039721C">
        <w:rPr>
          <w:rFonts w:ascii="Book Antiqua" w:hAnsi="Book Antiqua"/>
        </w:rPr>
        <w:t xml:space="preserve"> their experience in the BOSS as chaotic. In addition to this, </w:t>
      </w:r>
      <w:r w:rsidR="00253DE4" w:rsidRPr="0039721C">
        <w:rPr>
          <w:rFonts w:ascii="Book Antiqua" w:hAnsi="Book Antiqua"/>
        </w:rPr>
        <w:t xml:space="preserve">they also </w:t>
      </w:r>
      <w:r w:rsidRPr="0039721C">
        <w:rPr>
          <w:rFonts w:ascii="Book Antiqua" w:hAnsi="Book Antiqua"/>
        </w:rPr>
        <w:t xml:space="preserve">expressed that there </w:t>
      </w:r>
      <w:r w:rsidR="00253DE4" w:rsidRPr="0039721C">
        <w:rPr>
          <w:rFonts w:ascii="Book Antiqua" w:hAnsi="Book Antiqua"/>
        </w:rPr>
        <w:t xml:space="preserve">is </w:t>
      </w:r>
      <w:r w:rsidRPr="0039721C">
        <w:rPr>
          <w:rFonts w:ascii="Book Antiqua" w:hAnsi="Book Antiqua"/>
        </w:rPr>
        <w:t xml:space="preserve">no priority lane for the senior citizen in the BOSS. </w:t>
      </w:r>
    </w:p>
    <w:p w14:paraId="1C8047E1" w14:textId="5E99C91F" w:rsidR="005212CD" w:rsidRPr="0039721C" w:rsidRDefault="005212CD" w:rsidP="005212CD">
      <w:pPr>
        <w:pStyle w:val="NoSpacing"/>
        <w:spacing w:after="240" w:line="276" w:lineRule="auto"/>
        <w:jc w:val="both"/>
        <w:rPr>
          <w:rFonts w:ascii="Book Antiqua" w:hAnsi="Book Antiqua"/>
        </w:rPr>
      </w:pPr>
      <w:r w:rsidRPr="0039721C">
        <w:rPr>
          <w:rFonts w:ascii="Book Antiqua" w:hAnsi="Book Antiqua"/>
        </w:rPr>
        <w:t>It is important to note also that the observation period in the BOSS was done in February</w:t>
      </w:r>
      <w:r w:rsidR="00253DE4" w:rsidRPr="0039721C">
        <w:rPr>
          <w:rFonts w:ascii="Book Antiqua" w:hAnsi="Book Antiqua"/>
        </w:rPr>
        <w:t>, when</w:t>
      </w:r>
      <w:r w:rsidRPr="0039721C">
        <w:rPr>
          <w:rFonts w:ascii="Book Antiqua" w:hAnsi="Book Antiqua"/>
        </w:rPr>
        <w:t xml:space="preserve"> business application and renewal has been extended. Nevertheless, it should also be noted that efficient service delivery and the level of standard should be implemented all year round</w:t>
      </w:r>
      <w:r w:rsidR="00253DE4" w:rsidRPr="0039721C">
        <w:rPr>
          <w:rFonts w:ascii="Book Antiqua" w:hAnsi="Book Antiqua"/>
        </w:rPr>
        <w:t xml:space="preserve"> without any service lapses </w:t>
      </w:r>
      <w:r w:rsidRPr="0039721C">
        <w:rPr>
          <w:rFonts w:ascii="Book Antiqua" w:hAnsi="Book Antiqua"/>
        </w:rPr>
        <w:t>during peak season</w:t>
      </w:r>
      <w:r w:rsidR="00253DE4" w:rsidRPr="0039721C">
        <w:rPr>
          <w:rFonts w:ascii="Book Antiqua" w:hAnsi="Book Antiqua"/>
        </w:rPr>
        <w:t>s</w:t>
      </w:r>
      <w:r w:rsidRPr="0039721C">
        <w:rPr>
          <w:rFonts w:ascii="Book Antiqua" w:hAnsi="Book Antiqua"/>
        </w:rPr>
        <w:t xml:space="preserve">. </w:t>
      </w:r>
    </w:p>
    <w:p w14:paraId="005256F6" w14:textId="38765DCA" w:rsidR="005212CD" w:rsidRPr="0039721C" w:rsidRDefault="005212CD" w:rsidP="005212CD">
      <w:pPr>
        <w:pStyle w:val="NoSpacing"/>
        <w:spacing w:after="240" w:line="276" w:lineRule="auto"/>
        <w:jc w:val="both"/>
        <w:rPr>
          <w:rFonts w:ascii="Book Antiqua" w:hAnsi="Book Antiqua"/>
        </w:rPr>
      </w:pPr>
      <w:r w:rsidRPr="0039721C">
        <w:rPr>
          <w:rFonts w:ascii="Book Antiqua" w:hAnsi="Book Antiqua"/>
        </w:rPr>
        <w:t>Meanwhile, anti-fixer campaign posters are not permitted in the Civil Registrar Office</w:t>
      </w:r>
      <w:r w:rsidR="00253DE4" w:rsidRPr="0039721C">
        <w:rPr>
          <w:rFonts w:ascii="Book Antiqua" w:hAnsi="Book Antiqua"/>
        </w:rPr>
        <w:t xml:space="preserve">, </w:t>
      </w:r>
      <w:r w:rsidRPr="0039721C">
        <w:rPr>
          <w:rFonts w:ascii="Book Antiqua" w:hAnsi="Book Antiqua"/>
        </w:rPr>
        <w:t>following</w:t>
      </w:r>
      <w:r w:rsidR="00253DE4" w:rsidRPr="0039721C">
        <w:rPr>
          <w:rFonts w:ascii="Book Antiqua" w:hAnsi="Book Antiqua"/>
        </w:rPr>
        <w:t xml:space="preserve"> the </w:t>
      </w:r>
      <w:r w:rsidRPr="0039721C">
        <w:rPr>
          <w:rFonts w:ascii="Book Antiqua" w:hAnsi="Book Antiqua"/>
        </w:rPr>
        <w:t xml:space="preserve">directive from the </w:t>
      </w:r>
      <w:r w:rsidR="000076D6">
        <w:rPr>
          <w:rFonts w:ascii="Book Antiqua" w:hAnsi="Book Antiqua"/>
        </w:rPr>
        <w:t>Mayor</w:t>
      </w:r>
      <w:r w:rsidRPr="0039721C">
        <w:rPr>
          <w:rFonts w:ascii="Book Antiqua" w:hAnsi="Book Antiqua"/>
        </w:rPr>
        <w:t xml:space="preserve">. According to </w:t>
      </w:r>
      <w:r w:rsidR="00C5080A">
        <w:rPr>
          <w:rFonts w:ascii="Book Antiqua" w:hAnsi="Book Antiqua"/>
        </w:rPr>
        <w:t xml:space="preserve">the </w:t>
      </w:r>
      <w:r w:rsidR="000076D6">
        <w:rPr>
          <w:rFonts w:ascii="Book Antiqua" w:hAnsi="Book Antiqua"/>
        </w:rPr>
        <w:t>M</w:t>
      </w:r>
      <w:r w:rsidR="00253DE4" w:rsidRPr="0039721C">
        <w:rPr>
          <w:rFonts w:ascii="Book Antiqua" w:hAnsi="Book Antiqua"/>
        </w:rPr>
        <w:t>ayor</w:t>
      </w:r>
      <w:r w:rsidRPr="0039721C">
        <w:rPr>
          <w:rFonts w:ascii="Book Antiqua" w:hAnsi="Book Antiqua"/>
        </w:rPr>
        <w:t xml:space="preserve">, </w:t>
      </w:r>
      <w:r w:rsidR="00253DE4" w:rsidRPr="0039721C">
        <w:rPr>
          <w:rFonts w:ascii="Book Antiqua" w:hAnsi="Book Antiqua"/>
        </w:rPr>
        <w:t xml:space="preserve">these only acknowledge </w:t>
      </w:r>
      <w:r w:rsidRPr="0039721C">
        <w:rPr>
          <w:rFonts w:ascii="Book Antiqua" w:hAnsi="Book Antiqua"/>
        </w:rPr>
        <w:t xml:space="preserve">the presence of fixers. </w:t>
      </w:r>
    </w:p>
    <w:p w14:paraId="5B26023B" w14:textId="2FF8DABC" w:rsidR="00830DF4" w:rsidRPr="0039721C" w:rsidRDefault="005212CD" w:rsidP="005A388C">
      <w:pPr>
        <w:pStyle w:val="NoSpacing"/>
        <w:spacing w:after="240" w:line="276" w:lineRule="auto"/>
        <w:rPr>
          <w:rFonts w:ascii="Book Antiqua" w:hAnsi="Book Antiqua"/>
        </w:rPr>
      </w:pPr>
      <w:r w:rsidRPr="0039721C">
        <w:rPr>
          <w:rFonts w:ascii="Book Antiqua" w:hAnsi="Book Antiqua"/>
        </w:rPr>
        <w:t xml:space="preserve">Nobody is in charge of </w:t>
      </w:r>
      <w:r w:rsidR="00A40D20" w:rsidRPr="0039721C">
        <w:rPr>
          <w:rFonts w:ascii="Book Antiqua" w:hAnsi="Book Antiqua"/>
        </w:rPr>
        <w:t xml:space="preserve">overseeing the 2007 </w:t>
      </w:r>
      <w:r w:rsidRPr="0039721C">
        <w:rPr>
          <w:rFonts w:ascii="Book Antiqua" w:hAnsi="Book Antiqua"/>
        </w:rPr>
        <w:t xml:space="preserve">ARTA </w:t>
      </w:r>
      <w:r w:rsidR="00A40D20" w:rsidRPr="0039721C">
        <w:rPr>
          <w:rFonts w:ascii="Book Antiqua" w:hAnsi="Book Antiqua"/>
        </w:rPr>
        <w:t xml:space="preserve">implementation </w:t>
      </w:r>
      <w:r w:rsidRPr="0039721C">
        <w:rPr>
          <w:rFonts w:ascii="Book Antiqua" w:hAnsi="Book Antiqua"/>
        </w:rPr>
        <w:t>in Cainta. The current Human Resource head, although a long-time staff in the department, seems oblivious of ARTA</w:t>
      </w:r>
      <w:r w:rsidR="00A40D20" w:rsidRPr="0039721C">
        <w:rPr>
          <w:rFonts w:ascii="Book Antiqua" w:hAnsi="Book Antiqua"/>
        </w:rPr>
        <w:t xml:space="preserve"> law-related</w:t>
      </w:r>
      <w:r w:rsidRPr="0039721C">
        <w:rPr>
          <w:rFonts w:ascii="Book Antiqua" w:hAnsi="Book Antiqua"/>
        </w:rPr>
        <w:t xml:space="preserve"> activities. And most of the </w:t>
      </w:r>
      <w:r w:rsidR="00A40D20" w:rsidRPr="0039721C">
        <w:rPr>
          <w:rFonts w:ascii="Book Antiqua" w:hAnsi="Book Antiqua"/>
        </w:rPr>
        <w:t>d</w:t>
      </w:r>
      <w:r w:rsidRPr="0039721C">
        <w:rPr>
          <w:rFonts w:ascii="Book Antiqua" w:hAnsi="Book Antiqua"/>
        </w:rPr>
        <w:t xml:space="preserve">epartment heads interviewed were </w:t>
      </w:r>
      <w:r w:rsidR="00A40D20" w:rsidRPr="0039721C">
        <w:rPr>
          <w:rFonts w:ascii="Book Antiqua" w:hAnsi="Book Antiqua"/>
        </w:rPr>
        <w:t>unfamiliar</w:t>
      </w:r>
      <w:r w:rsidRPr="0039721C">
        <w:rPr>
          <w:rFonts w:ascii="Book Antiqua" w:hAnsi="Book Antiqua"/>
        </w:rPr>
        <w:t xml:space="preserve"> with the results of the </w:t>
      </w:r>
      <w:r w:rsidR="00A40D20" w:rsidRPr="0039721C">
        <w:rPr>
          <w:rFonts w:ascii="Book Antiqua" w:hAnsi="Book Antiqua"/>
        </w:rPr>
        <w:t>RCS</w:t>
      </w:r>
      <w:r w:rsidRPr="0039721C">
        <w:rPr>
          <w:rFonts w:ascii="Book Antiqua" w:hAnsi="Book Antiqua"/>
        </w:rPr>
        <w:t xml:space="preserve">. They are familiar with the RCS orientation prior to the conduct of the survey, but are not privy </w:t>
      </w:r>
      <w:r w:rsidR="00E96D22">
        <w:rPr>
          <w:rFonts w:ascii="Book Antiqua" w:hAnsi="Book Antiqua"/>
        </w:rPr>
        <w:t>to</w:t>
      </w:r>
      <w:r w:rsidR="00E96D22" w:rsidRPr="0039721C">
        <w:rPr>
          <w:rFonts w:ascii="Book Antiqua" w:hAnsi="Book Antiqua"/>
        </w:rPr>
        <w:t xml:space="preserve"> </w:t>
      </w:r>
      <w:r w:rsidRPr="0039721C">
        <w:rPr>
          <w:rFonts w:ascii="Book Antiqua" w:hAnsi="Book Antiqua"/>
        </w:rPr>
        <w:t xml:space="preserve">its actual conduct and its results.                              </w:t>
      </w:r>
      <w:r w:rsidRPr="0039721C">
        <w:rPr>
          <w:rFonts w:ascii="Book Antiqua" w:hAnsi="Book Antiqua"/>
          <w:color w:val="FF0000"/>
        </w:rPr>
        <w:t xml:space="preserve">                                                     </w:t>
      </w:r>
    </w:p>
    <w:p w14:paraId="68141E1C" w14:textId="77777777" w:rsidR="00BE1154" w:rsidRPr="0039721C" w:rsidRDefault="00BE1154" w:rsidP="005A388C">
      <w:pPr>
        <w:pStyle w:val="NoSpacing"/>
        <w:spacing w:after="240" w:line="276" w:lineRule="auto"/>
        <w:rPr>
          <w:rFonts w:ascii="Book Antiqua" w:hAnsi="Book Antiqua"/>
        </w:rPr>
      </w:pPr>
    </w:p>
    <w:p w14:paraId="1075F667" w14:textId="5E9ECA46" w:rsidR="000546F3" w:rsidRPr="0039721C" w:rsidRDefault="00A72841" w:rsidP="000546F3">
      <w:pPr>
        <w:pStyle w:val="Heading2"/>
      </w:pPr>
      <w:bookmarkStart w:id="37" w:name="_Toc10159531"/>
      <w:r w:rsidRPr="0039721C">
        <w:t>Case Study (</w:t>
      </w:r>
      <w:r w:rsidR="000546F3" w:rsidRPr="0039721C">
        <w:t>LGU 4</w:t>
      </w:r>
      <w:r w:rsidRPr="0039721C">
        <w:t>)</w:t>
      </w:r>
      <w:r w:rsidR="000546F3" w:rsidRPr="0039721C">
        <w:t>: Quezon City</w:t>
      </w:r>
      <w:bookmarkEnd w:id="37"/>
    </w:p>
    <w:p w14:paraId="54AFC474" w14:textId="53B13BE4" w:rsidR="0089158D" w:rsidRPr="0039721C" w:rsidRDefault="00284FFF" w:rsidP="0089158D">
      <w:pPr>
        <w:pStyle w:val="NoSpacing"/>
        <w:spacing w:after="240" w:line="276" w:lineRule="auto"/>
        <w:jc w:val="both"/>
        <w:rPr>
          <w:rFonts w:ascii="Book Antiqua" w:hAnsi="Book Antiqua"/>
          <w:b/>
          <w:i/>
        </w:rPr>
      </w:pPr>
      <w:r w:rsidRPr="0039721C">
        <w:rPr>
          <w:rFonts w:ascii="Book Antiqua" w:hAnsi="Book Antiqua"/>
          <w:b/>
          <w:i/>
        </w:rPr>
        <w:t>B</w:t>
      </w:r>
      <w:r w:rsidR="00FC7626" w:rsidRPr="0039721C">
        <w:rPr>
          <w:rFonts w:ascii="Book Antiqua" w:hAnsi="Book Antiqua"/>
          <w:b/>
          <w:i/>
        </w:rPr>
        <w:t>y</w:t>
      </w:r>
      <w:r w:rsidR="0089158D" w:rsidRPr="0039721C">
        <w:rPr>
          <w:rFonts w:ascii="Book Antiqua" w:hAnsi="Book Antiqua"/>
          <w:b/>
          <w:i/>
        </w:rPr>
        <w:t xml:space="preserve"> Kathleen Jovellano</w:t>
      </w:r>
      <w:r w:rsidR="00CD476F" w:rsidRPr="0039721C">
        <w:rPr>
          <w:rFonts w:ascii="Book Antiqua" w:hAnsi="Book Antiqua"/>
          <w:b/>
          <w:i/>
        </w:rPr>
        <w:t>s</w:t>
      </w:r>
    </w:p>
    <w:p w14:paraId="0B4F645D" w14:textId="77777777" w:rsidR="00D44B10" w:rsidRPr="0039721C" w:rsidRDefault="00D44B10" w:rsidP="00D44B10">
      <w:pPr>
        <w:pStyle w:val="NoSpacing"/>
        <w:spacing w:after="240" w:line="276" w:lineRule="auto"/>
        <w:jc w:val="both"/>
        <w:rPr>
          <w:rFonts w:ascii="Book Antiqua" w:hAnsi="Book Antiqua"/>
          <w:b/>
        </w:rPr>
      </w:pPr>
      <w:r w:rsidRPr="0039721C">
        <w:rPr>
          <w:rFonts w:ascii="Book Antiqua" w:hAnsi="Book Antiqua"/>
          <w:b/>
        </w:rPr>
        <w:t>*Executive Summary pending updates</w:t>
      </w:r>
      <w:r w:rsidRPr="0039721C">
        <w:rPr>
          <w:rStyle w:val="FootnoteReference"/>
          <w:rFonts w:ascii="Book Antiqua" w:hAnsi="Book Antiqua"/>
          <w:b/>
        </w:rPr>
        <w:footnoteReference w:id="80"/>
      </w:r>
    </w:p>
    <w:p w14:paraId="67758213" w14:textId="75948C5F" w:rsidR="0089158D" w:rsidRPr="0039721C" w:rsidRDefault="0089158D" w:rsidP="0089158D">
      <w:pPr>
        <w:pStyle w:val="NoSpacing"/>
        <w:spacing w:after="240" w:line="276" w:lineRule="auto"/>
        <w:jc w:val="both"/>
        <w:rPr>
          <w:rFonts w:ascii="Book Antiqua" w:hAnsi="Book Antiqua"/>
        </w:rPr>
      </w:pPr>
      <w:r w:rsidRPr="0039721C">
        <w:rPr>
          <w:rFonts w:ascii="Book Antiqua" w:hAnsi="Book Antiqua"/>
        </w:rPr>
        <w:lastRenderedPageBreak/>
        <w:t>Various trends in government administrative simplification have emerged over the years and are currently being improved to suit an agency’s needs and requirements. One of the more commonly adopted trends is the government web portals and the merger of one-stop shops (OSS).</w:t>
      </w:r>
    </w:p>
    <w:p w14:paraId="44068753" w14:textId="68CB6ABF" w:rsidR="0089158D" w:rsidRPr="0039721C" w:rsidRDefault="0089158D" w:rsidP="0089158D">
      <w:pPr>
        <w:pStyle w:val="NoSpacing"/>
        <w:spacing w:after="240" w:line="276" w:lineRule="auto"/>
        <w:jc w:val="both"/>
        <w:rPr>
          <w:rFonts w:ascii="Book Antiqua" w:hAnsi="Book Antiqua"/>
        </w:rPr>
      </w:pPr>
      <w:r w:rsidRPr="0039721C">
        <w:rPr>
          <w:rFonts w:ascii="Book Antiqua" w:hAnsi="Book Antiqua"/>
        </w:rPr>
        <w:t xml:space="preserve">Despite the vast services that an OSS offers, the ideal perfect situation is </w:t>
      </w:r>
      <w:r w:rsidR="00E95224" w:rsidRPr="0039721C">
        <w:rPr>
          <w:rFonts w:ascii="Book Antiqua" w:hAnsi="Book Antiqua"/>
        </w:rPr>
        <w:t xml:space="preserve">having </w:t>
      </w:r>
      <w:r w:rsidRPr="0039721C">
        <w:rPr>
          <w:rFonts w:ascii="Book Antiqua" w:hAnsi="Book Antiqua"/>
        </w:rPr>
        <w:t xml:space="preserve">a single window that will take care of all the government’s interactions with clients. In Quezon City, the implementation of </w:t>
      </w:r>
      <w:r w:rsidR="00E95224" w:rsidRPr="0039721C">
        <w:rPr>
          <w:rFonts w:ascii="Book Antiqua" w:hAnsi="Book Antiqua"/>
        </w:rPr>
        <w:t xml:space="preserve">the </w:t>
      </w:r>
      <w:r w:rsidRPr="0039721C">
        <w:rPr>
          <w:rFonts w:ascii="Book Antiqua" w:hAnsi="Book Antiqua"/>
        </w:rPr>
        <w:t>OSS was triggered by its representation of the Philippines in the Doing Business Survey (DBS) of the World Bank Group</w:t>
      </w:r>
      <w:r w:rsidR="00526FEC" w:rsidRPr="0039721C">
        <w:rPr>
          <w:rFonts w:ascii="Book Antiqua" w:hAnsi="Book Antiqua"/>
        </w:rPr>
        <w:t>. This initiative</w:t>
      </w:r>
      <w:r w:rsidRPr="0039721C">
        <w:rPr>
          <w:rFonts w:ascii="Book Antiqua" w:hAnsi="Book Antiqua"/>
        </w:rPr>
        <w:t xml:space="preserve"> provides objective measures of business regulations that enhance business activity and those that constrain it. As the benchmark city for Ease of Doing Business</w:t>
      </w:r>
      <w:r w:rsidR="001D7E9F" w:rsidRPr="0039721C">
        <w:rPr>
          <w:rFonts w:ascii="Book Antiqua" w:hAnsi="Book Antiqua"/>
        </w:rPr>
        <w:t xml:space="preserve"> (EODB)</w:t>
      </w:r>
      <w:r w:rsidRPr="0039721C">
        <w:rPr>
          <w:rFonts w:ascii="Book Antiqua" w:hAnsi="Book Antiqua"/>
        </w:rPr>
        <w:t xml:space="preserve"> in the Philippines, this case study attempted to look at the number of reforms in the three doing business indicators namely: starting a business, dealing with construction permits, and getting electricity. </w:t>
      </w:r>
    </w:p>
    <w:p w14:paraId="4982627A" w14:textId="7CC8E849" w:rsidR="0089158D" w:rsidRPr="0039721C" w:rsidRDefault="0089158D" w:rsidP="0089158D">
      <w:pPr>
        <w:pStyle w:val="NoSpacing"/>
        <w:spacing w:after="240" w:line="276" w:lineRule="auto"/>
        <w:jc w:val="both"/>
        <w:rPr>
          <w:rFonts w:ascii="Book Antiqua" w:hAnsi="Book Antiqua"/>
        </w:rPr>
      </w:pPr>
      <w:r w:rsidRPr="0039721C">
        <w:rPr>
          <w:rFonts w:ascii="Book Antiqua" w:hAnsi="Book Antiqua"/>
        </w:rPr>
        <w:t xml:space="preserve">The number of processing days in the first </w:t>
      </w:r>
      <w:r w:rsidR="00284FFF" w:rsidRPr="0039721C">
        <w:rPr>
          <w:rFonts w:ascii="Book Antiqua" w:hAnsi="Book Antiqua"/>
        </w:rPr>
        <w:t>two</w:t>
      </w:r>
      <w:r w:rsidRPr="0039721C">
        <w:rPr>
          <w:rFonts w:ascii="Book Antiqua" w:hAnsi="Book Antiqua"/>
        </w:rPr>
        <w:t xml:space="preserve"> business indicators have significantly decreased to merit an increase in the scores in the DBS. </w:t>
      </w:r>
      <w:r w:rsidR="001F1476">
        <w:rPr>
          <w:rFonts w:ascii="Book Antiqua" w:hAnsi="Book Antiqua"/>
        </w:rPr>
        <w:t>Meanwhile,</w:t>
      </w:r>
      <w:r w:rsidRPr="0039721C">
        <w:rPr>
          <w:rFonts w:ascii="Book Antiqua" w:hAnsi="Book Antiqua"/>
        </w:rPr>
        <w:t xml:space="preserve"> there is not much improvement in the </w:t>
      </w:r>
      <w:r w:rsidR="0098232B">
        <w:rPr>
          <w:rFonts w:ascii="Book Antiqua" w:hAnsi="Book Antiqua"/>
        </w:rPr>
        <w:t>thi</w:t>
      </w:r>
      <w:r w:rsidRPr="0039721C">
        <w:rPr>
          <w:rFonts w:ascii="Book Antiqua" w:hAnsi="Book Antiqua"/>
        </w:rPr>
        <w:t>rd indicator because there is no significant initiative that will merit increase in scores.</w:t>
      </w:r>
    </w:p>
    <w:p w14:paraId="2A08CEAB" w14:textId="67722C81" w:rsidR="0089158D" w:rsidRPr="0039721C" w:rsidRDefault="0089158D" w:rsidP="0089158D">
      <w:pPr>
        <w:pStyle w:val="NoSpacing"/>
        <w:spacing w:after="240" w:line="276" w:lineRule="auto"/>
        <w:jc w:val="both"/>
        <w:rPr>
          <w:rFonts w:ascii="Book Antiqua" w:hAnsi="Book Antiqua"/>
        </w:rPr>
      </w:pPr>
      <w:r w:rsidRPr="0039721C">
        <w:rPr>
          <w:rFonts w:ascii="Book Antiqua" w:hAnsi="Book Antiqua"/>
        </w:rPr>
        <w:t xml:space="preserve">A feature of the </w:t>
      </w:r>
      <w:r w:rsidR="00526FEC" w:rsidRPr="0039721C">
        <w:rPr>
          <w:rFonts w:ascii="Book Antiqua" w:hAnsi="Book Antiqua"/>
        </w:rPr>
        <w:t>QC</w:t>
      </w:r>
      <w:r w:rsidRPr="0039721C">
        <w:rPr>
          <w:rFonts w:ascii="Book Antiqua" w:hAnsi="Book Antiqua"/>
        </w:rPr>
        <w:t xml:space="preserve"> Business OSS is the presence of a concierge who assists all new business applicants from start of application to the issuance of the business permit itself. The concierge facilitates the two-step business permit application: File and Pay. This </w:t>
      </w:r>
      <w:r w:rsidR="00526FEC" w:rsidRPr="0039721C">
        <w:rPr>
          <w:rFonts w:ascii="Book Antiqua" w:hAnsi="Book Antiqua"/>
        </w:rPr>
        <w:t>significantly short and straightforward</w:t>
      </w:r>
      <w:r w:rsidRPr="0039721C">
        <w:rPr>
          <w:rFonts w:ascii="Book Antiqua" w:hAnsi="Book Antiqua"/>
        </w:rPr>
        <w:t xml:space="preserve"> steps in business permit application is designed to steer faster service</w:t>
      </w:r>
      <w:r w:rsidR="00526FEC" w:rsidRPr="0039721C">
        <w:rPr>
          <w:rFonts w:ascii="Book Antiqua" w:hAnsi="Book Antiqua"/>
        </w:rPr>
        <w:t xml:space="preserve">. </w:t>
      </w:r>
      <w:r w:rsidR="007B0F31">
        <w:rPr>
          <w:rFonts w:ascii="Book Antiqua" w:hAnsi="Book Antiqua"/>
        </w:rPr>
        <w:t xml:space="preserve">However, </w:t>
      </w:r>
      <w:r w:rsidRPr="0039721C">
        <w:rPr>
          <w:rFonts w:ascii="Book Antiqua" w:hAnsi="Book Antiqua"/>
        </w:rPr>
        <w:t xml:space="preserve"> in reality, it just shifts the old process from the business applicant to the government personnel or the </w:t>
      </w:r>
      <w:r w:rsidR="00526FEC" w:rsidRPr="0039721C">
        <w:rPr>
          <w:rFonts w:ascii="Book Antiqua" w:hAnsi="Book Antiqua"/>
        </w:rPr>
        <w:t>c</w:t>
      </w:r>
      <w:r w:rsidRPr="0039721C">
        <w:rPr>
          <w:rFonts w:ascii="Book Antiqua" w:hAnsi="Book Antiqua"/>
        </w:rPr>
        <w:t xml:space="preserve">oncierge. </w:t>
      </w:r>
    </w:p>
    <w:p w14:paraId="5F21B90F" w14:textId="091DC866" w:rsidR="0089158D" w:rsidRPr="0039721C" w:rsidRDefault="0089158D" w:rsidP="0089158D">
      <w:pPr>
        <w:pStyle w:val="NoSpacing"/>
        <w:spacing w:after="240" w:line="276" w:lineRule="auto"/>
        <w:jc w:val="both"/>
        <w:rPr>
          <w:rFonts w:ascii="Book Antiqua" w:hAnsi="Book Antiqua"/>
        </w:rPr>
      </w:pPr>
      <w:r w:rsidRPr="0039721C">
        <w:rPr>
          <w:rFonts w:ascii="Book Antiqua" w:hAnsi="Book Antiqua"/>
        </w:rPr>
        <w:t xml:space="preserve">Failure to make significant reforms within the </w:t>
      </w:r>
      <w:r w:rsidR="001D7E9F" w:rsidRPr="0039721C">
        <w:rPr>
          <w:rFonts w:ascii="Book Antiqua" w:hAnsi="Book Antiqua"/>
        </w:rPr>
        <w:t xml:space="preserve">city hall’s </w:t>
      </w:r>
      <w:r w:rsidRPr="0039721C">
        <w:rPr>
          <w:rFonts w:ascii="Book Antiqua" w:hAnsi="Book Antiqua"/>
        </w:rPr>
        <w:t xml:space="preserve">departments can be attributed to the absence of policy synergies between national and local laws. The burden of excessive rules and regulations imposed to local governments through national laws, without their capacity to customize them locally, does not facilitate significant improvement. </w:t>
      </w:r>
    </w:p>
    <w:p w14:paraId="4BFA3750" w14:textId="1044AC8A" w:rsidR="0089158D" w:rsidRPr="0039721C" w:rsidRDefault="0089158D" w:rsidP="0089158D">
      <w:pPr>
        <w:pStyle w:val="NoSpacing"/>
        <w:spacing w:after="240" w:line="276" w:lineRule="auto"/>
        <w:jc w:val="both"/>
        <w:rPr>
          <w:rFonts w:ascii="Book Antiqua" w:hAnsi="Book Antiqua"/>
        </w:rPr>
      </w:pPr>
      <w:r w:rsidRPr="0039721C">
        <w:rPr>
          <w:rFonts w:ascii="Book Antiqua" w:hAnsi="Book Antiqua"/>
        </w:rPr>
        <w:t xml:space="preserve">Despite the highlighted attention that </w:t>
      </w:r>
      <w:r w:rsidR="001D7E9F" w:rsidRPr="0039721C">
        <w:rPr>
          <w:rFonts w:ascii="Book Antiqua" w:hAnsi="Book Antiqua"/>
        </w:rPr>
        <w:t>the EODB</w:t>
      </w:r>
      <w:r w:rsidR="001D7E9F" w:rsidRPr="0039721C">
        <w:rPr>
          <w:rFonts w:ascii="Book Antiqua" w:hAnsi="Book Antiqua"/>
          <w:i/>
        </w:rPr>
        <w:t xml:space="preserve"> </w:t>
      </w:r>
      <w:r w:rsidR="001D7E9F" w:rsidRPr="0039721C">
        <w:rPr>
          <w:rFonts w:ascii="Book Antiqua" w:hAnsi="Book Antiqua"/>
        </w:rPr>
        <w:t>initiative</w:t>
      </w:r>
      <w:r w:rsidRPr="0039721C">
        <w:rPr>
          <w:rFonts w:ascii="Book Antiqua" w:hAnsi="Book Antiqua"/>
        </w:rPr>
        <w:t xml:space="preserve"> generated for </w:t>
      </w:r>
      <w:r w:rsidR="001D7E9F" w:rsidRPr="0039721C">
        <w:rPr>
          <w:rFonts w:ascii="Book Antiqua" w:hAnsi="Book Antiqua"/>
        </w:rPr>
        <w:t xml:space="preserve">Quezon City </w:t>
      </w:r>
      <w:r w:rsidRPr="0039721C">
        <w:rPr>
          <w:rFonts w:ascii="Book Antiqua" w:hAnsi="Book Antiqua"/>
        </w:rPr>
        <w:t xml:space="preserve">over the years, </w:t>
      </w:r>
      <w:r w:rsidR="001D7E9F" w:rsidRPr="0039721C">
        <w:rPr>
          <w:rFonts w:ascii="Book Antiqua" w:hAnsi="Book Antiqua"/>
        </w:rPr>
        <w:t xml:space="preserve">the 2016 ISO accreditation was cited as the driver of </w:t>
      </w:r>
      <w:r w:rsidRPr="0039721C">
        <w:rPr>
          <w:rFonts w:ascii="Book Antiqua" w:hAnsi="Book Antiqua"/>
        </w:rPr>
        <w:t xml:space="preserve">major activities that were undertaken </w:t>
      </w:r>
      <w:r w:rsidR="001D7E9F" w:rsidRPr="0039721C">
        <w:rPr>
          <w:rFonts w:ascii="Book Antiqua" w:hAnsi="Book Antiqua"/>
        </w:rPr>
        <w:t>to streamline</w:t>
      </w:r>
      <w:r w:rsidRPr="0039721C">
        <w:rPr>
          <w:rFonts w:ascii="Book Antiqua" w:hAnsi="Book Antiqua"/>
        </w:rPr>
        <w:t xml:space="preserve"> processes and </w:t>
      </w:r>
      <w:r w:rsidR="001D7E9F" w:rsidRPr="0039721C">
        <w:rPr>
          <w:rFonts w:ascii="Book Antiqua" w:hAnsi="Book Antiqua"/>
        </w:rPr>
        <w:t xml:space="preserve">cut </w:t>
      </w:r>
      <w:r w:rsidRPr="0039721C">
        <w:rPr>
          <w:rFonts w:ascii="Book Antiqua" w:hAnsi="Book Antiqua"/>
        </w:rPr>
        <w:t>down requirements and processing time</w:t>
      </w:r>
      <w:r w:rsidR="001D7E9F" w:rsidRPr="0039721C">
        <w:rPr>
          <w:rFonts w:ascii="Book Antiqua" w:hAnsi="Book Antiqua"/>
        </w:rPr>
        <w:t xml:space="preserve"> of transactions. </w:t>
      </w:r>
      <w:r w:rsidRPr="0039721C">
        <w:rPr>
          <w:rFonts w:ascii="Book Antiqua" w:hAnsi="Book Antiqua"/>
        </w:rPr>
        <w:t xml:space="preserve"> </w:t>
      </w:r>
    </w:p>
    <w:p w14:paraId="0DE11E67" w14:textId="37272021" w:rsidR="0089158D" w:rsidRPr="0039721C" w:rsidRDefault="001D7E9F" w:rsidP="0089158D">
      <w:pPr>
        <w:pStyle w:val="NoSpacing"/>
        <w:spacing w:after="240" w:line="276" w:lineRule="auto"/>
        <w:jc w:val="both"/>
        <w:rPr>
          <w:rFonts w:ascii="Book Antiqua" w:hAnsi="Book Antiqua"/>
        </w:rPr>
      </w:pPr>
      <w:r w:rsidRPr="0039721C">
        <w:rPr>
          <w:rFonts w:ascii="Book Antiqua" w:hAnsi="Book Antiqua"/>
        </w:rPr>
        <w:t>Quezon City also maintained</w:t>
      </w:r>
      <w:r w:rsidR="0089158D" w:rsidRPr="0039721C">
        <w:rPr>
          <w:rFonts w:ascii="Book Antiqua" w:hAnsi="Book Antiqua"/>
        </w:rPr>
        <w:t xml:space="preserve"> that</w:t>
      </w:r>
      <w:r w:rsidRPr="0039721C">
        <w:rPr>
          <w:rFonts w:ascii="Book Antiqua" w:hAnsi="Book Antiqua"/>
        </w:rPr>
        <w:t xml:space="preserve"> the 2007</w:t>
      </w:r>
      <w:r w:rsidR="0089158D" w:rsidRPr="0039721C">
        <w:rPr>
          <w:rFonts w:ascii="Book Antiqua" w:hAnsi="Book Antiqua"/>
        </w:rPr>
        <w:t xml:space="preserve"> ARTA did not provide adequate feedback on the RCS results and claimed that the results were not reflective of the actual provision of service that </w:t>
      </w:r>
      <w:r w:rsidRPr="0039721C">
        <w:rPr>
          <w:rFonts w:ascii="Book Antiqua" w:hAnsi="Book Antiqua"/>
        </w:rPr>
        <w:t xml:space="preserve">it </w:t>
      </w:r>
      <w:r w:rsidR="0089158D" w:rsidRPr="0039721C">
        <w:rPr>
          <w:rFonts w:ascii="Book Antiqua" w:hAnsi="Book Antiqua"/>
        </w:rPr>
        <w:t xml:space="preserve">delivers. Among the common complaint of clients is the long waiting and processing time. </w:t>
      </w:r>
    </w:p>
    <w:p w14:paraId="1F2E6A47" w14:textId="1620124B" w:rsidR="0089158D" w:rsidRPr="0039721C" w:rsidRDefault="0089158D" w:rsidP="0089158D">
      <w:pPr>
        <w:pStyle w:val="NoSpacing"/>
        <w:spacing w:after="240" w:line="276" w:lineRule="auto"/>
        <w:jc w:val="both"/>
        <w:rPr>
          <w:rFonts w:ascii="Book Antiqua" w:hAnsi="Book Antiqua"/>
        </w:rPr>
      </w:pPr>
      <w:r w:rsidRPr="0039721C">
        <w:rPr>
          <w:rFonts w:ascii="Book Antiqua" w:hAnsi="Book Antiqua"/>
        </w:rPr>
        <w:t xml:space="preserve">The effect of the complaints hotline 8888 on clients is that they are more </w:t>
      </w:r>
      <w:r w:rsidR="00885626" w:rsidRPr="0039721C">
        <w:rPr>
          <w:rFonts w:ascii="Book Antiqua" w:hAnsi="Book Antiqua"/>
        </w:rPr>
        <w:t xml:space="preserve">confident </w:t>
      </w:r>
      <w:r w:rsidRPr="0039721C">
        <w:rPr>
          <w:rFonts w:ascii="Book Antiqua" w:hAnsi="Book Antiqua"/>
        </w:rPr>
        <w:t>because they are aware of the services and expected outputs</w:t>
      </w:r>
      <w:r w:rsidR="00885626" w:rsidRPr="0039721C">
        <w:rPr>
          <w:rFonts w:ascii="Book Antiqua" w:hAnsi="Book Antiqua"/>
        </w:rPr>
        <w:t xml:space="preserve"> </w:t>
      </w:r>
      <w:r w:rsidRPr="0039721C">
        <w:rPr>
          <w:rFonts w:ascii="Book Antiqua" w:hAnsi="Book Antiqua"/>
        </w:rPr>
        <w:t>in terms of time and documentary requirements. They threat</w:t>
      </w:r>
      <w:r w:rsidR="00885626" w:rsidRPr="0039721C">
        <w:rPr>
          <w:rFonts w:ascii="Book Antiqua" w:hAnsi="Book Antiqua"/>
        </w:rPr>
        <w:t xml:space="preserve">en </w:t>
      </w:r>
      <w:proofErr w:type="spellStart"/>
      <w:r w:rsidR="00885626" w:rsidRPr="0039721C">
        <w:rPr>
          <w:rFonts w:ascii="Book Antiqua" w:hAnsi="Book Antiqua"/>
        </w:rPr>
        <w:t>frontliners</w:t>
      </w:r>
      <w:proofErr w:type="spellEnd"/>
      <w:r w:rsidRPr="0039721C">
        <w:rPr>
          <w:rFonts w:ascii="Book Antiqua" w:hAnsi="Book Antiqua"/>
        </w:rPr>
        <w:t xml:space="preserve"> because they know that they can always </w:t>
      </w:r>
      <w:r w:rsidR="008637D4">
        <w:rPr>
          <w:rFonts w:ascii="Book Antiqua" w:hAnsi="Book Antiqua"/>
        </w:rPr>
        <w:t>file a</w:t>
      </w:r>
      <w:r w:rsidRPr="0039721C">
        <w:rPr>
          <w:rFonts w:ascii="Book Antiqua" w:hAnsi="Book Antiqua"/>
        </w:rPr>
        <w:t xml:space="preserve"> complaint </w:t>
      </w:r>
      <w:r w:rsidR="008637D4">
        <w:rPr>
          <w:rFonts w:ascii="Book Antiqua" w:hAnsi="Book Antiqua"/>
        </w:rPr>
        <w:t>via the</w:t>
      </w:r>
      <w:r w:rsidRPr="0039721C">
        <w:rPr>
          <w:rFonts w:ascii="Book Antiqua" w:hAnsi="Book Antiqua"/>
        </w:rPr>
        <w:t xml:space="preserve"> 8888</w:t>
      </w:r>
      <w:r w:rsidR="008637D4">
        <w:rPr>
          <w:rFonts w:ascii="Book Antiqua" w:hAnsi="Book Antiqua"/>
        </w:rPr>
        <w:t xml:space="preserve"> hotline</w:t>
      </w:r>
      <w:r w:rsidRPr="0039721C">
        <w:rPr>
          <w:rFonts w:ascii="Book Antiqua" w:hAnsi="Book Antiqua"/>
        </w:rPr>
        <w:t xml:space="preserve">. Frontline </w:t>
      </w:r>
      <w:r w:rsidR="00885626" w:rsidRPr="0039721C">
        <w:rPr>
          <w:rFonts w:ascii="Book Antiqua" w:hAnsi="Book Antiqua"/>
        </w:rPr>
        <w:t xml:space="preserve">officers described their clients to be </w:t>
      </w:r>
      <w:r w:rsidRPr="0039721C">
        <w:rPr>
          <w:rFonts w:ascii="Book Antiqua" w:hAnsi="Book Antiqua"/>
        </w:rPr>
        <w:t xml:space="preserve">rude, assertive, authoritative, ill-tempered, condescending (particularly the lawyers), </w:t>
      </w:r>
      <w:r w:rsidR="00C93405" w:rsidRPr="0039721C">
        <w:rPr>
          <w:rFonts w:ascii="Book Antiqua" w:hAnsi="Book Antiqua"/>
        </w:rPr>
        <w:t xml:space="preserve">and gets </w:t>
      </w:r>
      <w:r w:rsidRPr="0039721C">
        <w:rPr>
          <w:rFonts w:ascii="Book Antiqua" w:hAnsi="Book Antiqua"/>
        </w:rPr>
        <w:t>tick</w:t>
      </w:r>
      <w:r w:rsidR="00C93405" w:rsidRPr="0039721C">
        <w:rPr>
          <w:rFonts w:ascii="Book Antiqua" w:hAnsi="Book Antiqua"/>
        </w:rPr>
        <w:t>ed</w:t>
      </w:r>
      <w:r w:rsidRPr="0039721C">
        <w:rPr>
          <w:rFonts w:ascii="Book Antiqua" w:hAnsi="Book Antiqua"/>
        </w:rPr>
        <w:t xml:space="preserve"> off easily.</w:t>
      </w:r>
    </w:p>
    <w:p w14:paraId="3EB6432C" w14:textId="6B8698B5" w:rsidR="0089158D" w:rsidRPr="0039721C" w:rsidRDefault="0089158D" w:rsidP="0089158D">
      <w:pPr>
        <w:pStyle w:val="NoSpacing"/>
        <w:spacing w:after="240" w:line="276" w:lineRule="auto"/>
        <w:jc w:val="both"/>
        <w:rPr>
          <w:rFonts w:ascii="Book Antiqua" w:hAnsi="Book Antiqua"/>
        </w:rPr>
      </w:pPr>
      <w:r w:rsidRPr="0039721C">
        <w:rPr>
          <w:rFonts w:ascii="Book Antiqua" w:hAnsi="Book Antiqua"/>
        </w:rPr>
        <w:t xml:space="preserve">Fixing and fixers </w:t>
      </w:r>
      <w:r w:rsidR="00885626" w:rsidRPr="0039721C">
        <w:rPr>
          <w:rFonts w:ascii="Book Antiqua" w:hAnsi="Book Antiqua"/>
        </w:rPr>
        <w:t xml:space="preserve">are </w:t>
      </w:r>
      <w:r w:rsidRPr="0039721C">
        <w:rPr>
          <w:rFonts w:ascii="Book Antiqua" w:hAnsi="Book Antiqua"/>
        </w:rPr>
        <w:t xml:space="preserve">very prevalent in </w:t>
      </w:r>
      <w:r w:rsidR="00885626" w:rsidRPr="0039721C">
        <w:rPr>
          <w:rFonts w:ascii="Book Antiqua" w:hAnsi="Book Antiqua"/>
        </w:rPr>
        <w:t>Quezon City</w:t>
      </w:r>
      <w:r w:rsidRPr="0039721C">
        <w:rPr>
          <w:rFonts w:ascii="Book Antiqua" w:hAnsi="Book Antiqua"/>
        </w:rPr>
        <w:t xml:space="preserve"> </w:t>
      </w:r>
      <w:r w:rsidR="00CD476F" w:rsidRPr="0039721C">
        <w:rPr>
          <w:rFonts w:ascii="Book Antiqua" w:hAnsi="Book Antiqua"/>
        </w:rPr>
        <w:t>b</w:t>
      </w:r>
      <w:r w:rsidRPr="0039721C">
        <w:rPr>
          <w:rFonts w:ascii="Book Antiqua" w:hAnsi="Book Antiqua"/>
        </w:rPr>
        <w:t xml:space="preserve">ecause of the volume of clients transacting in </w:t>
      </w:r>
      <w:r w:rsidR="00885626" w:rsidRPr="0039721C">
        <w:rPr>
          <w:rFonts w:ascii="Book Antiqua" w:hAnsi="Book Antiqua"/>
        </w:rPr>
        <w:t xml:space="preserve">its </w:t>
      </w:r>
      <w:r w:rsidRPr="0039721C">
        <w:rPr>
          <w:rFonts w:ascii="Book Antiqua" w:hAnsi="Book Antiqua"/>
        </w:rPr>
        <w:t xml:space="preserve">offices. </w:t>
      </w:r>
      <w:r w:rsidR="00885626" w:rsidRPr="0039721C">
        <w:rPr>
          <w:rFonts w:ascii="Book Antiqua" w:hAnsi="Book Antiqua"/>
        </w:rPr>
        <w:t>A</w:t>
      </w:r>
      <w:r w:rsidRPr="0039721C">
        <w:rPr>
          <w:rFonts w:ascii="Book Antiqua" w:hAnsi="Book Antiqua"/>
        </w:rPr>
        <w:t xml:space="preserve"> senior citizen fixer jokingly </w:t>
      </w:r>
      <w:r w:rsidR="00885626" w:rsidRPr="0039721C">
        <w:rPr>
          <w:rFonts w:ascii="Book Antiqua" w:hAnsi="Book Antiqua"/>
        </w:rPr>
        <w:t>remarked</w:t>
      </w:r>
      <w:r w:rsidRPr="0039721C">
        <w:rPr>
          <w:rFonts w:ascii="Book Antiqua" w:hAnsi="Book Antiqua"/>
        </w:rPr>
        <w:t>, “</w:t>
      </w:r>
      <w:r w:rsidRPr="0039721C">
        <w:rPr>
          <w:rFonts w:ascii="Book Antiqua" w:hAnsi="Book Antiqua"/>
          <w:i/>
        </w:rPr>
        <w:t>P15</w:t>
      </w:r>
      <w:r w:rsidRPr="0039721C">
        <w:rPr>
          <w:rFonts w:ascii="Book Antiqua" w:hAnsi="Book Antiqua"/>
        </w:rPr>
        <w:t xml:space="preserve">0 </w:t>
      </w:r>
      <w:proofErr w:type="spellStart"/>
      <w:r w:rsidRPr="0039721C">
        <w:rPr>
          <w:rFonts w:ascii="Book Antiqua" w:hAnsi="Book Antiqua"/>
          <w:i/>
        </w:rPr>
        <w:t>lang</w:t>
      </w:r>
      <w:proofErr w:type="spellEnd"/>
      <w:r w:rsidRPr="0039721C">
        <w:rPr>
          <w:rFonts w:ascii="Book Antiqua" w:hAnsi="Book Antiqua"/>
          <w:i/>
        </w:rPr>
        <w:t xml:space="preserve"> </w:t>
      </w:r>
      <w:proofErr w:type="spellStart"/>
      <w:r w:rsidRPr="0039721C">
        <w:rPr>
          <w:rFonts w:ascii="Book Antiqua" w:hAnsi="Book Antiqua"/>
          <w:i/>
        </w:rPr>
        <w:t>naman</w:t>
      </w:r>
      <w:proofErr w:type="spellEnd"/>
      <w:r w:rsidRPr="0039721C">
        <w:rPr>
          <w:rFonts w:ascii="Book Antiqua" w:hAnsi="Book Antiqua"/>
          <w:i/>
        </w:rPr>
        <w:t xml:space="preserve"> </w:t>
      </w:r>
      <w:proofErr w:type="spellStart"/>
      <w:r w:rsidRPr="0039721C">
        <w:rPr>
          <w:rFonts w:ascii="Book Antiqua" w:hAnsi="Book Antiqua"/>
          <w:i/>
        </w:rPr>
        <w:t>sinisingil</w:t>
      </w:r>
      <w:proofErr w:type="spellEnd"/>
      <w:r w:rsidRPr="0039721C">
        <w:rPr>
          <w:rFonts w:ascii="Book Antiqua" w:hAnsi="Book Antiqua"/>
          <w:i/>
        </w:rPr>
        <w:t xml:space="preserve"> ko</w:t>
      </w:r>
      <w:r w:rsidRPr="0039721C">
        <w:rPr>
          <w:rFonts w:ascii="Book Antiqua" w:hAnsi="Book Antiqua"/>
        </w:rPr>
        <w:t xml:space="preserve"> for clients to take advantage of my senior citizen priority privileges.”  </w:t>
      </w:r>
      <w:r w:rsidR="00885626" w:rsidRPr="0039721C">
        <w:rPr>
          <w:rFonts w:ascii="Book Antiqua" w:hAnsi="Book Antiqua"/>
        </w:rPr>
        <w:t xml:space="preserve">(I only charge P150 for clients taking advantage of my senior citizen privileges.) </w:t>
      </w:r>
    </w:p>
    <w:p w14:paraId="2ED3CE57" w14:textId="5361C76D" w:rsidR="0089158D" w:rsidRDefault="0089158D" w:rsidP="0089158D">
      <w:pPr>
        <w:pStyle w:val="NoSpacing"/>
        <w:spacing w:after="240" w:line="276" w:lineRule="auto"/>
        <w:jc w:val="both"/>
        <w:rPr>
          <w:rFonts w:ascii="Book Antiqua" w:hAnsi="Book Antiqua"/>
        </w:rPr>
      </w:pPr>
      <w:r w:rsidRPr="0039721C">
        <w:rPr>
          <w:rFonts w:ascii="Book Antiqua" w:hAnsi="Book Antiqua"/>
        </w:rPr>
        <w:lastRenderedPageBreak/>
        <w:t xml:space="preserve">Innovative approaches are especially significant in the implementation of the EODB </w:t>
      </w:r>
      <w:r w:rsidR="00885626" w:rsidRPr="0039721C">
        <w:rPr>
          <w:rFonts w:ascii="Book Antiqua" w:hAnsi="Book Antiqua"/>
        </w:rPr>
        <w:t>Act</w:t>
      </w:r>
      <w:r w:rsidRPr="0039721C">
        <w:rPr>
          <w:rFonts w:ascii="Book Antiqua" w:hAnsi="Book Antiqua"/>
        </w:rPr>
        <w:t>. A thorough assessment of the appropriate interventions should be designed and stakeholder engagement should be properly incorporated. Respondents believe that the CC is</w:t>
      </w:r>
      <w:r w:rsidR="008637D4">
        <w:rPr>
          <w:rFonts w:ascii="Book Antiqua" w:hAnsi="Book Antiqua"/>
        </w:rPr>
        <w:t xml:space="preserve"> </w:t>
      </w:r>
      <w:r w:rsidRPr="0039721C">
        <w:rPr>
          <w:rFonts w:ascii="Book Antiqua" w:hAnsi="Book Antiqua"/>
        </w:rPr>
        <w:t>an effective tool</w:t>
      </w:r>
      <w:r w:rsidR="008637D4">
        <w:rPr>
          <w:rFonts w:ascii="Book Antiqua" w:hAnsi="Book Antiqua"/>
        </w:rPr>
        <w:t xml:space="preserve"> in itself</w:t>
      </w:r>
      <w:r w:rsidRPr="0039721C">
        <w:rPr>
          <w:rFonts w:ascii="Book Antiqua" w:hAnsi="Book Antiqua"/>
        </w:rPr>
        <w:t>, but the appropriate approach of applying it should be studied in</w:t>
      </w:r>
      <w:r w:rsidR="008637D4">
        <w:rPr>
          <w:rFonts w:ascii="Book Antiqua" w:hAnsi="Book Antiqua"/>
        </w:rPr>
        <w:t xml:space="preserve"> </w:t>
      </w:r>
      <w:r w:rsidRPr="0039721C">
        <w:rPr>
          <w:rFonts w:ascii="Book Antiqua" w:hAnsi="Book Antiqua"/>
        </w:rPr>
        <w:t>detail.</w:t>
      </w:r>
      <w:r w:rsidRPr="0089158D">
        <w:rPr>
          <w:rFonts w:ascii="Book Antiqua" w:hAnsi="Book Antiqua"/>
        </w:rPr>
        <w:t xml:space="preserve">  </w:t>
      </w:r>
    </w:p>
    <w:p w14:paraId="6A25D2A5" w14:textId="39185DB1" w:rsidR="004A1A94" w:rsidRPr="00EA0079" w:rsidRDefault="007E09BC" w:rsidP="00EA0079">
      <w:pPr>
        <w:rPr>
          <w:rFonts w:ascii="Book Antiqua" w:hAnsi="Book Antiqua"/>
        </w:rPr>
      </w:pPr>
      <w:r>
        <w:rPr>
          <w:rFonts w:ascii="Book Antiqua" w:hAnsi="Book Antiqua"/>
          <w:color w:val="FF0000"/>
        </w:rPr>
        <w:t xml:space="preserve"> </w:t>
      </w:r>
    </w:p>
    <w:sectPr w:rsidR="004A1A94" w:rsidRPr="00EA0079" w:rsidSect="00734CC0">
      <w:pgSz w:w="12240" w:h="15840"/>
      <w:pgMar w:top="1440" w:right="1440" w:bottom="1440" w:left="144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03ED2B7" w14:textId="77777777" w:rsidR="00996429" w:rsidRDefault="00996429" w:rsidP="00A0171A">
      <w:pPr>
        <w:spacing w:before="0" w:after="0" w:line="240" w:lineRule="auto"/>
      </w:pPr>
      <w:r>
        <w:separator/>
      </w:r>
    </w:p>
  </w:endnote>
  <w:endnote w:type="continuationSeparator" w:id="0">
    <w:p w14:paraId="50876D79" w14:textId="77777777" w:rsidR="00996429" w:rsidRDefault="00996429" w:rsidP="00A0171A">
      <w:pPr>
        <w:spacing w:before="0" w:after="0" w:line="240" w:lineRule="auto"/>
      </w:pPr>
      <w:r>
        <w:continuationSeparator/>
      </w:r>
    </w:p>
  </w:endnote>
  <w:endnote w:type="continuationNotice" w:id="1">
    <w:p w14:paraId="18DDB7E0" w14:textId="77777777" w:rsidR="00996429" w:rsidRDefault="00996429">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Myriad Pro">
    <w:altName w:val="Arial"/>
    <w:panose1 w:val="00000000000000000000"/>
    <w:charset w:val="00"/>
    <w:family w:val="swiss"/>
    <w:notTrueType/>
    <w:pitch w:val="variable"/>
    <w:sig w:usb0="00000001" w:usb1="5000204B" w:usb2="00000000" w:usb3="00000000" w:csb0="0000009F"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52342646"/>
      <w:docPartObj>
        <w:docPartGallery w:val="Page Numbers (Bottom of Page)"/>
        <w:docPartUnique/>
      </w:docPartObj>
    </w:sdtPr>
    <w:sdtEndPr/>
    <w:sdtContent>
      <w:p w14:paraId="56FEF48B" w14:textId="0C58EFBE" w:rsidR="00033909" w:rsidRDefault="00033909" w:rsidP="00A0171A">
        <w:pPr>
          <w:pStyle w:val="Footer"/>
          <w:jc w:val="right"/>
        </w:pPr>
        <w:r>
          <w:t xml:space="preserve">2007 ARTA Evaluation Report | </w:t>
        </w:r>
        <w:r>
          <w:fldChar w:fldCharType="begin"/>
        </w:r>
        <w:r>
          <w:instrText xml:space="preserve"> PAGE   \* MERGEFORMAT </w:instrText>
        </w:r>
        <w:r>
          <w:fldChar w:fldCharType="separate"/>
        </w:r>
        <w:r w:rsidR="004A719E">
          <w:rPr>
            <w:noProof/>
          </w:rPr>
          <w:t>91</w:t>
        </w:r>
        <w:r>
          <w:rPr>
            <w:noProof/>
          </w:rPr>
          <w:fldChar w:fldCharType="end"/>
        </w:r>
        <w:r>
          <w:t xml:space="preserve"> </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E0CAC7F" w14:textId="77777777" w:rsidR="00996429" w:rsidRDefault="00996429" w:rsidP="00A0171A">
      <w:pPr>
        <w:spacing w:before="0" w:after="0" w:line="240" w:lineRule="auto"/>
      </w:pPr>
      <w:r>
        <w:separator/>
      </w:r>
    </w:p>
  </w:footnote>
  <w:footnote w:type="continuationSeparator" w:id="0">
    <w:p w14:paraId="1A3B590D" w14:textId="77777777" w:rsidR="00996429" w:rsidRDefault="00996429" w:rsidP="00A0171A">
      <w:pPr>
        <w:spacing w:before="0" w:after="0" w:line="240" w:lineRule="auto"/>
      </w:pPr>
      <w:r>
        <w:continuationSeparator/>
      </w:r>
    </w:p>
  </w:footnote>
  <w:footnote w:type="continuationNotice" w:id="1">
    <w:p w14:paraId="704997CE" w14:textId="77777777" w:rsidR="00996429" w:rsidRDefault="00996429">
      <w:pPr>
        <w:spacing w:before="0" w:after="0" w:line="240" w:lineRule="auto"/>
      </w:pPr>
    </w:p>
  </w:footnote>
  <w:footnote w:id="2">
    <w:p w14:paraId="768F287C" w14:textId="4CE050F2" w:rsidR="00033909" w:rsidRDefault="00033909">
      <w:pPr>
        <w:pStyle w:val="FootnoteText"/>
        <w:rPr>
          <w:sz w:val="16"/>
          <w:szCs w:val="16"/>
        </w:rPr>
      </w:pPr>
      <w:r w:rsidRPr="00F51A1E">
        <w:rPr>
          <w:rStyle w:val="FootnoteReference"/>
          <w:sz w:val="16"/>
          <w:szCs w:val="16"/>
        </w:rPr>
        <w:footnoteRef/>
      </w:r>
      <w:r w:rsidRPr="00F51A1E">
        <w:rPr>
          <w:sz w:val="16"/>
          <w:szCs w:val="16"/>
        </w:rPr>
        <w:t xml:space="preserve"> Process note [May 31, 2019]: Last sentence is added as input from NEDA. </w:t>
      </w:r>
    </w:p>
    <w:p w14:paraId="548E40B6" w14:textId="77777777" w:rsidR="00033909" w:rsidRPr="00F51A1E" w:rsidRDefault="00033909">
      <w:pPr>
        <w:pStyle w:val="FootnoteText"/>
        <w:rPr>
          <w:sz w:val="16"/>
          <w:szCs w:val="16"/>
        </w:rPr>
      </w:pPr>
    </w:p>
  </w:footnote>
  <w:footnote w:id="3">
    <w:p w14:paraId="3576D451" w14:textId="36170447" w:rsidR="00033909" w:rsidRPr="00F51A1E" w:rsidRDefault="00033909">
      <w:pPr>
        <w:pStyle w:val="FootnoteText"/>
        <w:rPr>
          <w:sz w:val="16"/>
          <w:szCs w:val="16"/>
        </w:rPr>
      </w:pPr>
      <w:r w:rsidRPr="00F51A1E">
        <w:rPr>
          <w:rStyle w:val="FootnoteReference"/>
          <w:sz w:val="16"/>
          <w:szCs w:val="16"/>
        </w:rPr>
        <w:footnoteRef/>
      </w:r>
      <w:r w:rsidRPr="00F51A1E">
        <w:rPr>
          <w:sz w:val="16"/>
          <w:szCs w:val="16"/>
        </w:rPr>
        <w:t xml:space="preserve"> As of writing, the </w:t>
      </w:r>
      <w:r>
        <w:rPr>
          <w:sz w:val="16"/>
          <w:szCs w:val="16"/>
        </w:rPr>
        <w:t>EODB Act</w:t>
      </w:r>
      <w:r w:rsidRPr="00F51A1E">
        <w:rPr>
          <w:sz w:val="16"/>
          <w:szCs w:val="16"/>
        </w:rPr>
        <w:t xml:space="preserve"> draft implementing rules and regulations (IRR) have been submitted to the Office of the President by the concerned agencies, with the Department of Trade and Industry (DTI) serving as an ad hoc secretariat. Recommendations on proceeding for the EODB implementation are still being considered by the concerned agencies for possible uptake with the Anti-Red Tape Authority when it is officially formed and functional.</w:t>
      </w:r>
    </w:p>
    <w:p w14:paraId="4CA4E941" w14:textId="77777777" w:rsidR="00033909" w:rsidRPr="00F51A1E" w:rsidRDefault="00033909">
      <w:pPr>
        <w:pStyle w:val="FootnoteText"/>
        <w:rPr>
          <w:sz w:val="16"/>
          <w:szCs w:val="16"/>
        </w:rPr>
      </w:pPr>
    </w:p>
  </w:footnote>
  <w:footnote w:id="4">
    <w:p w14:paraId="11DE66FC" w14:textId="3FA740FE" w:rsidR="00033909" w:rsidRPr="00F51A1E" w:rsidRDefault="00033909">
      <w:pPr>
        <w:pStyle w:val="FootnoteText"/>
        <w:rPr>
          <w:sz w:val="16"/>
          <w:szCs w:val="16"/>
        </w:rPr>
      </w:pPr>
      <w:r w:rsidRPr="00F51A1E">
        <w:rPr>
          <w:rStyle w:val="FootnoteReference"/>
          <w:sz w:val="16"/>
          <w:szCs w:val="16"/>
        </w:rPr>
        <w:footnoteRef/>
      </w:r>
      <w:r w:rsidRPr="00F51A1E">
        <w:rPr>
          <w:sz w:val="16"/>
          <w:szCs w:val="16"/>
        </w:rPr>
        <w:t xml:space="preserve"> The full reports are submitted by the Research Associates and Thinking Machines to NEDA and UNDP.</w:t>
      </w:r>
    </w:p>
  </w:footnote>
  <w:footnote w:id="5">
    <w:p w14:paraId="0C554B7D" w14:textId="6F446D44" w:rsidR="00033909" w:rsidRPr="00F51A1E" w:rsidRDefault="00033909" w:rsidP="00492A5D">
      <w:pPr>
        <w:pStyle w:val="FootnoteText"/>
        <w:rPr>
          <w:sz w:val="16"/>
          <w:szCs w:val="16"/>
        </w:rPr>
      </w:pPr>
      <w:r w:rsidRPr="00F51A1E">
        <w:rPr>
          <w:rStyle w:val="FootnoteReference"/>
          <w:sz w:val="16"/>
          <w:szCs w:val="16"/>
        </w:rPr>
        <w:footnoteRef/>
      </w:r>
      <w:r w:rsidRPr="00F51A1E">
        <w:rPr>
          <w:sz w:val="16"/>
          <w:szCs w:val="16"/>
        </w:rPr>
        <w:t xml:space="preserve"> From the Project Terms of Reference</w:t>
      </w:r>
    </w:p>
  </w:footnote>
  <w:footnote w:id="6">
    <w:p w14:paraId="77BD0302" w14:textId="5F225DF7" w:rsidR="00033909" w:rsidRPr="00F51A1E" w:rsidRDefault="00033909">
      <w:pPr>
        <w:pStyle w:val="FootnoteText"/>
        <w:rPr>
          <w:sz w:val="16"/>
          <w:szCs w:val="16"/>
        </w:rPr>
      </w:pPr>
      <w:r w:rsidRPr="00F51A1E">
        <w:rPr>
          <w:rStyle w:val="FootnoteReference"/>
          <w:sz w:val="16"/>
          <w:szCs w:val="16"/>
        </w:rPr>
        <w:footnoteRef/>
      </w:r>
      <w:r w:rsidRPr="00F51A1E">
        <w:rPr>
          <w:sz w:val="16"/>
          <w:szCs w:val="16"/>
        </w:rPr>
        <w:t xml:space="preserve"> There is no official definition of “fixing” or “fixers” in the </w:t>
      </w:r>
      <w:r>
        <w:rPr>
          <w:sz w:val="16"/>
          <w:szCs w:val="16"/>
        </w:rPr>
        <w:t xml:space="preserve">2007 </w:t>
      </w:r>
      <w:r w:rsidRPr="00F51A1E">
        <w:rPr>
          <w:sz w:val="16"/>
          <w:szCs w:val="16"/>
        </w:rPr>
        <w:t>ARTA, which has been pointed out by other reviews of the law’s implementation (</w:t>
      </w:r>
      <w:proofErr w:type="spellStart"/>
      <w:r w:rsidRPr="00F51A1E">
        <w:rPr>
          <w:sz w:val="16"/>
          <w:szCs w:val="16"/>
        </w:rPr>
        <w:t>Aceron</w:t>
      </w:r>
      <w:proofErr w:type="spellEnd"/>
      <w:r w:rsidRPr="00F51A1E">
        <w:rPr>
          <w:sz w:val="16"/>
          <w:szCs w:val="16"/>
        </w:rPr>
        <w:t xml:space="preserve">, et.al., 2015). The </w:t>
      </w:r>
      <w:r>
        <w:rPr>
          <w:sz w:val="16"/>
          <w:szCs w:val="16"/>
        </w:rPr>
        <w:t>EODB Act</w:t>
      </w:r>
      <w:r w:rsidRPr="00F51A1E">
        <w:rPr>
          <w:sz w:val="16"/>
          <w:szCs w:val="16"/>
        </w:rPr>
        <w:t>, however, defines “fixers” as “any individual whether or not officially involved in the operation of a government office or agency who has access to people working therein, and whether or not in collusion with them, facilitates speedy completion of transactions for pecuniary gain or any other advantage or consideration (</w:t>
      </w:r>
      <w:r>
        <w:rPr>
          <w:sz w:val="16"/>
          <w:szCs w:val="16"/>
        </w:rPr>
        <w:t>EODB Act</w:t>
      </w:r>
      <w:r w:rsidRPr="00F51A1E">
        <w:rPr>
          <w:sz w:val="16"/>
          <w:szCs w:val="16"/>
        </w:rPr>
        <w:t>, Section 4(e)).”</w:t>
      </w:r>
    </w:p>
  </w:footnote>
  <w:footnote w:id="7">
    <w:p w14:paraId="3C0B2389" w14:textId="27AE3C22" w:rsidR="00033909" w:rsidRPr="00F51A1E" w:rsidRDefault="00033909">
      <w:pPr>
        <w:pStyle w:val="FootnoteText"/>
        <w:rPr>
          <w:sz w:val="16"/>
          <w:szCs w:val="16"/>
        </w:rPr>
      </w:pPr>
      <w:r w:rsidRPr="00F51A1E">
        <w:rPr>
          <w:rStyle w:val="FootnoteReference"/>
          <w:sz w:val="16"/>
          <w:szCs w:val="16"/>
        </w:rPr>
        <w:footnoteRef/>
      </w:r>
      <w:r w:rsidRPr="00F51A1E">
        <w:rPr>
          <w:sz w:val="16"/>
          <w:szCs w:val="16"/>
        </w:rPr>
        <w:t xml:space="preserve"> Information from this section comes from the presentation of CSC Public Assistance and Information Office Director Maria Luisa </w:t>
      </w:r>
      <w:proofErr w:type="spellStart"/>
      <w:r w:rsidRPr="00F51A1E">
        <w:rPr>
          <w:sz w:val="16"/>
          <w:szCs w:val="16"/>
        </w:rPr>
        <w:t>Salonga-Agamata</w:t>
      </w:r>
      <w:proofErr w:type="spellEnd"/>
      <w:r w:rsidRPr="00F51A1E">
        <w:rPr>
          <w:sz w:val="16"/>
          <w:szCs w:val="16"/>
        </w:rPr>
        <w:t xml:space="preserve"> to the project ERG in 2018. </w:t>
      </w:r>
    </w:p>
    <w:p w14:paraId="6245AE27" w14:textId="77777777" w:rsidR="00033909" w:rsidRPr="00F51A1E" w:rsidRDefault="00033909">
      <w:pPr>
        <w:pStyle w:val="FootnoteText"/>
        <w:rPr>
          <w:sz w:val="16"/>
          <w:szCs w:val="16"/>
        </w:rPr>
      </w:pPr>
    </w:p>
  </w:footnote>
  <w:footnote w:id="8">
    <w:p w14:paraId="08DAE7C7" w14:textId="3ACACC63" w:rsidR="00033909" w:rsidRPr="00F51A1E" w:rsidRDefault="00033909">
      <w:pPr>
        <w:pStyle w:val="FootnoteText"/>
        <w:rPr>
          <w:sz w:val="16"/>
          <w:szCs w:val="16"/>
        </w:rPr>
      </w:pPr>
      <w:r w:rsidRPr="00F51A1E">
        <w:rPr>
          <w:rStyle w:val="FootnoteReference"/>
          <w:sz w:val="16"/>
          <w:szCs w:val="16"/>
        </w:rPr>
        <w:footnoteRef/>
      </w:r>
      <w:r w:rsidRPr="00F51A1E">
        <w:rPr>
          <w:sz w:val="16"/>
          <w:szCs w:val="16"/>
        </w:rPr>
        <w:t xml:space="preserve"> Process note [May 31 version]: The descriptions of the components are placed in response to a comment from NEDA. </w:t>
      </w:r>
    </w:p>
  </w:footnote>
  <w:footnote w:id="9">
    <w:p w14:paraId="5F200889" w14:textId="317CDE33" w:rsidR="00033909" w:rsidRPr="00F51A1E" w:rsidRDefault="00033909" w:rsidP="003A1CE2">
      <w:pPr>
        <w:pStyle w:val="FootnoteText"/>
        <w:rPr>
          <w:sz w:val="16"/>
          <w:szCs w:val="16"/>
        </w:rPr>
      </w:pPr>
      <w:r w:rsidRPr="00F51A1E">
        <w:rPr>
          <w:rStyle w:val="FootnoteReference"/>
          <w:sz w:val="16"/>
          <w:szCs w:val="16"/>
        </w:rPr>
        <w:footnoteRef/>
      </w:r>
      <w:r w:rsidRPr="00F51A1E">
        <w:rPr>
          <w:sz w:val="16"/>
          <w:szCs w:val="16"/>
        </w:rPr>
        <w:t xml:space="preserve"> Enumerated in the CSC presentation deck are: (A) Studies conducted for </w:t>
      </w:r>
      <w:r>
        <w:rPr>
          <w:sz w:val="16"/>
          <w:szCs w:val="16"/>
        </w:rPr>
        <w:t xml:space="preserve">the 2007 </w:t>
      </w:r>
      <w:r w:rsidRPr="00F51A1E">
        <w:rPr>
          <w:sz w:val="16"/>
          <w:szCs w:val="16"/>
        </w:rPr>
        <w:t xml:space="preserve">ARTA: (1) NCPAG: Impact study on the manual of participatory formulation of the Citizen’s Charter, (2) UNDP: Impact study on the RCS implementation, (3) USAID i3: Enhancing the ARTA RCS; and (B) Inter-agency collaborations: BOI Investments promotion network, DTI Project Repeal, and DOF Interagency business process interoperability. </w:t>
      </w:r>
    </w:p>
    <w:p w14:paraId="6AF45AB1" w14:textId="77777777" w:rsidR="00033909" w:rsidRPr="00F51A1E" w:rsidRDefault="00033909" w:rsidP="003A1CE2">
      <w:pPr>
        <w:pStyle w:val="FootnoteText"/>
        <w:rPr>
          <w:sz w:val="16"/>
          <w:szCs w:val="16"/>
        </w:rPr>
      </w:pPr>
    </w:p>
  </w:footnote>
  <w:footnote w:id="10">
    <w:p w14:paraId="3B4819DC" w14:textId="5C641FF5" w:rsidR="00033909" w:rsidRPr="00F51A1E" w:rsidRDefault="00033909" w:rsidP="003A1CE2">
      <w:pPr>
        <w:pStyle w:val="FootnoteText"/>
        <w:rPr>
          <w:sz w:val="16"/>
          <w:szCs w:val="16"/>
        </w:rPr>
      </w:pPr>
      <w:r w:rsidRPr="00F51A1E">
        <w:rPr>
          <w:rStyle w:val="FootnoteReference"/>
          <w:sz w:val="16"/>
          <w:szCs w:val="16"/>
        </w:rPr>
        <w:footnoteRef/>
      </w:r>
      <w:r w:rsidRPr="00F51A1E">
        <w:rPr>
          <w:sz w:val="16"/>
          <w:szCs w:val="16"/>
        </w:rPr>
        <w:t xml:space="preserve"> These findings are indicated in the notes section of </w:t>
      </w:r>
      <w:proofErr w:type="spellStart"/>
      <w:r w:rsidRPr="00F51A1E">
        <w:rPr>
          <w:sz w:val="16"/>
          <w:szCs w:val="16"/>
        </w:rPr>
        <w:t>Agamata’s</w:t>
      </w:r>
      <w:proofErr w:type="spellEnd"/>
      <w:r w:rsidRPr="00F51A1E">
        <w:rPr>
          <w:sz w:val="16"/>
          <w:szCs w:val="16"/>
        </w:rPr>
        <w:t xml:space="preserve"> presentation. </w:t>
      </w:r>
    </w:p>
    <w:p w14:paraId="082ACF47" w14:textId="77777777" w:rsidR="00033909" w:rsidRPr="00F51A1E" w:rsidRDefault="00033909" w:rsidP="003A1CE2">
      <w:pPr>
        <w:pStyle w:val="FootnoteText"/>
        <w:rPr>
          <w:sz w:val="16"/>
          <w:szCs w:val="16"/>
        </w:rPr>
      </w:pPr>
    </w:p>
  </w:footnote>
  <w:footnote w:id="11">
    <w:p w14:paraId="7A72BD05" w14:textId="1B939943" w:rsidR="00033909" w:rsidRPr="00F51A1E" w:rsidRDefault="00033909">
      <w:pPr>
        <w:pStyle w:val="FootnoteText"/>
        <w:rPr>
          <w:sz w:val="16"/>
          <w:szCs w:val="16"/>
        </w:rPr>
      </w:pPr>
      <w:r w:rsidRPr="00F51A1E">
        <w:rPr>
          <w:rStyle w:val="FootnoteReference"/>
          <w:sz w:val="16"/>
          <w:szCs w:val="16"/>
        </w:rPr>
        <w:footnoteRef/>
      </w:r>
      <w:r w:rsidRPr="00F51A1E">
        <w:rPr>
          <w:sz w:val="16"/>
          <w:szCs w:val="16"/>
        </w:rPr>
        <w:t xml:space="preserve"> Process note [May 31 version]: NEDA made a note if there are resolution rates available for a historical analysis. As per the reports CSC provided, there are no resolution rates indicated. The data on CCB results are instead included in the Data Science and Quantitative Results, within their respective scope of analysis. </w:t>
      </w:r>
    </w:p>
  </w:footnote>
  <w:footnote w:id="12">
    <w:p w14:paraId="1E68AB04" w14:textId="77777777" w:rsidR="00033909" w:rsidRPr="00F51A1E" w:rsidRDefault="00033909" w:rsidP="00B3774A">
      <w:pPr>
        <w:pStyle w:val="FootnoteText"/>
        <w:rPr>
          <w:sz w:val="16"/>
          <w:szCs w:val="16"/>
        </w:rPr>
      </w:pPr>
      <w:r w:rsidRPr="00F51A1E">
        <w:rPr>
          <w:rStyle w:val="FootnoteReference"/>
          <w:sz w:val="16"/>
          <w:szCs w:val="16"/>
        </w:rPr>
        <w:footnoteRef/>
      </w:r>
      <w:r w:rsidRPr="00F51A1E">
        <w:rPr>
          <w:sz w:val="16"/>
          <w:szCs w:val="16"/>
        </w:rPr>
        <w:t xml:space="preserve"> Process Note [May 31, 2019]: The figure is a more concise version responding to input from NEDA. </w:t>
      </w:r>
    </w:p>
  </w:footnote>
  <w:footnote w:id="13">
    <w:p w14:paraId="51F62962" w14:textId="4E68A898" w:rsidR="00033909" w:rsidRPr="00F51A1E" w:rsidRDefault="00033909">
      <w:pPr>
        <w:pStyle w:val="FootnoteText"/>
        <w:rPr>
          <w:sz w:val="16"/>
          <w:szCs w:val="16"/>
        </w:rPr>
      </w:pPr>
      <w:r w:rsidRPr="00F51A1E">
        <w:rPr>
          <w:rStyle w:val="FootnoteReference"/>
          <w:sz w:val="16"/>
          <w:szCs w:val="16"/>
        </w:rPr>
        <w:footnoteRef/>
      </w:r>
      <w:r w:rsidRPr="00F51A1E">
        <w:rPr>
          <w:sz w:val="16"/>
          <w:szCs w:val="16"/>
        </w:rPr>
        <w:t xml:space="preserve"> Process Note [May 31, 2019]: NEDA provided reference for the report from a press release for the RCS and internal data for Contact Center, with data from the Development Academy of the Philippines and CSC.</w:t>
      </w:r>
    </w:p>
  </w:footnote>
  <w:footnote w:id="14">
    <w:p w14:paraId="57E1E75C" w14:textId="4C08DAE5" w:rsidR="00033909" w:rsidRPr="00F51A1E" w:rsidRDefault="00033909" w:rsidP="00720567">
      <w:pPr>
        <w:pStyle w:val="FootnoteText"/>
        <w:rPr>
          <w:sz w:val="16"/>
          <w:szCs w:val="16"/>
        </w:rPr>
      </w:pPr>
      <w:r w:rsidRPr="00F51A1E">
        <w:rPr>
          <w:rStyle w:val="FootnoteReference"/>
          <w:sz w:val="16"/>
          <w:szCs w:val="16"/>
        </w:rPr>
        <w:footnoteRef/>
      </w:r>
      <w:r>
        <w:rPr>
          <w:sz w:val="16"/>
          <w:szCs w:val="16"/>
        </w:rPr>
        <w:t xml:space="preserve"> EODB Act</w:t>
      </w:r>
      <w:r w:rsidRPr="00F51A1E">
        <w:rPr>
          <w:sz w:val="16"/>
          <w:szCs w:val="16"/>
        </w:rPr>
        <w:t xml:space="preserve"> Primer may be accessed in the DTI website: </w:t>
      </w:r>
      <w:hyperlink r:id="rId1" w:anchor="ra-11032-ease-of-doing-business-and-efficient-government-service-delivery-act-of-2018" w:history="1">
        <w:r w:rsidRPr="00F51A1E">
          <w:rPr>
            <w:rStyle w:val="Hyperlink"/>
            <w:color w:val="auto"/>
            <w:sz w:val="16"/>
            <w:szCs w:val="16"/>
          </w:rPr>
          <w:t>https://www.dti.gov.ph/businesses/ease-of-doing-business#ra-11032-ease-of-doing-business-and-efficient-government-service-delivery-act-of-2018</w:t>
        </w:r>
      </w:hyperlink>
      <w:r w:rsidRPr="00F51A1E">
        <w:rPr>
          <w:sz w:val="16"/>
          <w:szCs w:val="16"/>
        </w:rPr>
        <w:t xml:space="preserve">  </w:t>
      </w:r>
    </w:p>
    <w:p w14:paraId="10759562" w14:textId="77777777" w:rsidR="00033909" w:rsidRPr="00F51A1E" w:rsidRDefault="00033909" w:rsidP="00720567">
      <w:pPr>
        <w:pStyle w:val="FootnoteText"/>
        <w:rPr>
          <w:sz w:val="16"/>
          <w:szCs w:val="16"/>
        </w:rPr>
      </w:pPr>
    </w:p>
  </w:footnote>
  <w:footnote w:id="15">
    <w:p w14:paraId="221845FC" w14:textId="4B72C0CB" w:rsidR="00033909" w:rsidRPr="00F51A1E" w:rsidRDefault="00033909">
      <w:pPr>
        <w:pStyle w:val="FootnoteText"/>
        <w:rPr>
          <w:sz w:val="16"/>
          <w:szCs w:val="16"/>
        </w:rPr>
      </w:pPr>
      <w:r w:rsidRPr="00F51A1E">
        <w:rPr>
          <w:rStyle w:val="FootnoteReference"/>
          <w:sz w:val="16"/>
          <w:szCs w:val="16"/>
        </w:rPr>
        <w:footnoteRef/>
      </w:r>
      <w:r w:rsidRPr="00F51A1E">
        <w:rPr>
          <w:sz w:val="16"/>
          <w:szCs w:val="16"/>
        </w:rPr>
        <w:t xml:space="preserve"> More information on the international </w:t>
      </w:r>
      <w:r w:rsidRPr="00F51A1E">
        <w:rPr>
          <w:i/>
          <w:sz w:val="16"/>
          <w:szCs w:val="16"/>
        </w:rPr>
        <w:t xml:space="preserve">Doing Business </w:t>
      </w:r>
      <w:r w:rsidRPr="00F51A1E">
        <w:rPr>
          <w:sz w:val="16"/>
          <w:szCs w:val="16"/>
        </w:rPr>
        <w:t xml:space="preserve">initiative can be accessed via: </w:t>
      </w:r>
      <w:hyperlink r:id="rId2" w:history="1">
        <w:r w:rsidRPr="00F51A1E">
          <w:rPr>
            <w:rStyle w:val="Hyperlink"/>
            <w:sz w:val="16"/>
            <w:szCs w:val="16"/>
          </w:rPr>
          <w:t>http://www.doingbusiness.org/</w:t>
        </w:r>
      </w:hyperlink>
      <w:r w:rsidRPr="00F51A1E">
        <w:rPr>
          <w:sz w:val="16"/>
          <w:szCs w:val="16"/>
        </w:rPr>
        <w:t xml:space="preserve"> </w:t>
      </w:r>
    </w:p>
    <w:p w14:paraId="0C5B1B9E" w14:textId="77777777" w:rsidR="00033909" w:rsidRPr="00F51A1E" w:rsidRDefault="00033909">
      <w:pPr>
        <w:pStyle w:val="FootnoteText"/>
        <w:rPr>
          <w:sz w:val="16"/>
          <w:szCs w:val="16"/>
        </w:rPr>
      </w:pPr>
    </w:p>
  </w:footnote>
  <w:footnote w:id="16">
    <w:p w14:paraId="2DE5D253" w14:textId="447BB1BC" w:rsidR="00033909" w:rsidRPr="00F51A1E" w:rsidRDefault="00033909" w:rsidP="00492A5D">
      <w:pPr>
        <w:pStyle w:val="FootnoteText"/>
        <w:rPr>
          <w:sz w:val="16"/>
          <w:szCs w:val="16"/>
        </w:rPr>
      </w:pPr>
      <w:r w:rsidRPr="00F51A1E">
        <w:rPr>
          <w:rStyle w:val="FootnoteReference"/>
          <w:sz w:val="16"/>
          <w:szCs w:val="16"/>
        </w:rPr>
        <w:footnoteRef/>
      </w:r>
      <w:r w:rsidRPr="00F51A1E">
        <w:rPr>
          <w:sz w:val="16"/>
          <w:szCs w:val="16"/>
        </w:rPr>
        <w:t xml:space="preserve"> The EODB</w:t>
      </w:r>
      <w:r>
        <w:rPr>
          <w:sz w:val="16"/>
          <w:szCs w:val="16"/>
        </w:rPr>
        <w:t>A</w:t>
      </w:r>
      <w:r w:rsidRPr="00F51A1E">
        <w:rPr>
          <w:sz w:val="16"/>
          <w:szCs w:val="16"/>
        </w:rPr>
        <w:t xml:space="preserve"> Briefer is accessible via the link noted in the previous footnote.   </w:t>
      </w:r>
    </w:p>
  </w:footnote>
  <w:footnote w:id="17">
    <w:p w14:paraId="6CBD9D6B" w14:textId="42186C2B" w:rsidR="00033909" w:rsidRPr="00F51A1E" w:rsidRDefault="00033909" w:rsidP="004408DC">
      <w:pPr>
        <w:pStyle w:val="FootnoteText"/>
        <w:rPr>
          <w:sz w:val="16"/>
          <w:szCs w:val="16"/>
        </w:rPr>
      </w:pPr>
      <w:r w:rsidRPr="00F51A1E">
        <w:rPr>
          <w:rStyle w:val="FootnoteReference"/>
          <w:sz w:val="16"/>
          <w:szCs w:val="16"/>
        </w:rPr>
        <w:footnoteRef/>
      </w:r>
      <w:r w:rsidRPr="00F51A1E">
        <w:rPr>
          <w:sz w:val="16"/>
          <w:szCs w:val="16"/>
        </w:rPr>
        <w:t xml:space="preserve"> The Evaluation Team introduced and discussed the evaluation approach with NEDA and UNDP. It is reflected in the Inception Report and approved in the ERG.  </w:t>
      </w:r>
    </w:p>
    <w:p w14:paraId="3DFA9360" w14:textId="77777777" w:rsidR="00033909" w:rsidRPr="00F51A1E" w:rsidRDefault="00033909" w:rsidP="004408DC">
      <w:pPr>
        <w:pStyle w:val="FootnoteText"/>
        <w:rPr>
          <w:sz w:val="16"/>
          <w:szCs w:val="16"/>
        </w:rPr>
      </w:pPr>
    </w:p>
  </w:footnote>
  <w:footnote w:id="18">
    <w:p w14:paraId="7F219BE6" w14:textId="6B07BB61" w:rsidR="00033909" w:rsidRPr="00F51A1E" w:rsidRDefault="00033909">
      <w:pPr>
        <w:pStyle w:val="FootnoteText"/>
        <w:rPr>
          <w:sz w:val="16"/>
          <w:szCs w:val="16"/>
        </w:rPr>
      </w:pPr>
      <w:r w:rsidRPr="00F51A1E">
        <w:rPr>
          <w:rStyle w:val="FootnoteReference"/>
          <w:sz w:val="16"/>
          <w:szCs w:val="16"/>
        </w:rPr>
        <w:footnoteRef/>
      </w:r>
      <w:r w:rsidRPr="00F51A1E">
        <w:rPr>
          <w:sz w:val="16"/>
          <w:szCs w:val="16"/>
        </w:rPr>
        <w:t xml:space="preserve"> Process note [May 31, 2019]: This nuance is included as per NEDA’s input. </w:t>
      </w:r>
    </w:p>
  </w:footnote>
  <w:footnote w:id="19">
    <w:p w14:paraId="776694FD" w14:textId="70DB8990" w:rsidR="00033909" w:rsidRPr="00F51A1E" w:rsidRDefault="00033909" w:rsidP="00492A5D">
      <w:pPr>
        <w:pStyle w:val="FootnoteText"/>
        <w:rPr>
          <w:sz w:val="16"/>
          <w:szCs w:val="16"/>
        </w:rPr>
      </w:pPr>
      <w:r w:rsidRPr="00F51A1E">
        <w:rPr>
          <w:rStyle w:val="FootnoteReference"/>
          <w:sz w:val="16"/>
          <w:szCs w:val="16"/>
        </w:rPr>
        <w:footnoteRef/>
      </w:r>
      <w:r w:rsidRPr="00F51A1E">
        <w:rPr>
          <w:sz w:val="16"/>
          <w:szCs w:val="16"/>
        </w:rPr>
        <w:t xml:space="preserve"> </w:t>
      </w:r>
      <w:r>
        <w:rPr>
          <w:sz w:val="16"/>
          <w:szCs w:val="16"/>
        </w:rPr>
        <w:t>Process note:</w:t>
      </w:r>
      <w:r w:rsidRPr="00F51A1E">
        <w:rPr>
          <w:sz w:val="16"/>
          <w:szCs w:val="16"/>
        </w:rPr>
        <w:t xml:space="preserve"> </w:t>
      </w:r>
      <w:r>
        <w:rPr>
          <w:sz w:val="16"/>
          <w:szCs w:val="16"/>
        </w:rPr>
        <w:t>T</w:t>
      </w:r>
      <w:r w:rsidRPr="00F51A1E">
        <w:rPr>
          <w:sz w:val="16"/>
          <w:szCs w:val="16"/>
        </w:rPr>
        <w:t xml:space="preserve">he Data Science Methodology was first designed to be an analysis independent of the quantitative and qualitative tracks of this evaluation, as reflected in the project terms of reference. However, the progress of integrated analysis surfaced that, (a) the results of the Quantitative Analysis and the Data Science studies reinforced each other, and (b) the overall findings benefit from incorporating the Data Science results into the discussion. Furthermore, initial UNDP Quality Assurance feedback highlighted the advantages of embedding the results of the Data Science study in the overall report. Hence, the integrated analysis is updated to respond to all these considerations. </w:t>
      </w:r>
    </w:p>
    <w:p w14:paraId="1D69BDB9" w14:textId="77777777" w:rsidR="00033909" w:rsidRPr="00F51A1E" w:rsidRDefault="00033909" w:rsidP="00492A5D">
      <w:pPr>
        <w:pStyle w:val="FootnoteText"/>
        <w:rPr>
          <w:sz w:val="16"/>
          <w:szCs w:val="16"/>
        </w:rPr>
      </w:pPr>
    </w:p>
  </w:footnote>
  <w:footnote w:id="20">
    <w:p w14:paraId="251D0E85" w14:textId="1AECCA2B" w:rsidR="00033909" w:rsidRPr="00F51A1E" w:rsidRDefault="00033909" w:rsidP="00492A5D">
      <w:pPr>
        <w:pStyle w:val="FootnoteText"/>
        <w:rPr>
          <w:sz w:val="16"/>
          <w:szCs w:val="16"/>
        </w:rPr>
      </w:pPr>
      <w:r w:rsidRPr="00F51A1E">
        <w:rPr>
          <w:rStyle w:val="FootnoteReference"/>
          <w:sz w:val="16"/>
          <w:szCs w:val="16"/>
        </w:rPr>
        <w:footnoteRef/>
      </w:r>
      <w:r w:rsidRPr="00F51A1E">
        <w:rPr>
          <w:sz w:val="16"/>
          <w:szCs w:val="16"/>
        </w:rPr>
        <w:t xml:space="preserve"> Executive Summaries of both reports can be found in Annex D.</w:t>
      </w:r>
    </w:p>
  </w:footnote>
  <w:footnote w:id="21">
    <w:p w14:paraId="4A7821F8" w14:textId="77777777" w:rsidR="00033909" w:rsidRPr="00F51A1E" w:rsidRDefault="00033909" w:rsidP="00492A5D">
      <w:pPr>
        <w:pStyle w:val="FootnoteText"/>
        <w:rPr>
          <w:sz w:val="16"/>
          <w:szCs w:val="16"/>
        </w:rPr>
      </w:pPr>
      <w:r w:rsidRPr="00F51A1E">
        <w:rPr>
          <w:rStyle w:val="FootnoteReference"/>
          <w:sz w:val="16"/>
          <w:szCs w:val="16"/>
        </w:rPr>
        <w:footnoteRef/>
      </w:r>
      <w:r w:rsidRPr="00F51A1E">
        <w:rPr>
          <w:sz w:val="16"/>
          <w:szCs w:val="16"/>
        </w:rPr>
        <w:t xml:space="preserve"> Hidden costs emerged in the Quantitative Analysis as a variable that negatively affected client satisfaction. In discussion of preliminary drafts, NEDA and UNDP expressed interest if a further deep-dive into the hidden costs variable can provide insights into prevalence of corruption over and above costs that are merely not specified in CCs. The exploratory work was conducted in response to this research interest. The discussion on hidden costs may be found in Section 8 of the Quantitative Analysis Full Report. </w:t>
      </w:r>
    </w:p>
    <w:p w14:paraId="7DBBF205" w14:textId="77777777" w:rsidR="00033909" w:rsidRPr="00F51A1E" w:rsidRDefault="00033909" w:rsidP="00492A5D">
      <w:pPr>
        <w:pStyle w:val="FootnoteText"/>
        <w:rPr>
          <w:sz w:val="16"/>
          <w:szCs w:val="16"/>
        </w:rPr>
      </w:pPr>
    </w:p>
  </w:footnote>
  <w:footnote w:id="22">
    <w:p w14:paraId="2E409C3C" w14:textId="77777777" w:rsidR="00033909" w:rsidRPr="00F51A1E" w:rsidRDefault="00033909" w:rsidP="00492A5D">
      <w:pPr>
        <w:pStyle w:val="FootnoteText"/>
        <w:rPr>
          <w:sz w:val="16"/>
          <w:szCs w:val="16"/>
        </w:rPr>
      </w:pPr>
      <w:r w:rsidRPr="00F51A1E">
        <w:rPr>
          <w:rStyle w:val="FootnoteReference"/>
          <w:sz w:val="16"/>
          <w:szCs w:val="16"/>
        </w:rPr>
        <w:footnoteRef/>
      </w:r>
      <w:r w:rsidRPr="00F51A1E">
        <w:rPr>
          <w:sz w:val="16"/>
          <w:szCs w:val="16"/>
        </w:rPr>
        <w:t xml:space="preserve"> Both the Quantitative Analysis and Data Science analysis showed that agencies with known internal programs for efficiency and effectiveness of service delivery faired high in terms of client satisfaction. This is affirmed by the case studies developed on agencies that scored highly in the RCS. Meanwhile, the interview with the Department of Budget and Management allowed the evaluation team access to a dataset of agencies that have undergone ISO Accreditation in the recent years. Therefore, the insight-mining on ISO Accreditation and client satisfaction is added into the Quantitative Analysis as a form of exploration of such agency-level initiative and its contributions to answering the Evaluation Questions. The ISO Accreditation discussion may be found in Section 9 of the Quantitative Analysis Full Report. </w:t>
      </w:r>
    </w:p>
    <w:p w14:paraId="7FB66B5B" w14:textId="77777777" w:rsidR="00033909" w:rsidRPr="00F51A1E" w:rsidRDefault="00033909" w:rsidP="00492A5D">
      <w:pPr>
        <w:pStyle w:val="FootnoteText"/>
        <w:rPr>
          <w:sz w:val="16"/>
          <w:szCs w:val="16"/>
        </w:rPr>
      </w:pPr>
    </w:p>
  </w:footnote>
  <w:footnote w:id="23">
    <w:p w14:paraId="48CA1887" w14:textId="77777777" w:rsidR="00033909" w:rsidRPr="00F51A1E" w:rsidRDefault="00033909" w:rsidP="00492A5D">
      <w:pPr>
        <w:pStyle w:val="FootnoteText"/>
        <w:rPr>
          <w:sz w:val="16"/>
          <w:szCs w:val="16"/>
        </w:rPr>
      </w:pPr>
      <w:r w:rsidRPr="00F51A1E">
        <w:rPr>
          <w:rStyle w:val="FootnoteReference"/>
          <w:sz w:val="16"/>
          <w:szCs w:val="16"/>
        </w:rPr>
        <w:footnoteRef/>
      </w:r>
      <w:r w:rsidRPr="00F51A1E">
        <w:rPr>
          <w:sz w:val="16"/>
          <w:szCs w:val="16"/>
        </w:rPr>
        <w:t xml:space="preserve"> In the original project TOR, only six case studies were specified to be developed. However, in the project inception phase, NEDA and ERG members indicated interest to have comparative perspectives per type of agency (NGA, GOCC). Thus, two case studies were added to reflect NGAs and GOCCs with both high and low scores in the RCS.</w:t>
      </w:r>
    </w:p>
    <w:p w14:paraId="0C1BDB1F" w14:textId="77777777" w:rsidR="00033909" w:rsidRPr="00F51A1E" w:rsidRDefault="00033909" w:rsidP="00492A5D">
      <w:pPr>
        <w:pStyle w:val="FootnoteText"/>
        <w:rPr>
          <w:sz w:val="16"/>
          <w:szCs w:val="16"/>
        </w:rPr>
      </w:pPr>
    </w:p>
  </w:footnote>
  <w:footnote w:id="24">
    <w:p w14:paraId="23B1F334" w14:textId="547A3AAA" w:rsidR="00033909" w:rsidRPr="00F51A1E" w:rsidRDefault="00033909" w:rsidP="00492A5D">
      <w:pPr>
        <w:pStyle w:val="FootnoteText"/>
        <w:rPr>
          <w:sz w:val="16"/>
          <w:szCs w:val="16"/>
        </w:rPr>
      </w:pPr>
      <w:r w:rsidRPr="00F51A1E">
        <w:rPr>
          <w:rStyle w:val="FootnoteReference"/>
          <w:sz w:val="16"/>
          <w:szCs w:val="16"/>
        </w:rPr>
        <w:footnoteRef/>
      </w:r>
      <w:r w:rsidRPr="00F51A1E">
        <w:rPr>
          <w:sz w:val="16"/>
          <w:szCs w:val="16"/>
        </w:rPr>
        <w:t xml:space="preserve"> </w:t>
      </w:r>
      <w:r>
        <w:rPr>
          <w:sz w:val="16"/>
          <w:szCs w:val="16"/>
        </w:rPr>
        <w:t>Process note: The</w:t>
      </w:r>
      <w:r w:rsidRPr="00F51A1E">
        <w:rPr>
          <w:sz w:val="16"/>
          <w:szCs w:val="16"/>
        </w:rPr>
        <w:t xml:space="preserve"> selection of the LGUs also took into account the rankings of RCS-covered LGUs in the Cities and Municipalities Competitiveness Index (CMCI), which is a composite scoring system that measures and ranks cities and municipalities based on four areas: economic dynamism, government efficiency, infrastructure, and resiliency. More information on the program and the index can be found at </w:t>
      </w:r>
      <w:hyperlink r:id="rId3" w:history="1">
        <w:r w:rsidRPr="00F51A1E">
          <w:rPr>
            <w:rStyle w:val="Hyperlink"/>
            <w:color w:val="auto"/>
            <w:sz w:val="16"/>
            <w:szCs w:val="16"/>
          </w:rPr>
          <w:t>http://cmcindex.org.ph/</w:t>
        </w:r>
      </w:hyperlink>
      <w:r w:rsidRPr="00F51A1E">
        <w:rPr>
          <w:sz w:val="16"/>
          <w:szCs w:val="16"/>
        </w:rPr>
        <w:t xml:space="preserve">. The CMCI was included in the selection as a way to rapidly assess if there are nuances and relationships that can be identified on the performance of LGUs on ARTA compliance vis-à-vis their performance in the CMCI datasets. This selection method was presented to NEDA and the ERG during project inception and was approved. </w:t>
      </w:r>
    </w:p>
    <w:p w14:paraId="7CCBDB8B" w14:textId="77777777" w:rsidR="00033909" w:rsidRPr="00F51A1E" w:rsidRDefault="00033909" w:rsidP="00492A5D">
      <w:pPr>
        <w:pStyle w:val="FootnoteText"/>
        <w:rPr>
          <w:sz w:val="16"/>
          <w:szCs w:val="16"/>
        </w:rPr>
      </w:pPr>
    </w:p>
  </w:footnote>
  <w:footnote w:id="25">
    <w:p w14:paraId="33B2528A" w14:textId="0D550D59" w:rsidR="00033909" w:rsidRPr="00F51A1E" w:rsidRDefault="00033909" w:rsidP="00492A5D">
      <w:pPr>
        <w:pStyle w:val="FootnoteText"/>
        <w:rPr>
          <w:sz w:val="16"/>
          <w:szCs w:val="16"/>
        </w:rPr>
      </w:pPr>
      <w:r w:rsidRPr="00F51A1E">
        <w:rPr>
          <w:rStyle w:val="FootnoteReference"/>
          <w:sz w:val="16"/>
          <w:szCs w:val="16"/>
        </w:rPr>
        <w:footnoteRef/>
      </w:r>
      <w:r w:rsidRPr="00F51A1E">
        <w:rPr>
          <w:sz w:val="16"/>
          <w:szCs w:val="16"/>
        </w:rPr>
        <w:t xml:space="preserve"> For further reference on the integrated mixed methods analysis design employed, refer to: Brannen, J. Mixing methods: the entry of qualitative and quantitative approaches in the research process (2005). International Journal of Social Research methodology, 8:3. 173-184; and, Fielding, N. (2010) Mixed methods in the real world. International Journal of Social Research Methodology. 13,2, 127-138, and, </w:t>
      </w:r>
      <w:proofErr w:type="spellStart"/>
      <w:r w:rsidRPr="00F51A1E">
        <w:rPr>
          <w:sz w:val="16"/>
          <w:szCs w:val="16"/>
        </w:rPr>
        <w:t>Hollstein</w:t>
      </w:r>
      <w:proofErr w:type="spellEnd"/>
      <w:r w:rsidRPr="00F51A1E">
        <w:rPr>
          <w:sz w:val="16"/>
          <w:szCs w:val="16"/>
        </w:rPr>
        <w:t xml:space="preserve">, B. (2014). “Mixed methods social networks research: An introduction.” In S. Dominguez &amp; B. </w:t>
      </w:r>
      <w:proofErr w:type="spellStart"/>
      <w:r w:rsidRPr="00F51A1E">
        <w:rPr>
          <w:sz w:val="16"/>
          <w:szCs w:val="16"/>
        </w:rPr>
        <w:t>Hollstein</w:t>
      </w:r>
      <w:proofErr w:type="spellEnd"/>
      <w:r w:rsidRPr="00F51A1E">
        <w:rPr>
          <w:sz w:val="16"/>
          <w:szCs w:val="16"/>
        </w:rPr>
        <w:t xml:space="preserve"> (Eds.), </w:t>
      </w:r>
      <w:r w:rsidRPr="00F51A1E">
        <w:rPr>
          <w:i/>
          <w:sz w:val="16"/>
          <w:szCs w:val="16"/>
        </w:rPr>
        <w:t xml:space="preserve">Mixed methods social networks research: Design and applications, </w:t>
      </w:r>
      <w:r w:rsidRPr="00F51A1E">
        <w:rPr>
          <w:sz w:val="16"/>
          <w:szCs w:val="16"/>
        </w:rPr>
        <w:t>(pp. 3-34). New York: Cambridge University Press.</w:t>
      </w:r>
    </w:p>
    <w:p w14:paraId="5B155977" w14:textId="77777777" w:rsidR="00033909" w:rsidRPr="00F51A1E" w:rsidRDefault="00033909" w:rsidP="00492A5D">
      <w:pPr>
        <w:pStyle w:val="FootnoteText"/>
        <w:rPr>
          <w:sz w:val="16"/>
          <w:szCs w:val="16"/>
        </w:rPr>
      </w:pPr>
    </w:p>
  </w:footnote>
  <w:footnote w:id="26">
    <w:p w14:paraId="0E7AA2EF" w14:textId="77777777" w:rsidR="00033909" w:rsidRPr="00F51A1E" w:rsidRDefault="00033909" w:rsidP="00492A5D">
      <w:pPr>
        <w:pStyle w:val="FootnoteText"/>
        <w:rPr>
          <w:sz w:val="16"/>
          <w:szCs w:val="16"/>
        </w:rPr>
      </w:pPr>
      <w:r w:rsidRPr="00F51A1E">
        <w:rPr>
          <w:rStyle w:val="FootnoteReference"/>
          <w:sz w:val="16"/>
          <w:szCs w:val="16"/>
        </w:rPr>
        <w:footnoteRef/>
      </w:r>
      <w:r w:rsidRPr="00F51A1E">
        <w:rPr>
          <w:sz w:val="16"/>
          <w:szCs w:val="16"/>
        </w:rPr>
        <w:t xml:space="preserve"> Requests for interviews with the Office of the Ombudsman and the Department of Information and Communications Technology were sent and followed-up. However, the Lead Investigator was unable to be granted interview schedules within the data gathering period. The Office of the Ombudsman, however, shared relevant documents (via email) on integrity and anti-corruption that were substantial in the development of the analysis and recommendations of this study. </w:t>
      </w:r>
    </w:p>
  </w:footnote>
  <w:footnote w:id="27">
    <w:p w14:paraId="231FB027" w14:textId="4B8CFCEF" w:rsidR="00033909" w:rsidRPr="00F51A1E" w:rsidRDefault="00033909">
      <w:pPr>
        <w:pStyle w:val="FootnoteText"/>
        <w:rPr>
          <w:sz w:val="16"/>
          <w:szCs w:val="16"/>
        </w:rPr>
      </w:pPr>
      <w:r w:rsidRPr="00F51A1E">
        <w:rPr>
          <w:rStyle w:val="FootnoteReference"/>
          <w:sz w:val="16"/>
          <w:szCs w:val="16"/>
        </w:rPr>
        <w:footnoteRef/>
      </w:r>
      <w:r w:rsidRPr="00F51A1E">
        <w:rPr>
          <w:sz w:val="16"/>
          <w:szCs w:val="16"/>
        </w:rPr>
        <w:t xml:space="preserve"> The selection criteria and focus NGAs, GOCCs, and LGUs were presented to NEDA and the ERG and were duly approved during project inception. </w:t>
      </w:r>
    </w:p>
  </w:footnote>
  <w:footnote w:id="28">
    <w:p w14:paraId="10F11AF1" w14:textId="44A622A8" w:rsidR="00033909" w:rsidRPr="00F51A1E" w:rsidRDefault="00033909" w:rsidP="00492A5D">
      <w:pPr>
        <w:pStyle w:val="FootnoteText"/>
        <w:rPr>
          <w:sz w:val="16"/>
          <w:szCs w:val="16"/>
        </w:rPr>
      </w:pPr>
      <w:r w:rsidRPr="00F51A1E">
        <w:rPr>
          <w:rStyle w:val="FootnoteReference"/>
          <w:sz w:val="16"/>
          <w:szCs w:val="16"/>
        </w:rPr>
        <w:footnoteRef/>
      </w:r>
      <w:r w:rsidRPr="00F51A1E">
        <w:rPr>
          <w:sz w:val="16"/>
          <w:szCs w:val="16"/>
        </w:rPr>
        <w:t xml:space="preserve"> Refer to Quantitative Analysis Full Report Section 5 “Data and Methods”</w:t>
      </w:r>
    </w:p>
    <w:p w14:paraId="348C685D" w14:textId="77777777" w:rsidR="00033909" w:rsidRPr="00F51A1E" w:rsidRDefault="00033909" w:rsidP="00492A5D">
      <w:pPr>
        <w:pStyle w:val="FootnoteText"/>
        <w:rPr>
          <w:sz w:val="16"/>
          <w:szCs w:val="16"/>
        </w:rPr>
      </w:pPr>
    </w:p>
  </w:footnote>
  <w:footnote w:id="29">
    <w:p w14:paraId="0CA34581" w14:textId="77777777" w:rsidR="00033909" w:rsidRPr="00F51A1E" w:rsidRDefault="00033909" w:rsidP="00492A5D">
      <w:pPr>
        <w:pStyle w:val="FootnoteText"/>
        <w:rPr>
          <w:sz w:val="16"/>
          <w:szCs w:val="16"/>
        </w:rPr>
      </w:pPr>
      <w:r w:rsidRPr="00F51A1E">
        <w:rPr>
          <w:rStyle w:val="FootnoteReference"/>
          <w:sz w:val="16"/>
          <w:szCs w:val="16"/>
        </w:rPr>
        <w:footnoteRef/>
      </w:r>
      <w:r w:rsidRPr="00F51A1E">
        <w:rPr>
          <w:sz w:val="16"/>
          <w:szCs w:val="16"/>
        </w:rPr>
        <w:t xml:space="preserve"> Refer to Data Science Methodology Full Report, Section on “Methodology: Framework Overview” Table 1, and Section “Results of Analyses”</w:t>
      </w:r>
    </w:p>
  </w:footnote>
  <w:footnote w:id="30">
    <w:p w14:paraId="2A1C1D02" w14:textId="2610B603" w:rsidR="00033909" w:rsidRPr="00F51A1E" w:rsidRDefault="00033909" w:rsidP="00492A5D">
      <w:pPr>
        <w:pStyle w:val="FootnoteText"/>
        <w:rPr>
          <w:sz w:val="16"/>
          <w:szCs w:val="16"/>
        </w:rPr>
      </w:pPr>
      <w:r w:rsidRPr="00F51A1E">
        <w:rPr>
          <w:rStyle w:val="FootnoteReference"/>
          <w:sz w:val="16"/>
          <w:szCs w:val="16"/>
        </w:rPr>
        <w:footnoteRef/>
      </w:r>
      <w:r w:rsidRPr="00F51A1E">
        <w:rPr>
          <w:sz w:val="16"/>
          <w:szCs w:val="16"/>
        </w:rPr>
        <w:t xml:space="preserve"> Refer to Data Science Full Report Section on “Understanding each unit’s external performance drivers” for details.</w:t>
      </w:r>
    </w:p>
    <w:p w14:paraId="5DC15014" w14:textId="77777777" w:rsidR="00033909" w:rsidRPr="00F51A1E" w:rsidRDefault="00033909" w:rsidP="00492A5D">
      <w:pPr>
        <w:pStyle w:val="FootnoteText"/>
        <w:rPr>
          <w:sz w:val="16"/>
          <w:szCs w:val="16"/>
        </w:rPr>
      </w:pPr>
    </w:p>
  </w:footnote>
  <w:footnote w:id="31">
    <w:p w14:paraId="535E7C6C" w14:textId="3FD17F28" w:rsidR="00033909" w:rsidRPr="00F51A1E" w:rsidRDefault="00033909" w:rsidP="00492A5D">
      <w:pPr>
        <w:pStyle w:val="FootnoteText"/>
        <w:rPr>
          <w:sz w:val="16"/>
          <w:szCs w:val="16"/>
        </w:rPr>
      </w:pPr>
      <w:r w:rsidRPr="00F51A1E">
        <w:rPr>
          <w:rStyle w:val="FootnoteReference"/>
          <w:sz w:val="16"/>
          <w:szCs w:val="16"/>
        </w:rPr>
        <w:footnoteRef/>
      </w:r>
      <w:r w:rsidRPr="00F51A1E">
        <w:rPr>
          <w:sz w:val="16"/>
          <w:szCs w:val="16"/>
        </w:rPr>
        <w:t xml:space="preserve"> Refer to Data Science Full Report Section on “Understanding each unit’s external performance drivers” for the discussion and supporting data visualizations.</w:t>
      </w:r>
    </w:p>
    <w:p w14:paraId="6307F5AD" w14:textId="77777777" w:rsidR="00033909" w:rsidRPr="00F51A1E" w:rsidRDefault="00033909" w:rsidP="00492A5D">
      <w:pPr>
        <w:pStyle w:val="FootnoteText"/>
        <w:rPr>
          <w:sz w:val="16"/>
          <w:szCs w:val="16"/>
        </w:rPr>
      </w:pPr>
    </w:p>
  </w:footnote>
  <w:footnote w:id="32">
    <w:p w14:paraId="78ADBDCA" w14:textId="3FBEEFF9" w:rsidR="00033909" w:rsidRPr="00F51A1E" w:rsidRDefault="00033909">
      <w:pPr>
        <w:pStyle w:val="FootnoteText"/>
        <w:rPr>
          <w:sz w:val="16"/>
          <w:szCs w:val="16"/>
        </w:rPr>
      </w:pPr>
      <w:r w:rsidRPr="00F51A1E">
        <w:rPr>
          <w:rStyle w:val="FootnoteReference"/>
          <w:sz w:val="16"/>
          <w:szCs w:val="16"/>
        </w:rPr>
        <w:footnoteRef/>
      </w:r>
      <w:r w:rsidRPr="00F51A1E">
        <w:rPr>
          <w:sz w:val="16"/>
          <w:szCs w:val="16"/>
        </w:rPr>
        <w:t xml:space="preserve"> The most pronounced technology investment is computerization of systems, which are evident in the cases of LRA, BIR, SSS, and PhilHealth. </w:t>
      </w:r>
    </w:p>
  </w:footnote>
  <w:footnote w:id="33">
    <w:p w14:paraId="205A1F04" w14:textId="5A2BEB22" w:rsidR="00033909" w:rsidRPr="00F51A1E" w:rsidRDefault="00033909" w:rsidP="00492A5D">
      <w:pPr>
        <w:pStyle w:val="FootnoteText"/>
        <w:rPr>
          <w:sz w:val="16"/>
          <w:szCs w:val="16"/>
        </w:rPr>
      </w:pPr>
      <w:r w:rsidRPr="00F51A1E">
        <w:rPr>
          <w:rStyle w:val="FootnoteReference"/>
          <w:sz w:val="16"/>
          <w:szCs w:val="16"/>
        </w:rPr>
        <w:footnoteRef/>
      </w:r>
      <w:r w:rsidRPr="00F51A1E">
        <w:rPr>
          <w:sz w:val="16"/>
          <w:szCs w:val="16"/>
        </w:rPr>
        <w:t xml:space="preserve"> Refer to Quantitative Analysis Full Report Section 7.3 “Other determinants of client satisfaction”, and Data Science Methodology Full Report Section on “Understanding the customer”</w:t>
      </w:r>
    </w:p>
  </w:footnote>
  <w:footnote w:id="34">
    <w:p w14:paraId="74FE5B99" w14:textId="7FF9FC32" w:rsidR="00033909" w:rsidRPr="00F51A1E" w:rsidRDefault="00033909" w:rsidP="00492A5D">
      <w:pPr>
        <w:pStyle w:val="FootnoteText"/>
        <w:rPr>
          <w:sz w:val="16"/>
          <w:szCs w:val="16"/>
        </w:rPr>
      </w:pPr>
      <w:r w:rsidRPr="00F51A1E">
        <w:rPr>
          <w:rStyle w:val="FootnoteReference"/>
          <w:sz w:val="16"/>
          <w:szCs w:val="16"/>
        </w:rPr>
        <w:footnoteRef/>
      </w:r>
      <w:r w:rsidRPr="00F51A1E">
        <w:rPr>
          <w:sz w:val="16"/>
          <w:szCs w:val="16"/>
        </w:rPr>
        <w:t xml:space="preserve"> Among the case studies, SSS, BIR, Quezon City, PhilHealth have undertaken ISO certification processes. DBM also referred to ISO accreditation as a complimentary initiative that agencies can undertake for efficiency and effectiveness of processes, in line with Executive Order 605 of 2007. </w:t>
      </w:r>
    </w:p>
    <w:p w14:paraId="344CFDDB" w14:textId="77777777" w:rsidR="00033909" w:rsidRPr="00F51A1E" w:rsidRDefault="00033909" w:rsidP="00492A5D">
      <w:pPr>
        <w:pStyle w:val="FootnoteText"/>
        <w:rPr>
          <w:sz w:val="16"/>
          <w:szCs w:val="16"/>
        </w:rPr>
      </w:pPr>
    </w:p>
    <w:p w14:paraId="1E1405BE" w14:textId="43693ACE" w:rsidR="00033909" w:rsidRPr="00F51A1E" w:rsidRDefault="00033909" w:rsidP="00492A5D">
      <w:pPr>
        <w:pStyle w:val="FootnoteText"/>
        <w:rPr>
          <w:sz w:val="16"/>
          <w:szCs w:val="16"/>
        </w:rPr>
      </w:pPr>
      <w:r w:rsidRPr="00F51A1E">
        <w:rPr>
          <w:sz w:val="16"/>
          <w:szCs w:val="16"/>
        </w:rPr>
        <w:t xml:space="preserve">Process note [May 31, 2019]: The sentence is also slightly modified as per inputs from NEDA. </w:t>
      </w:r>
    </w:p>
    <w:p w14:paraId="5278F446" w14:textId="77777777" w:rsidR="00033909" w:rsidRPr="00F51A1E" w:rsidRDefault="00033909" w:rsidP="00492A5D">
      <w:pPr>
        <w:pStyle w:val="FootnoteText"/>
        <w:rPr>
          <w:sz w:val="16"/>
          <w:szCs w:val="16"/>
        </w:rPr>
      </w:pPr>
    </w:p>
  </w:footnote>
  <w:footnote w:id="35">
    <w:p w14:paraId="19C35F66" w14:textId="5A12005D" w:rsidR="00033909" w:rsidRPr="00F51A1E" w:rsidRDefault="00033909" w:rsidP="00492A5D">
      <w:pPr>
        <w:pStyle w:val="FootnoteText"/>
        <w:rPr>
          <w:sz w:val="16"/>
          <w:szCs w:val="16"/>
        </w:rPr>
      </w:pPr>
      <w:r w:rsidRPr="00F51A1E">
        <w:rPr>
          <w:rStyle w:val="FootnoteReference"/>
          <w:sz w:val="16"/>
          <w:szCs w:val="16"/>
        </w:rPr>
        <w:footnoteRef/>
      </w:r>
      <w:r w:rsidRPr="00F51A1E">
        <w:rPr>
          <w:sz w:val="16"/>
          <w:szCs w:val="16"/>
        </w:rPr>
        <w:t xml:space="preserve"> Refer to Quantitative Analysis Full Report Section 9 “Agency-level initiative: ISO Accreditation”</w:t>
      </w:r>
    </w:p>
    <w:p w14:paraId="7FA4E2CC" w14:textId="77777777" w:rsidR="00033909" w:rsidRPr="00F51A1E" w:rsidRDefault="00033909" w:rsidP="00492A5D">
      <w:pPr>
        <w:pStyle w:val="FootnoteText"/>
        <w:rPr>
          <w:sz w:val="16"/>
          <w:szCs w:val="16"/>
        </w:rPr>
      </w:pPr>
    </w:p>
  </w:footnote>
  <w:footnote w:id="36">
    <w:p w14:paraId="6CD3B366" w14:textId="14F6D975" w:rsidR="00033909" w:rsidRPr="00F51A1E" w:rsidRDefault="00033909" w:rsidP="00492A5D">
      <w:pPr>
        <w:pStyle w:val="FootnoteText"/>
        <w:rPr>
          <w:sz w:val="16"/>
          <w:szCs w:val="16"/>
        </w:rPr>
      </w:pPr>
      <w:r w:rsidRPr="00F51A1E">
        <w:rPr>
          <w:rStyle w:val="FootnoteReference"/>
          <w:sz w:val="16"/>
          <w:szCs w:val="16"/>
        </w:rPr>
        <w:footnoteRef/>
      </w:r>
      <w:r w:rsidRPr="00F51A1E">
        <w:rPr>
          <w:sz w:val="16"/>
          <w:szCs w:val="16"/>
        </w:rPr>
        <w:t xml:space="preserve"> Refer to Quantitative Analysis Full Report Section 7.3 “Other determinants of satisfaction”</w:t>
      </w:r>
    </w:p>
    <w:p w14:paraId="5D0121E9" w14:textId="77777777" w:rsidR="00033909" w:rsidRPr="00F51A1E" w:rsidRDefault="00033909" w:rsidP="00492A5D">
      <w:pPr>
        <w:pStyle w:val="FootnoteText"/>
        <w:rPr>
          <w:sz w:val="16"/>
          <w:szCs w:val="16"/>
        </w:rPr>
      </w:pPr>
    </w:p>
  </w:footnote>
  <w:footnote w:id="37">
    <w:p w14:paraId="4B96EF41" w14:textId="323084D9" w:rsidR="00033909" w:rsidRPr="00F51A1E" w:rsidRDefault="00033909">
      <w:pPr>
        <w:pStyle w:val="FootnoteText"/>
        <w:rPr>
          <w:sz w:val="16"/>
          <w:szCs w:val="16"/>
          <w:lang w:val="en-US"/>
        </w:rPr>
      </w:pPr>
      <w:r w:rsidRPr="00F51A1E">
        <w:rPr>
          <w:rStyle w:val="FootnoteReference"/>
          <w:sz w:val="16"/>
          <w:szCs w:val="16"/>
        </w:rPr>
        <w:footnoteRef/>
      </w:r>
      <w:r w:rsidRPr="00F51A1E">
        <w:rPr>
          <w:sz w:val="16"/>
          <w:szCs w:val="16"/>
        </w:rPr>
        <w:t xml:space="preserve"> As explained in the Quantitative Analysis Section 8.3, </w:t>
      </w:r>
      <w:r w:rsidRPr="00F51A1E">
        <w:rPr>
          <w:sz w:val="16"/>
          <w:szCs w:val="16"/>
          <w:lang w:val="en-US"/>
        </w:rPr>
        <w:t>a liberal definition of grease money is used for the analysis of hidden costs has varying contextual usage of words in the local language. Some would explain the payment exactly as “S.O.P.” (or standard operating procedure) and “under-the-table payments” while others would use the equivalent word of “</w:t>
      </w:r>
      <w:proofErr w:type="spellStart"/>
      <w:r w:rsidRPr="00F51A1E">
        <w:rPr>
          <w:i/>
          <w:sz w:val="16"/>
          <w:szCs w:val="16"/>
          <w:lang w:val="en-US"/>
        </w:rPr>
        <w:t>pamapadulas</w:t>
      </w:r>
      <w:proofErr w:type="spellEnd"/>
      <w:r w:rsidRPr="00F51A1E">
        <w:rPr>
          <w:sz w:val="16"/>
          <w:szCs w:val="16"/>
          <w:lang w:val="en-US"/>
        </w:rPr>
        <w:t>” (or grease) like “</w:t>
      </w:r>
      <w:proofErr w:type="spellStart"/>
      <w:r w:rsidRPr="00F51A1E">
        <w:rPr>
          <w:i/>
          <w:sz w:val="16"/>
          <w:szCs w:val="16"/>
          <w:lang w:val="en-US"/>
        </w:rPr>
        <w:t>pampadasig</w:t>
      </w:r>
      <w:proofErr w:type="spellEnd"/>
      <w:r w:rsidRPr="00F51A1E">
        <w:rPr>
          <w:sz w:val="16"/>
          <w:szCs w:val="16"/>
          <w:lang w:val="en-US"/>
        </w:rPr>
        <w:t>” and neutral words like “tip” or “</w:t>
      </w:r>
      <w:r w:rsidRPr="00F51A1E">
        <w:rPr>
          <w:i/>
          <w:sz w:val="16"/>
          <w:szCs w:val="16"/>
          <w:lang w:val="en-US"/>
        </w:rPr>
        <w:t xml:space="preserve">para </w:t>
      </w:r>
      <w:proofErr w:type="spellStart"/>
      <w:r w:rsidRPr="00F51A1E">
        <w:rPr>
          <w:i/>
          <w:sz w:val="16"/>
          <w:szCs w:val="16"/>
          <w:lang w:val="en-US"/>
        </w:rPr>
        <w:t>madali</w:t>
      </w:r>
      <w:proofErr w:type="spellEnd"/>
      <w:r w:rsidRPr="00F51A1E">
        <w:rPr>
          <w:sz w:val="16"/>
          <w:szCs w:val="16"/>
          <w:lang w:val="en-US"/>
        </w:rPr>
        <w:t>” (so that it’s faster). These costs can be conceptually different from payments for positive encouragements to the frontline officer. Food and transportation expenses for the government employee typically constitute this cost. Related words like “</w:t>
      </w:r>
      <w:proofErr w:type="spellStart"/>
      <w:r w:rsidRPr="00F51A1E">
        <w:rPr>
          <w:i/>
          <w:sz w:val="16"/>
          <w:szCs w:val="16"/>
          <w:lang w:val="en-US"/>
        </w:rPr>
        <w:t>pamahaw</w:t>
      </w:r>
      <w:proofErr w:type="spellEnd"/>
      <w:r w:rsidRPr="00F51A1E">
        <w:rPr>
          <w:sz w:val="16"/>
          <w:szCs w:val="16"/>
          <w:lang w:val="en-US"/>
        </w:rPr>
        <w:t>” (breakfast) and “</w:t>
      </w:r>
      <w:r w:rsidRPr="00F51A1E">
        <w:rPr>
          <w:i/>
          <w:sz w:val="16"/>
          <w:szCs w:val="16"/>
          <w:lang w:val="en-US"/>
        </w:rPr>
        <w:t>pang</w:t>
      </w:r>
      <w:r w:rsidRPr="00F51A1E">
        <w:rPr>
          <w:sz w:val="16"/>
          <w:szCs w:val="16"/>
          <w:lang w:val="en-US"/>
        </w:rPr>
        <w:t xml:space="preserve"> soft drinks” (for soft drinks/soda) are commonly associated with this form of cost, suggesting a compensation for perceived inconveniences caused by the customer.</w:t>
      </w:r>
    </w:p>
    <w:p w14:paraId="0A6541BE" w14:textId="77777777" w:rsidR="00033909" w:rsidRPr="00F51A1E" w:rsidRDefault="00033909">
      <w:pPr>
        <w:pStyle w:val="FootnoteText"/>
        <w:rPr>
          <w:sz w:val="16"/>
          <w:szCs w:val="16"/>
        </w:rPr>
      </w:pPr>
    </w:p>
  </w:footnote>
  <w:footnote w:id="38">
    <w:p w14:paraId="21A6DF55" w14:textId="2EDD6D59" w:rsidR="00033909" w:rsidRPr="00F51A1E" w:rsidRDefault="00033909" w:rsidP="00492A5D">
      <w:pPr>
        <w:pStyle w:val="FootnoteText"/>
        <w:rPr>
          <w:sz w:val="16"/>
          <w:szCs w:val="16"/>
        </w:rPr>
      </w:pPr>
      <w:r w:rsidRPr="00F51A1E">
        <w:rPr>
          <w:rStyle w:val="FootnoteReference"/>
          <w:sz w:val="16"/>
          <w:szCs w:val="16"/>
        </w:rPr>
        <w:footnoteRef/>
      </w:r>
      <w:r w:rsidRPr="00F51A1E">
        <w:rPr>
          <w:sz w:val="16"/>
          <w:szCs w:val="16"/>
        </w:rPr>
        <w:t xml:space="preserve"> Refer to the Quantitative Analysis Full Report Section 8 “Analysis of hidden costs” for details on the data processing and analysis.</w:t>
      </w:r>
    </w:p>
    <w:p w14:paraId="7FB8C5EF" w14:textId="77777777" w:rsidR="00033909" w:rsidRPr="00F51A1E" w:rsidRDefault="00033909" w:rsidP="00492A5D">
      <w:pPr>
        <w:pStyle w:val="FootnoteText"/>
        <w:rPr>
          <w:sz w:val="16"/>
          <w:szCs w:val="16"/>
        </w:rPr>
      </w:pPr>
    </w:p>
  </w:footnote>
  <w:footnote w:id="39">
    <w:p w14:paraId="36834750" w14:textId="1F9DE41A" w:rsidR="00033909" w:rsidRPr="00F51A1E" w:rsidRDefault="00033909" w:rsidP="00492A5D">
      <w:pPr>
        <w:pStyle w:val="FootnoteText"/>
        <w:rPr>
          <w:sz w:val="16"/>
          <w:szCs w:val="16"/>
        </w:rPr>
      </w:pPr>
      <w:r w:rsidRPr="00F51A1E">
        <w:rPr>
          <w:rStyle w:val="FootnoteReference"/>
          <w:sz w:val="16"/>
          <w:szCs w:val="16"/>
        </w:rPr>
        <w:footnoteRef/>
      </w:r>
      <w:r w:rsidRPr="00F51A1E">
        <w:rPr>
          <w:sz w:val="16"/>
          <w:szCs w:val="16"/>
        </w:rPr>
        <w:t xml:space="preserve"> Refer to Data Science Methodology Full Report Section on “Understanding each unit’s internal performance drivers” for the full process undertaken and data tables.</w:t>
      </w:r>
    </w:p>
    <w:p w14:paraId="074488CC" w14:textId="77777777" w:rsidR="00033909" w:rsidRPr="00F51A1E" w:rsidRDefault="00033909" w:rsidP="00492A5D">
      <w:pPr>
        <w:pStyle w:val="FootnoteText"/>
        <w:rPr>
          <w:sz w:val="16"/>
          <w:szCs w:val="16"/>
        </w:rPr>
      </w:pPr>
    </w:p>
  </w:footnote>
  <w:footnote w:id="40">
    <w:p w14:paraId="6802C4F1" w14:textId="72C15E0B" w:rsidR="00033909" w:rsidRPr="00F51A1E" w:rsidRDefault="00033909">
      <w:pPr>
        <w:pStyle w:val="FootnoteText"/>
        <w:rPr>
          <w:sz w:val="16"/>
          <w:szCs w:val="16"/>
        </w:rPr>
      </w:pPr>
      <w:r w:rsidRPr="00F51A1E">
        <w:rPr>
          <w:rStyle w:val="FootnoteReference"/>
          <w:sz w:val="16"/>
          <w:szCs w:val="16"/>
        </w:rPr>
        <w:footnoteRef/>
      </w:r>
      <w:r w:rsidRPr="00F51A1E">
        <w:rPr>
          <w:sz w:val="16"/>
          <w:szCs w:val="16"/>
        </w:rPr>
        <w:t xml:space="preserve"> Refer to Data Science Methodology Full Report Section on “Understanding each unit’s internal performance drivers”, particularly Figure 23. </w:t>
      </w:r>
    </w:p>
    <w:p w14:paraId="7F41AFA6" w14:textId="77777777" w:rsidR="00033909" w:rsidRPr="00F51A1E" w:rsidRDefault="00033909">
      <w:pPr>
        <w:pStyle w:val="FootnoteText"/>
        <w:rPr>
          <w:sz w:val="16"/>
          <w:szCs w:val="16"/>
        </w:rPr>
      </w:pPr>
    </w:p>
    <w:p w14:paraId="423D37D7" w14:textId="4DF645FC" w:rsidR="00033909" w:rsidRPr="00F51A1E" w:rsidRDefault="00033909">
      <w:pPr>
        <w:pStyle w:val="FootnoteText"/>
        <w:rPr>
          <w:sz w:val="16"/>
          <w:szCs w:val="16"/>
        </w:rPr>
      </w:pPr>
      <w:r w:rsidRPr="00F51A1E">
        <w:rPr>
          <w:sz w:val="16"/>
          <w:szCs w:val="16"/>
        </w:rPr>
        <w:t xml:space="preserve">Process Note [May 31, 2019]: This finding is added as per input of NEDA. </w:t>
      </w:r>
    </w:p>
    <w:p w14:paraId="6E4FD2DF" w14:textId="77777777" w:rsidR="00033909" w:rsidRPr="00F51A1E" w:rsidRDefault="00033909">
      <w:pPr>
        <w:pStyle w:val="FootnoteText"/>
        <w:rPr>
          <w:sz w:val="16"/>
          <w:szCs w:val="16"/>
        </w:rPr>
      </w:pPr>
    </w:p>
  </w:footnote>
  <w:footnote w:id="41">
    <w:p w14:paraId="16A8A268" w14:textId="798A35E1" w:rsidR="00033909" w:rsidRPr="00F51A1E" w:rsidRDefault="00033909">
      <w:pPr>
        <w:pStyle w:val="FootnoteText"/>
        <w:rPr>
          <w:sz w:val="16"/>
          <w:szCs w:val="16"/>
        </w:rPr>
      </w:pPr>
      <w:r w:rsidRPr="00F51A1E">
        <w:rPr>
          <w:rStyle w:val="FootnoteReference"/>
          <w:sz w:val="16"/>
          <w:szCs w:val="16"/>
        </w:rPr>
        <w:footnoteRef/>
      </w:r>
      <w:r w:rsidRPr="00F51A1E">
        <w:rPr>
          <w:sz w:val="16"/>
          <w:szCs w:val="16"/>
        </w:rPr>
        <w:t xml:space="preserve"> Further findings on the CCs are discussed in Section 5.2 under Effectiveness.</w:t>
      </w:r>
    </w:p>
    <w:p w14:paraId="4641FEEF" w14:textId="77777777" w:rsidR="00033909" w:rsidRPr="00F51A1E" w:rsidRDefault="00033909">
      <w:pPr>
        <w:pStyle w:val="FootnoteText"/>
        <w:rPr>
          <w:sz w:val="16"/>
          <w:szCs w:val="16"/>
        </w:rPr>
      </w:pPr>
    </w:p>
  </w:footnote>
  <w:footnote w:id="42">
    <w:p w14:paraId="69670F61" w14:textId="3910406A" w:rsidR="00033909" w:rsidRPr="00F51A1E" w:rsidRDefault="00033909" w:rsidP="00492A5D">
      <w:pPr>
        <w:pStyle w:val="FootnoteText"/>
        <w:rPr>
          <w:sz w:val="16"/>
          <w:szCs w:val="16"/>
        </w:rPr>
      </w:pPr>
      <w:r w:rsidRPr="00F51A1E">
        <w:rPr>
          <w:rStyle w:val="FootnoteReference"/>
          <w:sz w:val="16"/>
          <w:szCs w:val="16"/>
        </w:rPr>
        <w:footnoteRef/>
      </w:r>
      <w:r w:rsidRPr="00F51A1E">
        <w:rPr>
          <w:sz w:val="16"/>
          <w:szCs w:val="16"/>
        </w:rPr>
        <w:t xml:space="preserve"> The PhilHealth </w:t>
      </w:r>
      <w:r>
        <w:rPr>
          <w:sz w:val="16"/>
          <w:szCs w:val="16"/>
        </w:rPr>
        <w:t xml:space="preserve">2007 </w:t>
      </w:r>
      <w:r w:rsidRPr="00F51A1E">
        <w:rPr>
          <w:sz w:val="16"/>
          <w:szCs w:val="16"/>
        </w:rPr>
        <w:t xml:space="preserve">ARTA website can be accessed via </w:t>
      </w:r>
      <w:hyperlink r:id="rId4" w:history="1">
        <w:r w:rsidRPr="00F51A1E">
          <w:rPr>
            <w:rStyle w:val="Hyperlink"/>
            <w:sz w:val="16"/>
            <w:szCs w:val="16"/>
          </w:rPr>
          <w:t>https://www.philhealth.gov.ph/arta/</w:t>
        </w:r>
      </w:hyperlink>
      <w:r w:rsidRPr="00F51A1E">
        <w:rPr>
          <w:sz w:val="16"/>
          <w:szCs w:val="16"/>
        </w:rPr>
        <w:t xml:space="preserve">. </w:t>
      </w:r>
    </w:p>
  </w:footnote>
  <w:footnote w:id="43">
    <w:p w14:paraId="77750FED" w14:textId="12D4760F" w:rsidR="00033909" w:rsidRPr="00F51A1E" w:rsidRDefault="00033909">
      <w:pPr>
        <w:pStyle w:val="FootnoteText"/>
        <w:rPr>
          <w:sz w:val="16"/>
          <w:szCs w:val="16"/>
        </w:rPr>
      </w:pPr>
      <w:r w:rsidRPr="00F51A1E">
        <w:rPr>
          <w:rStyle w:val="FootnoteReference"/>
          <w:sz w:val="16"/>
          <w:szCs w:val="16"/>
        </w:rPr>
        <w:footnoteRef/>
      </w:r>
      <w:r w:rsidRPr="00F51A1E">
        <w:rPr>
          <w:sz w:val="16"/>
          <w:szCs w:val="16"/>
        </w:rPr>
        <w:t xml:space="preserve"> Refer to Section 5.2g for further discussion. </w:t>
      </w:r>
    </w:p>
    <w:p w14:paraId="7BC1EBF9" w14:textId="77777777" w:rsidR="00033909" w:rsidRPr="00F51A1E" w:rsidRDefault="00033909">
      <w:pPr>
        <w:pStyle w:val="FootnoteText"/>
        <w:rPr>
          <w:sz w:val="16"/>
          <w:szCs w:val="16"/>
        </w:rPr>
      </w:pPr>
    </w:p>
  </w:footnote>
  <w:footnote w:id="44">
    <w:p w14:paraId="75128B8D" w14:textId="33B0B15B" w:rsidR="00033909" w:rsidRPr="00F51A1E" w:rsidRDefault="00033909" w:rsidP="00492A5D">
      <w:pPr>
        <w:pStyle w:val="FootnoteText"/>
        <w:rPr>
          <w:sz w:val="16"/>
          <w:szCs w:val="16"/>
        </w:rPr>
      </w:pPr>
      <w:r w:rsidRPr="00F51A1E">
        <w:rPr>
          <w:rStyle w:val="FootnoteReference"/>
          <w:sz w:val="16"/>
          <w:szCs w:val="16"/>
        </w:rPr>
        <w:footnoteRef/>
      </w:r>
      <w:r w:rsidRPr="00F51A1E">
        <w:rPr>
          <w:sz w:val="16"/>
          <w:szCs w:val="16"/>
        </w:rPr>
        <w:t xml:space="preserve"> This feedback was documented from Quezon City, </w:t>
      </w:r>
      <w:proofErr w:type="spellStart"/>
      <w:r w:rsidRPr="00F51A1E">
        <w:rPr>
          <w:sz w:val="16"/>
          <w:szCs w:val="16"/>
        </w:rPr>
        <w:t>Arayat</w:t>
      </w:r>
      <w:proofErr w:type="spellEnd"/>
      <w:r w:rsidRPr="00F51A1E">
        <w:rPr>
          <w:sz w:val="16"/>
          <w:szCs w:val="16"/>
        </w:rPr>
        <w:t xml:space="preserve">, and Cainta frontline government employees. </w:t>
      </w:r>
    </w:p>
  </w:footnote>
  <w:footnote w:id="45">
    <w:p w14:paraId="2E9F8974" w14:textId="79F8B920" w:rsidR="00033909" w:rsidRPr="00F51A1E" w:rsidRDefault="00033909" w:rsidP="00492A5D">
      <w:pPr>
        <w:pStyle w:val="FootnoteText"/>
        <w:rPr>
          <w:sz w:val="16"/>
          <w:szCs w:val="16"/>
        </w:rPr>
      </w:pPr>
      <w:r w:rsidRPr="00F51A1E">
        <w:rPr>
          <w:rStyle w:val="FootnoteReference"/>
          <w:sz w:val="16"/>
          <w:szCs w:val="16"/>
        </w:rPr>
        <w:footnoteRef/>
      </w:r>
      <w:r w:rsidRPr="00F51A1E">
        <w:rPr>
          <w:sz w:val="16"/>
          <w:szCs w:val="16"/>
        </w:rPr>
        <w:t xml:space="preserve"> Refer to Data Science Methodology Full Report, Section on “Understanding the Customer”, Figure 1- Relative feature </w:t>
      </w:r>
      <w:proofErr w:type="spellStart"/>
      <w:r w:rsidRPr="00F51A1E">
        <w:rPr>
          <w:sz w:val="16"/>
          <w:szCs w:val="16"/>
        </w:rPr>
        <w:t>importances</w:t>
      </w:r>
      <w:proofErr w:type="spellEnd"/>
      <w:r w:rsidRPr="00F51A1E">
        <w:rPr>
          <w:sz w:val="16"/>
          <w:szCs w:val="16"/>
        </w:rPr>
        <w:t xml:space="preserve"> from LGBM (Light Gradient Boosted Machine) classification of overall satisfaction</w:t>
      </w:r>
    </w:p>
    <w:p w14:paraId="55E2F896" w14:textId="77777777" w:rsidR="00033909" w:rsidRPr="00F51A1E" w:rsidRDefault="00033909" w:rsidP="00492A5D">
      <w:pPr>
        <w:pStyle w:val="FootnoteText"/>
        <w:rPr>
          <w:sz w:val="16"/>
          <w:szCs w:val="16"/>
        </w:rPr>
      </w:pPr>
    </w:p>
  </w:footnote>
  <w:footnote w:id="46">
    <w:p w14:paraId="5B6BBA40" w14:textId="0F4FC90F" w:rsidR="00033909" w:rsidRPr="00F51A1E" w:rsidRDefault="00033909" w:rsidP="00492A5D">
      <w:pPr>
        <w:pStyle w:val="FootnoteText"/>
        <w:rPr>
          <w:sz w:val="16"/>
          <w:szCs w:val="16"/>
        </w:rPr>
      </w:pPr>
      <w:r w:rsidRPr="00F51A1E">
        <w:rPr>
          <w:rStyle w:val="FootnoteReference"/>
          <w:sz w:val="16"/>
          <w:szCs w:val="16"/>
        </w:rPr>
        <w:footnoteRef/>
      </w:r>
      <w:r w:rsidRPr="00F51A1E">
        <w:rPr>
          <w:sz w:val="16"/>
          <w:szCs w:val="16"/>
        </w:rPr>
        <w:t xml:space="preserve"> Refer to Quantitative Analysis Full Report Section 7.2 “Integrated ARTA Program”</w:t>
      </w:r>
    </w:p>
    <w:p w14:paraId="02E1098A" w14:textId="77777777" w:rsidR="00033909" w:rsidRPr="00F51A1E" w:rsidRDefault="00033909" w:rsidP="00492A5D">
      <w:pPr>
        <w:pStyle w:val="FootnoteText"/>
        <w:rPr>
          <w:sz w:val="16"/>
          <w:szCs w:val="16"/>
        </w:rPr>
      </w:pPr>
    </w:p>
  </w:footnote>
  <w:footnote w:id="47">
    <w:p w14:paraId="08BAF339" w14:textId="03FD8CF6" w:rsidR="00033909" w:rsidRPr="00F51A1E" w:rsidRDefault="00033909">
      <w:pPr>
        <w:pStyle w:val="FootnoteText"/>
        <w:rPr>
          <w:sz w:val="16"/>
          <w:szCs w:val="16"/>
        </w:rPr>
      </w:pPr>
      <w:r w:rsidRPr="00F51A1E">
        <w:rPr>
          <w:rStyle w:val="FootnoteReference"/>
          <w:sz w:val="16"/>
          <w:szCs w:val="16"/>
        </w:rPr>
        <w:footnoteRef/>
      </w:r>
      <w:r w:rsidRPr="00F51A1E">
        <w:rPr>
          <w:sz w:val="16"/>
          <w:szCs w:val="16"/>
        </w:rPr>
        <w:t xml:space="preserve"> Refer to Section 5.2c for further discussion. </w:t>
      </w:r>
    </w:p>
    <w:p w14:paraId="31156CD8" w14:textId="77777777" w:rsidR="00033909" w:rsidRPr="00F51A1E" w:rsidRDefault="00033909">
      <w:pPr>
        <w:pStyle w:val="FootnoteText"/>
        <w:rPr>
          <w:sz w:val="16"/>
          <w:szCs w:val="16"/>
        </w:rPr>
      </w:pPr>
    </w:p>
  </w:footnote>
  <w:footnote w:id="48">
    <w:p w14:paraId="1316543F" w14:textId="0979D29E" w:rsidR="00033909" w:rsidRPr="00F51A1E" w:rsidRDefault="00033909">
      <w:pPr>
        <w:pStyle w:val="FootnoteText"/>
        <w:rPr>
          <w:sz w:val="16"/>
          <w:szCs w:val="16"/>
        </w:rPr>
      </w:pPr>
      <w:r w:rsidRPr="00F51A1E">
        <w:rPr>
          <w:rStyle w:val="FootnoteReference"/>
          <w:sz w:val="16"/>
          <w:szCs w:val="16"/>
        </w:rPr>
        <w:footnoteRef/>
      </w:r>
      <w:r w:rsidRPr="00F51A1E">
        <w:rPr>
          <w:sz w:val="16"/>
          <w:szCs w:val="16"/>
        </w:rPr>
        <w:t xml:space="preserve"> Refer to Section 5.1b </w:t>
      </w:r>
    </w:p>
  </w:footnote>
  <w:footnote w:id="49">
    <w:p w14:paraId="39351E30" w14:textId="34CE1599" w:rsidR="00033909" w:rsidRPr="00F51A1E" w:rsidRDefault="00033909">
      <w:pPr>
        <w:pStyle w:val="FootnoteText"/>
        <w:rPr>
          <w:sz w:val="16"/>
          <w:szCs w:val="16"/>
        </w:rPr>
      </w:pPr>
      <w:r w:rsidRPr="00F51A1E">
        <w:rPr>
          <w:rStyle w:val="FootnoteReference"/>
          <w:sz w:val="16"/>
          <w:szCs w:val="16"/>
        </w:rPr>
        <w:footnoteRef/>
      </w:r>
      <w:r w:rsidRPr="00F51A1E">
        <w:rPr>
          <w:sz w:val="16"/>
          <w:szCs w:val="16"/>
        </w:rPr>
        <w:t xml:space="preserve"> Process note [May 31, 2019]: The sentence is expounded as response to NEDA input. </w:t>
      </w:r>
    </w:p>
    <w:p w14:paraId="611F6E90" w14:textId="77777777" w:rsidR="00033909" w:rsidRPr="00F51A1E" w:rsidRDefault="00033909">
      <w:pPr>
        <w:pStyle w:val="FootnoteText"/>
        <w:rPr>
          <w:sz w:val="16"/>
          <w:szCs w:val="16"/>
        </w:rPr>
      </w:pPr>
    </w:p>
  </w:footnote>
  <w:footnote w:id="50">
    <w:p w14:paraId="1E2A7A78" w14:textId="31F9432B" w:rsidR="00033909" w:rsidRPr="00F51A1E" w:rsidRDefault="00033909">
      <w:pPr>
        <w:pStyle w:val="FootnoteText"/>
        <w:rPr>
          <w:sz w:val="16"/>
          <w:szCs w:val="16"/>
        </w:rPr>
      </w:pPr>
      <w:r w:rsidRPr="00F51A1E">
        <w:rPr>
          <w:rStyle w:val="FootnoteReference"/>
          <w:sz w:val="16"/>
          <w:szCs w:val="16"/>
        </w:rPr>
        <w:footnoteRef/>
      </w:r>
      <w:r w:rsidRPr="00F51A1E">
        <w:rPr>
          <w:sz w:val="16"/>
          <w:szCs w:val="16"/>
        </w:rPr>
        <w:t xml:space="preserve"> Refer to Section 5.1c </w:t>
      </w:r>
    </w:p>
    <w:p w14:paraId="42929067" w14:textId="77777777" w:rsidR="00033909" w:rsidRPr="00F51A1E" w:rsidRDefault="00033909">
      <w:pPr>
        <w:pStyle w:val="FootnoteText"/>
        <w:rPr>
          <w:sz w:val="16"/>
          <w:szCs w:val="16"/>
        </w:rPr>
      </w:pPr>
    </w:p>
  </w:footnote>
  <w:footnote w:id="51">
    <w:p w14:paraId="60754C9D" w14:textId="7CA4181D" w:rsidR="00033909" w:rsidRPr="00F51A1E" w:rsidRDefault="00033909" w:rsidP="00492A5D">
      <w:pPr>
        <w:pStyle w:val="FootnoteText"/>
        <w:rPr>
          <w:sz w:val="16"/>
          <w:szCs w:val="16"/>
        </w:rPr>
      </w:pPr>
      <w:r w:rsidRPr="00F51A1E">
        <w:rPr>
          <w:rStyle w:val="FootnoteReference"/>
          <w:sz w:val="16"/>
          <w:szCs w:val="16"/>
        </w:rPr>
        <w:footnoteRef/>
      </w:r>
      <w:r w:rsidRPr="00F51A1E">
        <w:rPr>
          <w:sz w:val="16"/>
          <w:szCs w:val="16"/>
        </w:rPr>
        <w:t xml:space="preserve"> This feedback is documented in the case studies and field notes from BIR, </w:t>
      </w:r>
      <w:proofErr w:type="spellStart"/>
      <w:r w:rsidRPr="00F51A1E">
        <w:rPr>
          <w:sz w:val="16"/>
          <w:szCs w:val="16"/>
        </w:rPr>
        <w:t>Arayat</w:t>
      </w:r>
      <w:proofErr w:type="spellEnd"/>
      <w:r w:rsidRPr="00F51A1E">
        <w:rPr>
          <w:sz w:val="16"/>
          <w:szCs w:val="16"/>
        </w:rPr>
        <w:t>, LRA, and PhilHealth.</w:t>
      </w:r>
    </w:p>
  </w:footnote>
  <w:footnote w:id="52">
    <w:p w14:paraId="10A789E0" w14:textId="3B8E473D" w:rsidR="00033909" w:rsidRPr="00F51A1E" w:rsidRDefault="00033909">
      <w:pPr>
        <w:pStyle w:val="FootnoteText"/>
        <w:rPr>
          <w:sz w:val="16"/>
          <w:szCs w:val="16"/>
        </w:rPr>
      </w:pPr>
      <w:r w:rsidRPr="00F51A1E">
        <w:rPr>
          <w:rStyle w:val="FootnoteReference"/>
          <w:sz w:val="16"/>
          <w:szCs w:val="16"/>
        </w:rPr>
        <w:footnoteRef/>
      </w:r>
      <w:r w:rsidRPr="00F51A1E">
        <w:rPr>
          <w:sz w:val="16"/>
          <w:szCs w:val="16"/>
        </w:rPr>
        <w:t xml:space="preserve"> Refer to Section 3.4</w:t>
      </w:r>
    </w:p>
    <w:p w14:paraId="5C4FC241" w14:textId="77777777" w:rsidR="00033909" w:rsidRPr="00F51A1E" w:rsidRDefault="00033909">
      <w:pPr>
        <w:pStyle w:val="FootnoteText"/>
        <w:rPr>
          <w:sz w:val="16"/>
          <w:szCs w:val="16"/>
        </w:rPr>
      </w:pPr>
    </w:p>
  </w:footnote>
  <w:footnote w:id="53">
    <w:p w14:paraId="7BA44952" w14:textId="2DCC1030" w:rsidR="00033909" w:rsidRPr="00F51A1E" w:rsidRDefault="00033909" w:rsidP="00492A5D">
      <w:pPr>
        <w:pStyle w:val="FootnoteText"/>
        <w:rPr>
          <w:sz w:val="16"/>
          <w:szCs w:val="16"/>
        </w:rPr>
      </w:pPr>
      <w:r w:rsidRPr="00F51A1E">
        <w:rPr>
          <w:rStyle w:val="FootnoteReference"/>
          <w:sz w:val="16"/>
          <w:szCs w:val="16"/>
        </w:rPr>
        <w:footnoteRef/>
      </w:r>
      <w:r w:rsidRPr="00F51A1E">
        <w:rPr>
          <w:sz w:val="16"/>
          <w:szCs w:val="16"/>
        </w:rPr>
        <w:t xml:space="preserve"> The Quantitative Analysis has no results component for business competitiveness or trust in government because the RCS indicators are not inclusive of such variables.</w:t>
      </w:r>
    </w:p>
    <w:p w14:paraId="0895D5A9" w14:textId="77777777" w:rsidR="00033909" w:rsidRPr="00F51A1E" w:rsidRDefault="00033909" w:rsidP="00492A5D">
      <w:pPr>
        <w:pStyle w:val="FootnoteText"/>
        <w:rPr>
          <w:sz w:val="16"/>
          <w:szCs w:val="16"/>
        </w:rPr>
      </w:pPr>
    </w:p>
  </w:footnote>
  <w:footnote w:id="54">
    <w:p w14:paraId="0CBF3AFE" w14:textId="6738F64B" w:rsidR="00033909" w:rsidRPr="00F51A1E" w:rsidRDefault="00033909" w:rsidP="00492A5D">
      <w:pPr>
        <w:pStyle w:val="FootnoteText"/>
        <w:rPr>
          <w:sz w:val="16"/>
          <w:szCs w:val="16"/>
        </w:rPr>
      </w:pPr>
      <w:r w:rsidRPr="00F51A1E">
        <w:rPr>
          <w:rStyle w:val="FootnoteReference"/>
          <w:sz w:val="16"/>
          <w:szCs w:val="16"/>
        </w:rPr>
        <w:footnoteRef/>
      </w:r>
      <w:r w:rsidRPr="00F51A1E">
        <w:rPr>
          <w:sz w:val="16"/>
          <w:szCs w:val="16"/>
        </w:rPr>
        <w:t xml:space="preserve"> Refer to Data Science Methodology Full Report, Section on “Understanding each unit’s external performance – Correlation Analysis”, and Appendix Fig A12. </w:t>
      </w:r>
    </w:p>
    <w:p w14:paraId="0F4D8B7E" w14:textId="77777777" w:rsidR="00033909" w:rsidRPr="00F51A1E" w:rsidRDefault="00033909" w:rsidP="00492A5D">
      <w:pPr>
        <w:pStyle w:val="FootnoteText"/>
        <w:rPr>
          <w:sz w:val="16"/>
          <w:szCs w:val="16"/>
        </w:rPr>
      </w:pPr>
    </w:p>
  </w:footnote>
  <w:footnote w:id="55">
    <w:p w14:paraId="209972E3" w14:textId="73A601C0" w:rsidR="00033909" w:rsidRPr="00F51A1E" w:rsidRDefault="00033909" w:rsidP="00492A5D">
      <w:pPr>
        <w:pStyle w:val="FootnoteText"/>
        <w:rPr>
          <w:sz w:val="16"/>
          <w:szCs w:val="16"/>
        </w:rPr>
      </w:pPr>
      <w:r w:rsidRPr="00F51A1E">
        <w:rPr>
          <w:rStyle w:val="FootnoteReference"/>
          <w:sz w:val="16"/>
          <w:szCs w:val="16"/>
        </w:rPr>
        <w:footnoteRef/>
      </w:r>
      <w:r w:rsidRPr="00F51A1E">
        <w:rPr>
          <w:sz w:val="16"/>
          <w:szCs w:val="16"/>
        </w:rPr>
        <w:t xml:space="preserve"> Fixers were interviewed in offices under LRA, and Quezon City. Meanwhile, government employee informants mentioned fixers present in offices under SSS, BIR, Cainta, and PhilHealth. </w:t>
      </w:r>
    </w:p>
    <w:p w14:paraId="429E1637" w14:textId="77777777" w:rsidR="00033909" w:rsidRPr="00F51A1E" w:rsidRDefault="00033909" w:rsidP="00492A5D">
      <w:pPr>
        <w:pStyle w:val="FootnoteText"/>
        <w:rPr>
          <w:sz w:val="16"/>
          <w:szCs w:val="16"/>
        </w:rPr>
      </w:pPr>
    </w:p>
  </w:footnote>
  <w:footnote w:id="56">
    <w:p w14:paraId="39060478" w14:textId="77777777" w:rsidR="00033909" w:rsidRPr="00F51A1E" w:rsidRDefault="00033909" w:rsidP="00492A5D">
      <w:pPr>
        <w:spacing w:line="240" w:lineRule="auto"/>
        <w:rPr>
          <w:sz w:val="16"/>
          <w:szCs w:val="16"/>
        </w:rPr>
      </w:pPr>
      <w:r w:rsidRPr="00F51A1E">
        <w:rPr>
          <w:sz w:val="16"/>
          <w:szCs w:val="16"/>
          <w:vertAlign w:val="superscript"/>
        </w:rPr>
        <w:footnoteRef/>
      </w:r>
      <w:r w:rsidRPr="00F51A1E">
        <w:rPr>
          <w:sz w:val="16"/>
          <w:szCs w:val="16"/>
        </w:rPr>
        <w:t xml:space="preserve"> This information is collected under question code SQ19a of the RCS 2017 version. </w:t>
      </w:r>
    </w:p>
  </w:footnote>
  <w:footnote w:id="57">
    <w:p w14:paraId="056C97D1" w14:textId="778BA5BC" w:rsidR="00033909" w:rsidRPr="00F51A1E" w:rsidRDefault="00033909" w:rsidP="00492A5D">
      <w:pPr>
        <w:spacing w:line="240" w:lineRule="auto"/>
        <w:rPr>
          <w:sz w:val="16"/>
          <w:szCs w:val="16"/>
        </w:rPr>
      </w:pPr>
      <w:r w:rsidRPr="00F51A1E">
        <w:rPr>
          <w:sz w:val="16"/>
          <w:szCs w:val="16"/>
          <w:vertAlign w:val="superscript"/>
        </w:rPr>
        <w:footnoteRef/>
      </w:r>
      <w:r w:rsidRPr="00F51A1E">
        <w:rPr>
          <w:sz w:val="16"/>
          <w:szCs w:val="16"/>
        </w:rPr>
        <w:t xml:space="preserve"> Refer to CCB online: </w:t>
      </w:r>
      <w:hyperlink r:id="rId5" w:history="1">
        <w:r w:rsidRPr="00F51A1E">
          <w:rPr>
            <w:rStyle w:val="Hyperlink"/>
            <w:sz w:val="16"/>
            <w:szCs w:val="16"/>
          </w:rPr>
          <w:t>http://contactcenterngbayan.gov.ph/contact-us</w:t>
        </w:r>
      </w:hyperlink>
      <w:r w:rsidRPr="00F51A1E">
        <w:rPr>
          <w:sz w:val="16"/>
          <w:szCs w:val="16"/>
        </w:rPr>
        <w:t xml:space="preserve"> </w:t>
      </w:r>
    </w:p>
  </w:footnote>
  <w:footnote w:id="58">
    <w:p w14:paraId="3F24DA9C" w14:textId="600366FE" w:rsidR="00033909" w:rsidRPr="00F51A1E" w:rsidRDefault="00033909">
      <w:pPr>
        <w:pStyle w:val="FootnoteText"/>
        <w:rPr>
          <w:sz w:val="16"/>
          <w:szCs w:val="16"/>
        </w:rPr>
      </w:pPr>
      <w:r w:rsidRPr="00F51A1E">
        <w:rPr>
          <w:rStyle w:val="FootnoteReference"/>
          <w:sz w:val="16"/>
          <w:szCs w:val="16"/>
        </w:rPr>
        <w:footnoteRef/>
      </w:r>
      <w:r w:rsidRPr="00F51A1E">
        <w:rPr>
          <w:sz w:val="16"/>
          <w:szCs w:val="16"/>
        </w:rPr>
        <w:t xml:space="preserve"> Refer to Quantitative Analysis Full Report Section 7.2 “Integrated ARTA Program”</w:t>
      </w:r>
    </w:p>
    <w:p w14:paraId="7D930C0A" w14:textId="77777777" w:rsidR="00033909" w:rsidRPr="00F51A1E" w:rsidRDefault="00033909">
      <w:pPr>
        <w:pStyle w:val="FootnoteText"/>
        <w:rPr>
          <w:sz w:val="16"/>
          <w:szCs w:val="16"/>
        </w:rPr>
      </w:pPr>
    </w:p>
  </w:footnote>
  <w:footnote w:id="59">
    <w:p w14:paraId="18B6D377" w14:textId="7A27C08E" w:rsidR="00033909" w:rsidRPr="00F51A1E" w:rsidRDefault="00033909" w:rsidP="00DC494D">
      <w:pPr>
        <w:pStyle w:val="FootnoteText"/>
        <w:rPr>
          <w:sz w:val="16"/>
          <w:szCs w:val="16"/>
        </w:rPr>
      </w:pPr>
      <w:r w:rsidRPr="00F51A1E">
        <w:rPr>
          <w:rStyle w:val="FootnoteReference"/>
          <w:sz w:val="16"/>
          <w:szCs w:val="16"/>
        </w:rPr>
        <w:footnoteRef/>
      </w:r>
      <w:r w:rsidRPr="00F51A1E">
        <w:rPr>
          <w:sz w:val="16"/>
          <w:szCs w:val="16"/>
        </w:rPr>
        <w:t xml:space="preserve"> Computerization for monitoring of transactions as a strategy for curbing corruption is documented in field notes from LRA, BIR, SSS, and PhilHealth. However, as noted, fixing is reported to be prevalent in these same agencies. Such scenario is ripe for insight-mining focused on anti-corruption outcomes. </w:t>
      </w:r>
    </w:p>
    <w:p w14:paraId="38DB42F7" w14:textId="77777777" w:rsidR="00033909" w:rsidRPr="00F51A1E" w:rsidRDefault="00033909" w:rsidP="00DC494D">
      <w:pPr>
        <w:pStyle w:val="FootnoteText"/>
        <w:rPr>
          <w:sz w:val="16"/>
          <w:szCs w:val="16"/>
        </w:rPr>
      </w:pPr>
    </w:p>
  </w:footnote>
  <w:footnote w:id="60">
    <w:p w14:paraId="4970B839" w14:textId="0D41DFCF" w:rsidR="00033909" w:rsidRPr="00F51A1E" w:rsidRDefault="00033909">
      <w:pPr>
        <w:pStyle w:val="FootnoteText"/>
        <w:rPr>
          <w:sz w:val="16"/>
          <w:szCs w:val="16"/>
        </w:rPr>
      </w:pPr>
      <w:r w:rsidRPr="00F51A1E">
        <w:rPr>
          <w:rStyle w:val="FootnoteReference"/>
          <w:sz w:val="16"/>
          <w:szCs w:val="16"/>
        </w:rPr>
        <w:footnoteRef/>
      </w:r>
      <w:r w:rsidRPr="00F51A1E">
        <w:rPr>
          <w:sz w:val="16"/>
          <w:szCs w:val="16"/>
        </w:rPr>
        <w:t xml:space="preserve"> Refer to Section 5.4a-b</w:t>
      </w:r>
    </w:p>
    <w:p w14:paraId="3333CB90" w14:textId="77777777" w:rsidR="00033909" w:rsidRPr="00F51A1E" w:rsidRDefault="00033909">
      <w:pPr>
        <w:pStyle w:val="FootnoteText"/>
        <w:rPr>
          <w:sz w:val="16"/>
          <w:szCs w:val="16"/>
        </w:rPr>
      </w:pPr>
    </w:p>
  </w:footnote>
  <w:footnote w:id="61">
    <w:p w14:paraId="7CE1A43A" w14:textId="7F52F718" w:rsidR="00033909" w:rsidRPr="00F51A1E" w:rsidRDefault="00033909">
      <w:pPr>
        <w:pStyle w:val="FootnoteText"/>
        <w:rPr>
          <w:sz w:val="16"/>
          <w:szCs w:val="16"/>
        </w:rPr>
      </w:pPr>
      <w:r w:rsidRPr="00F51A1E">
        <w:rPr>
          <w:rStyle w:val="FootnoteReference"/>
          <w:sz w:val="16"/>
          <w:szCs w:val="16"/>
        </w:rPr>
        <w:footnoteRef/>
      </w:r>
      <w:r w:rsidRPr="00F51A1E">
        <w:rPr>
          <w:sz w:val="16"/>
          <w:szCs w:val="16"/>
        </w:rPr>
        <w:t xml:space="preserve"> As a process note, the term ‘various stakeholders’ emerged as a vague reference to translate into the research design as the data gathering progressed. If the various stakeholders would be the focus of the analysis, then the data gathering approach would change (i.e., stakeholder analysis, stakeholder network mapping, value chain analysis) and anchor on getting inputs from as many stakeholders per agency. This will set the Case Study Development strategy off track. The focus on the agencies has been the managers, frontline employees, ARTA program focal persons, and the fixers, since most of the more compelling Evaluation Questions would need inputs from them. </w:t>
      </w:r>
    </w:p>
    <w:p w14:paraId="2CDE4D07" w14:textId="77777777" w:rsidR="00033909" w:rsidRPr="00F51A1E" w:rsidRDefault="00033909">
      <w:pPr>
        <w:pStyle w:val="FootnoteText"/>
        <w:rPr>
          <w:sz w:val="16"/>
          <w:szCs w:val="16"/>
        </w:rPr>
      </w:pPr>
    </w:p>
  </w:footnote>
  <w:footnote w:id="62">
    <w:p w14:paraId="2D625C8D" w14:textId="7136E024" w:rsidR="00033909" w:rsidRPr="00F51A1E" w:rsidRDefault="00033909" w:rsidP="00856E78">
      <w:pPr>
        <w:pStyle w:val="FootnoteText"/>
        <w:rPr>
          <w:sz w:val="16"/>
          <w:szCs w:val="16"/>
        </w:rPr>
      </w:pPr>
      <w:r w:rsidRPr="00F51A1E">
        <w:rPr>
          <w:rStyle w:val="FootnoteReference"/>
          <w:sz w:val="16"/>
          <w:szCs w:val="16"/>
        </w:rPr>
        <w:footnoteRef/>
      </w:r>
      <w:r w:rsidRPr="00F51A1E">
        <w:rPr>
          <w:sz w:val="16"/>
          <w:szCs w:val="16"/>
        </w:rPr>
        <w:t xml:space="preserve"> Executive Summaries of the cases can be found in Annex D.</w:t>
      </w:r>
    </w:p>
  </w:footnote>
  <w:footnote w:id="63">
    <w:p w14:paraId="70FA0C45" w14:textId="77777777" w:rsidR="00033909" w:rsidRPr="005021B1" w:rsidRDefault="00033909" w:rsidP="00633C1C">
      <w:pPr>
        <w:pStyle w:val="FootnoteText"/>
        <w:rPr>
          <w:rFonts w:ascii="Book Antiqua" w:hAnsi="Book Antiqua"/>
          <w:sz w:val="16"/>
          <w:szCs w:val="16"/>
        </w:rPr>
      </w:pPr>
      <w:r w:rsidRPr="005021B1">
        <w:rPr>
          <w:rStyle w:val="FootnoteReference"/>
          <w:rFonts w:ascii="Book Antiqua" w:hAnsi="Book Antiqua"/>
          <w:sz w:val="16"/>
          <w:szCs w:val="16"/>
        </w:rPr>
        <w:footnoteRef/>
      </w:r>
      <w:r w:rsidRPr="005021B1">
        <w:rPr>
          <w:rFonts w:ascii="Book Antiqua" w:hAnsi="Book Antiqua"/>
          <w:sz w:val="16"/>
          <w:szCs w:val="16"/>
        </w:rPr>
        <w:t xml:space="preserve"> Refer to Quantitative Analysis Full Report Section 7.2 “Integrated ARTA Program”</w:t>
      </w:r>
    </w:p>
  </w:footnote>
  <w:footnote w:id="64">
    <w:p w14:paraId="39617F2B" w14:textId="04EF7DE4" w:rsidR="00033909" w:rsidRPr="00F51A1E" w:rsidRDefault="00033909">
      <w:pPr>
        <w:pStyle w:val="FootnoteText"/>
        <w:rPr>
          <w:sz w:val="16"/>
          <w:szCs w:val="16"/>
        </w:rPr>
      </w:pPr>
      <w:r w:rsidRPr="00F51A1E">
        <w:rPr>
          <w:rStyle w:val="FootnoteReference"/>
          <w:sz w:val="16"/>
          <w:szCs w:val="16"/>
        </w:rPr>
        <w:footnoteRef/>
      </w:r>
      <w:r w:rsidRPr="00F51A1E">
        <w:rPr>
          <w:sz w:val="16"/>
          <w:szCs w:val="16"/>
        </w:rPr>
        <w:t xml:space="preserve"> The discussion was held in the NEDA office on March 25, 2019, for NEDA’s review and processing of the report. </w:t>
      </w:r>
    </w:p>
  </w:footnote>
  <w:footnote w:id="65">
    <w:p w14:paraId="05105284" w14:textId="77777777" w:rsidR="00033909" w:rsidRPr="005021B1" w:rsidRDefault="00033909" w:rsidP="008F5934">
      <w:pPr>
        <w:pStyle w:val="FootnoteText"/>
        <w:rPr>
          <w:rFonts w:ascii="Book Antiqua" w:hAnsi="Book Antiqua"/>
          <w:sz w:val="16"/>
          <w:szCs w:val="16"/>
        </w:rPr>
      </w:pPr>
      <w:r w:rsidRPr="005021B1">
        <w:rPr>
          <w:rStyle w:val="FootnoteReference"/>
          <w:rFonts w:ascii="Book Antiqua" w:hAnsi="Book Antiqua"/>
          <w:sz w:val="16"/>
          <w:szCs w:val="16"/>
        </w:rPr>
        <w:footnoteRef/>
      </w:r>
      <w:r w:rsidRPr="005021B1">
        <w:rPr>
          <w:rFonts w:ascii="Book Antiqua" w:hAnsi="Book Antiqua"/>
          <w:sz w:val="16"/>
          <w:szCs w:val="16"/>
        </w:rPr>
        <w:t xml:space="preserve"> As of writing, the Authority, while already formed, awaits the appointment of the Director General by the Philippine President, and the administrative, policy, and technical directives thereafter. </w:t>
      </w:r>
    </w:p>
    <w:p w14:paraId="5E3A4C65" w14:textId="77777777" w:rsidR="00033909" w:rsidRPr="005021B1" w:rsidRDefault="00033909" w:rsidP="008F5934">
      <w:pPr>
        <w:pStyle w:val="FootnoteText"/>
        <w:rPr>
          <w:rFonts w:ascii="Book Antiqua" w:hAnsi="Book Antiqua"/>
          <w:sz w:val="16"/>
          <w:szCs w:val="16"/>
        </w:rPr>
      </w:pPr>
    </w:p>
  </w:footnote>
  <w:footnote w:id="66">
    <w:p w14:paraId="429802EA" w14:textId="3139546C" w:rsidR="00033909" w:rsidRDefault="00033909" w:rsidP="008F5934">
      <w:pPr>
        <w:pStyle w:val="FootnoteText"/>
        <w:rPr>
          <w:rFonts w:ascii="Book Antiqua" w:hAnsi="Book Antiqua"/>
          <w:sz w:val="16"/>
          <w:szCs w:val="16"/>
        </w:rPr>
      </w:pPr>
      <w:r w:rsidRPr="005021B1">
        <w:rPr>
          <w:rStyle w:val="FootnoteReference"/>
          <w:rFonts w:ascii="Book Antiqua" w:hAnsi="Book Antiqua"/>
          <w:sz w:val="16"/>
          <w:szCs w:val="16"/>
        </w:rPr>
        <w:footnoteRef/>
      </w:r>
      <w:r w:rsidRPr="005021B1">
        <w:rPr>
          <w:rFonts w:ascii="Book Antiqua" w:hAnsi="Book Antiqua"/>
          <w:sz w:val="16"/>
          <w:szCs w:val="16"/>
        </w:rPr>
        <w:t xml:space="preserve"> DILG has been applying Governance Roadmaps with increasing levels of </w:t>
      </w:r>
      <w:r w:rsidR="008E66C3">
        <w:rPr>
          <w:rFonts w:ascii="Book Antiqua" w:hAnsi="Book Antiqua"/>
          <w:sz w:val="16"/>
          <w:szCs w:val="16"/>
        </w:rPr>
        <w:t>higher-level</w:t>
      </w:r>
      <w:r w:rsidRPr="005021B1">
        <w:rPr>
          <w:rFonts w:ascii="Book Antiqua" w:hAnsi="Book Antiqua"/>
          <w:sz w:val="16"/>
          <w:szCs w:val="16"/>
        </w:rPr>
        <w:t xml:space="preserve"> outcome indicators for programs such as the Seal of Good Local Governance and the Conditional Matching Grant for Provinces (roads).</w:t>
      </w:r>
    </w:p>
    <w:p w14:paraId="5CB4A751" w14:textId="77777777" w:rsidR="00033909" w:rsidRPr="005021B1" w:rsidRDefault="00033909" w:rsidP="008F5934">
      <w:pPr>
        <w:pStyle w:val="FootnoteText"/>
        <w:rPr>
          <w:rFonts w:ascii="Book Antiqua" w:hAnsi="Book Antiqua"/>
          <w:sz w:val="16"/>
          <w:szCs w:val="16"/>
        </w:rPr>
      </w:pPr>
      <w:r w:rsidRPr="005021B1">
        <w:rPr>
          <w:rFonts w:ascii="Book Antiqua" w:hAnsi="Book Antiqua"/>
          <w:sz w:val="16"/>
          <w:szCs w:val="16"/>
        </w:rPr>
        <w:t xml:space="preserve"> </w:t>
      </w:r>
    </w:p>
  </w:footnote>
  <w:footnote w:id="67">
    <w:p w14:paraId="56EF6A9D" w14:textId="632F1397" w:rsidR="00033909" w:rsidRPr="00F51A1E" w:rsidRDefault="00033909">
      <w:pPr>
        <w:pStyle w:val="FootnoteText"/>
        <w:rPr>
          <w:sz w:val="16"/>
          <w:szCs w:val="16"/>
        </w:rPr>
      </w:pPr>
      <w:r w:rsidRPr="00F51A1E">
        <w:rPr>
          <w:rStyle w:val="FootnoteReference"/>
          <w:sz w:val="16"/>
          <w:szCs w:val="16"/>
        </w:rPr>
        <w:footnoteRef/>
      </w:r>
      <w:r w:rsidRPr="00F51A1E">
        <w:rPr>
          <w:sz w:val="16"/>
          <w:szCs w:val="16"/>
        </w:rPr>
        <w:t xml:space="preserve"> Costs from the Department of Foreign Affairs website: </w:t>
      </w:r>
      <w:hyperlink r:id="rId6" w:history="1">
        <w:r w:rsidRPr="00F51A1E">
          <w:rPr>
            <w:rStyle w:val="Hyperlink"/>
            <w:sz w:val="16"/>
            <w:szCs w:val="16"/>
          </w:rPr>
          <w:t>http://consular.dfa.gov.ph/passport?id=75</w:t>
        </w:r>
      </w:hyperlink>
      <w:r w:rsidRPr="00F51A1E">
        <w:rPr>
          <w:sz w:val="16"/>
          <w:szCs w:val="16"/>
        </w:rPr>
        <w:t xml:space="preserve"> </w:t>
      </w:r>
    </w:p>
    <w:p w14:paraId="200F836A" w14:textId="77777777" w:rsidR="00033909" w:rsidRPr="00F51A1E" w:rsidRDefault="00033909">
      <w:pPr>
        <w:pStyle w:val="FootnoteText"/>
        <w:rPr>
          <w:sz w:val="16"/>
          <w:szCs w:val="16"/>
        </w:rPr>
      </w:pPr>
    </w:p>
  </w:footnote>
  <w:footnote w:id="68">
    <w:p w14:paraId="4019A63A" w14:textId="77777777" w:rsidR="00033909" w:rsidRPr="005021B1" w:rsidRDefault="00033909" w:rsidP="00C769C7">
      <w:pPr>
        <w:pStyle w:val="FootnoteText"/>
        <w:rPr>
          <w:rFonts w:ascii="Book Antiqua" w:hAnsi="Book Antiqua"/>
          <w:sz w:val="16"/>
          <w:szCs w:val="16"/>
        </w:rPr>
      </w:pPr>
      <w:r w:rsidRPr="005021B1">
        <w:rPr>
          <w:rStyle w:val="FootnoteReference"/>
          <w:rFonts w:ascii="Book Antiqua" w:hAnsi="Book Antiqua"/>
          <w:sz w:val="16"/>
          <w:szCs w:val="16"/>
        </w:rPr>
        <w:footnoteRef/>
      </w:r>
      <w:r w:rsidRPr="005021B1">
        <w:rPr>
          <w:rFonts w:ascii="Book Antiqua" w:hAnsi="Book Antiqua"/>
          <w:sz w:val="16"/>
          <w:szCs w:val="16"/>
        </w:rPr>
        <w:t xml:space="preserve"> The SDG monitoring includes the 2013 </w:t>
      </w:r>
      <w:r w:rsidRPr="005021B1">
        <w:rPr>
          <w:rFonts w:ascii="Book Antiqua" w:hAnsi="Book Antiqua"/>
          <w:i/>
          <w:sz w:val="16"/>
          <w:szCs w:val="16"/>
        </w:rPr>
        <w:t>National Household Survey on Experience with Corruption</w:t>
      </w:r>
      <w:r w:rsidRPr="005021B1">
        <w:rPr>
          <w:rFonts w:ascii="Book Antiqua" w:hAnsi="Book Antiqua"/>
          <w:sz w:val="16"/>
          <w:szCs w:val="16"/>
        </w:rPr>
        <w:t xml:space="preserve"> in the Philippines, generated by the OMB. </w:t>
      </w:r>
    </w:p>
    <w:p w14:paraId="330AC2BB" w14:textId="77777777" w:rsidR="00033909" w:rsidRPr="005021B1" w:rsidRDefault="00033909" w:rsidP="00C769C7">
      <w:pPr>
        <w:pStyle w:val="FootnoteText"/>
        <w:rPr>
          <w:rFonts w:ascii="Book Antiqua" w:hAnsi="Book Antiqua"/>
          <w:sz w:val="16"/>
          <w:szCs w:val="16"/>
        </w:rPr>
      </w:pPr>
    </w:p>
  </w:footnote>
  <w:footnote w:id="69">
    <w:p w14:paraId="3EDD5A99" w14:textId="77777777" w:rsidR="00033909" w:rsidRPr="005021B1" w:rsidRDefault="00033909" w:rsidP="00C769C7">
      <w:pPr>
        <w:pStyle w:val="FootnoteText"/>
        <w:rPr>
          <w:rFonts w:ascii="Book Antiqua" w:hAnsi="Book Antiqua"/>
          <w:sz w:val="16"/>
          <w:szCs w:val="16"/>
        </w:rPr>
      </w:pPr>
      <w:r w:rsidRPr="005021B1">
        <w:rPr>
          <w:rStyle w:val="FootnoteReference"/>
          <w:rFonts w:ascii="Book Antiqua" w:hAnsi="Book Antiqua"/>
          <w:sz w:val="16"/>
          <w:szCs w:val="16"/>
        </w:rPr>
        <w:footnoteRef/>
      </w:r>
      <w:r w:rsidRPr="005021B1">
        <w:rPr>
          <w:rFonts w:ascii="Book Antiqua" w:hAnsi="Book Antiqua"/>
          <w:sz w:val="16"/>
          <w:szCs w:val="16"/>
        </w:rPr>
        <w:t xml:space="preserve"> The 2007 ARTA is one of the key policy anchors that the Philippines has reported as compliance and achievement for the UNCAC in 2009. Refer to the UNODC Pilot Review </w:t>
      </w:r>
      <w:proofErr w:type="spellStart"/>
      <w:r w:rsidRPr="005021B1">
        <w:rPr>
          <w:rFonts w:ascii="Book Antiqua" w:hAnsi="Book Antiqua"/>
          <w:sz w:val="16"/>
          <w:szCs w:val="16"/>
        </w:rPr>
        <w:t>Programme</w:t>
      </w:r>
      <w:proofErr w:type="spellEnd"/>
      <w:r w:rsidRPr="005021B1">
        <w:rPr>
          <w:rFonts w:ascii="Book Antiqua" w:hAnsi="Book Antiqua"/>
          <w:sz w:val="16"/>
          <w:szCs w:val="16"/>
        </w:rPr>
        <w:t xml:space="preserve"> on the Philippines UNCAC implementation, from the OMB website: </w:t>
      </w:r>
      <w:hyperlink r:id="rId7" w:history="1">
        <w:r w:rsidRPr="005021B1">
          <w:rPr>
            <w:rStyle w:val="Hyperlink"/>
            <w:rFonts w:ascii="Book Antiqua" w:hAnsi="Book Antiqua"/>
            <w:sz w:val="16"/>
            <w:szCs w:val="16"/>
          </w:rPr>
          <w:t>https://www.ombudsman.gov.ph/docs/references/PilotReviewProgramme.pdf</w:t>
        </w:r>
      </w:hyperlink>
      <w:r w:rsidRPr="005021B1">
        <w:rPr>
          <w:rFonts w:ascii="Book Antiqua" w:hAnsi="Book Antiqua"/>
          <w:sz w:val="16"/>
          <w:szCs w:val="16"/>
        </w:rPr>
        <w:t xml:space="preserve"> </w:t>
      </w:r>
    </w:p>
  </w:footnote>
  <w:footnote w:id="70">
    <w:p w14:paraId="02536433" w14:textId="20462CE5" w:rsidR="00033909" w:rsidRPr="00F51A1E" w:rsidRDefault="00033909">
      <w:pPr>
        <w:pStyle w:val="FootnoteText"/>
        <w:rPr>
          <w:sz w:val="16"/>
          <w:szCs w:val="16"/>
        </w:rPr>
      </w:pPr>
      <w:r w:rsidRPr="00F51A1E">
        <w:rPr>
          <w:rStyle w:val="FootnoteReference"/>
          <w:sz w:val="16"/>
          <w:szCs w:val="16"/>
        </w:rPr>
        <w:footnoteRef/>
      </w:r>
      <w:r w:rsidRPr="00F51A1E">
        <w:rPr>
          <w:sz w:val="16"/>
          <w:szCs w:val="16"/>
        </w:rPr>
        <w:t xml:space="preserve"> Annex C provides a breakdown of the references of the recommendations from the different reports. </w:t>
      </w:r>
    </w:p>
  </w:footnote>
  <w:footnote w:id="71">
    <w:p w14:paraId="1C3C1B9A" w14:textId="77777777" w:rsidR="00033909" w:rsidRPr="00F51A1E" w:rsidRDefault="00033909" w:rsidP="00492A5D">
      <w:pPr>
        <w:pStyle w:val="FootnoteText"/>
        <w:rPr>
          <w:sz w:val="16"/>
          <w:szCs w:val="16"/>
        </w:rPr>
      </w:pPr>
      <w:r w:rsidRPr="00F51A1E">
        <w:rPr>
          <w:rStyle w:val="FootnoteReference"/>
          <w:sz w:val="16"/>
          <w:szCs w:val="16"/>
        </w:rPr>
        <w:footnoteRef/>
      </w:r>
      <w:r w:rsidRPr="00F51A1E">
        <w:rPr>
          <w:sz w:val="16"/>
          <w:szCs w:val="16"/>
        </w:rPr>
        <w:t xml:space="preserve"> The original project terms of references included in this item the question, “What are best practices from other countries?”. However, in the project inception, since the study is positioned to contribute to the policy transition from ARTA and EODB, the sub-question was dropped for focus on more relevant dimensions of the question. </w:t>
      </w:r>
    </w:p>
  </w:footnote>
  <w:footnote w:id="72">
    <w:p w14:paraId="716F0A5D" w14:textId="77777777" w:rsidR="00033909" w:rsidRPr="00F51A1E" w:rsidRDefault="00033909" w:rsidP="00EA0079">
      <w:pPr>
        <w:pStyle w:val="FootnoteText"/>
        <w:rPr>
          <w:sz w:val="16"/>
          <w:szCs w:val="16"/>
        </w:rPr>
      </w:pPr>
      <w:r w:rsidRPr="00F51A1E">
        <w:rPr>
          <w:rStyle w:val="FootnoteReference"/>
          <w:sz w:val="16"/>
          <w:szCs w:val="16"/>
        </w:rPr>
        <w:footnoteRef/>
      </w:r>
      <w:r w:rsidRPr="00F51A1E">
        <w:rPr>
          <w:sz w:val="16"/>
          <w:szCs w:val="16"/>
        </w:rPr>
        <w:t xml:space="preserve"> Refer to the individual case study reports for substantiation of each set of recommendations. </w:t>
      </w:r>
    </w:p>
  </w:footnote>
  <w:footnote w:id="73">
    <w:p w14:paraId="0B234B7F" w14:textId="315C9FB6" w:rsidR="00033909" w:rsidRPr="00F51A1E" w:rsidRDefault="00033909">
      <w:pPr>
        <w:pStyle w:val="FootnoteText"/>
        <w:rPr>
          <w:sz w:val="16"/>
          <w:szCs w:val="16"/>
        </w:rPr>
      </w:pPr>
      <w:r w:rsidRPr="00F51A1E">
        <w:rPr>
          <w:rStyle w:val="FootnoteReference"/>
          <w:sz w:val="16"/>
          <w:szCs w:val="16"/>
        </w:rPr>
        <w:footnoteRef/>
      </w:r>
      <w:r w:rsidRPr="00F51A1E">
        <w:rPr>
          <w:sz w:val="16"/>
          <w:szCs w:val="16"/>
        </w:rPr>
        <w:t xml:space="preserve"> Process Note [May 31, 2019]: NEDA indicated a handful of points for revisions for the executive summary. The revisions may be included in a later version of this report. </w:t>
      </w:r>
    </w:p>
  </w:footnote>
  <w:footnote w:id="74">
    <w:p w14:paraId="01FFD83B" w14:textId="77777777" w:rsidR="00033909" w:rsidRPr="00F51A1E" w:rsidRDefault="00033909" w:rsidP="00D44B10">
      <w:pPr>
        <w:pStyle w:val="FootnoteText"/>
        <w:rPr>
          <w:sz w:val="16"/>
          <w:szCs w:val="16"/>
        </w:rPr>
      </w:pPr>
      <w:r w:rsidRPr="00F51A1E">
        <w:rPr>
          <w:rStyle w:val="FootnoteReference"/>
          <w:sz w:val="16"/>
          <w:szCs w:val="16"/>
        </w:rPr>
        <w:footnoteRef/>
      </w:r>
      <w:r w:rsidRPr="00F51A1E">
        <w:rPr>
          <w:sz w:val="16"/>
          <w:szCs w:val="16"/>
        </w:rPr>
        <w:t xml:space="preserve"> Process Note [May 31, 2019]: NEDA indicated a handful of points for revisions for the executive summary. The revisions may be included in a later version of this report. </w:t>
      </w:r>
    </w:p>
  </w:footnote>
  <w:footnote w:id="75">
    <w:p w14:paraId="19A13544" w14:textId="77777777" w:rsidR="00033909" w:rsidRPr="00F51A1E" w:rsidRDefault="00033909" w:rsidP="00D44B10">
      <w:pPr>
        <w:pStyle w:val="FootnoteText"/>
        <w:rPr>
          <w:sz w:val="16"/>
          <w:szCs w:val="16"/>
        </w:rPr>
      </w:pPr>
      <w:r w:rsidRPr="00F51A1E">
        <w:rPr>
          <w:rStyle w:val="FootnoteReference"/>
          <w:sz w:val="16"/>
          <w:szCs w:val="16"/>
        </w:rPr>
        <w:footnoteRef/>
      </w:r>
      <w:r w:rsidRPr="00F51A1E">
        <w:rPr>
          <w:sz w:val="16"/>
          <w:szCs w:val="16"/>
        </w:rPr>
        <w:t xml:space="preserve"> Process Note [May 31, 2019]: NEDA indicated a handful of points for revisions for the executive summary. The revisions may be included in a later version of this report. </w:t>
      </w:r>
    </w:p>
  </w:footnote>
  <w:footnote w:id="76">
    <w:p w14:paraId="712E961F" w14:textId="77777777" w:rsidR="00033909" w:rsidRPr="00F51A1E" w:rsidRDefault="00033909" w:rsidP="00D44B10">
      <w:pPr>
        <w:pStyle w:val="FootnoteText"/>
        <w:rPr>
          <w:sz w:val="16"/>
          <w:szCs w:val="16"/>
        </w:rPr>
      </w:pPr>
      <w:r w:rsidRPr="00F51A1E">
        <w:rPr>
          <w:rStyle w:val="FootnoteReference"/>
          <w:sz w:val="16"/>
          <w:szCs w:val="16"/>
        </w:rPr>
        <w:footnoteRef/>
      </w:r>
      <w:r w:rsidRPr="00F51A1E">
        <w:rPr>
          <w:sz w:val="16"/>
          <w:szCs w:val="16"/>
        </w:rPr>
        <w:t xml:space="preserve"> Process Note [May 31, 2019]: NEDA indicated a handful of points for revisions for the executive summary. The revisions may be included in a later version of this report. </w:t>
      </w:r>
    </w:p>
  </w:footnote>
  <w:footnote w:id="77">
    <w:p w14:paraId="21A139C4" w14:textId="77777777" w:rsidR="00033909" w:rsidRPr="00F51A1E" w:rsidRDefault="00033909" w:rsidP="00D44B10">
      <w:pPr>
        <w:pStyle w:val="FootnoteText"/>
        <w:rPr>
          <w:sz w:val="16"/>
          <w:szCs w:val="16"/>
        </w:rPr>
      </w:pPr>
      <w:r w:rsidRPr="00F51A1E">
        <w:rPr>
          <w:rStyle w:val="FootnoteReference"/>
          <w:sz w:val="16"/>
          <w:szCs w:val="16"/>
        </w:rPr>
        <w:footnoteRef/>
      </w:r>
      <w:r w:rsidRPr="00F51A1E">
        <w:rPr>
          <w:sz w:val="16"/>
          <w:szCs w:val="16"/>
        </w:rPr>
        <w:t xml:space="preserve"> Process Note [May 31, 2019]: NEDA indicated a handful of points for revisions for the executive summary. The revisions may be included in a later version of this report. </w:t>
      </w:r>
    </w:p>
  </w:footnote>
  <w:footnote w:id="78">
    <w:p w14:paraId="4232092B" w14:textId="77777777" w:rsidR="00033909" w:rsidRPr="00F51A1E" w:rsidRDefault="00033909" w:rsidP="00D44B10">
      <w:pPr>
        <w:pStyle w:val="FootnoteText"/>
        <w:rPr>
          <w:sz w:val="16"/>
          <w:szCs w:val="16"/>
        </w:rPr>
      </w:pPr>
      <w:r w:rsidRPr="00F51A1E">
        <w:rPr>
          <w:rStyle w:val="FootnoteReference"/>
          <w:sz w:val="16"/>
          <w:szCs w:val="16"/>
        </w:rPr>
        <w:footnoteRef/>
      </w:r>
      <w:r w:rsidRPr="00F51A1E">
        <w:rPr>
          <w:sz w:val="16"/>
          <w:szCs w:val="16"/>
        </w:rPr>
        <w:t xml:space="preserve"> Process Note [May 31, 2019]: NEDA indicated a handful of points for revisions for the executive summary. The revisions may be included in a later version of this report. </w:t>
      </w:r>
    </w:p>
  </w:footnote>
  <w:footnote w:id="79">
    <w:p w14:paraId="2F2258B1" w14:textId="77777777" w:rsidR="00033909" w:rsidRPr="00F51A1E" w:rsidRDefault="00033909" w:rsidP="00D44B10">
      <w:pPr>
        <w:pStyle w:val="FootnoteText"/>
        <w:rPr>
          <w:sz w:val="16"/>
          <w:szCs w:val="16"/>
        </w:rPr>
      </w:pPr>
      <w:r w:rsidRPr="00F51A1E">
        <w:rPr>
          <w:rStyle w:val="FootnoteReference"/>
          <w:sz w:val="16"/>
          <w:szCs w:val="16"/>
        </w:rPr>
        <w:footnoteRef/>
      </w:r>
      <w:r w:rsidRPr="00F51A1E">
        <w:rPr>
          <w:sz w:val="16"/>
          <w:szCs w:val="16"/>
        </w:rPr>
        <w:t xml:space="preserve"> Process Note [May 31, 2019]: NEDA indicated a handful of points for revisions for the executive summary. The revisions may be included in a later version of this report. </w:t>
      </w:r>
    </w:p>
  </w:footnote>
  <w:footnote w:id="80">
    <w:p w14:paraId="7FC9F7DB" w14:textId="77777777" w:rsidR="00033909" w:rsidRPr="00F51A1E" w:rsidRDefault="00033909" w:rsidP="00D44B10">
      <w:pPr>
        <w:pStyle w:val="FootnoteText"/>
        <w:rPr>
          <w:sz w:val="16"/>
          <w:szCs w:val="16"/>
        </w:rPr>
      </w:pPr>
      <w:r w:rsidRPr="00F51A1E">
        <w:rPr>
          <w:rStyle w:val="FootnoteReference"/>
          <w:sz w:val="16"/>
          <w:szCs w:val="16"/>
        </w:rPr>
        <w:footnoteRef/>
      </w:r>
      <w:r w:rsidRPr="00F51A1E">
        <w:rPr>
          <w:sz w:val="16"/>
          <w:szCs w:val="16"/>
        </w:rPr>
        <w:t xml:space="preserve"> Process Note [May 31, 2019]: NEDA indicated a handful of points for revisions for the executive summary. The revisions may be included in a later version of this report.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463616" w14:textId="5F3F52C1" w:rsidR="00033909" w:rsidRPr="00EE7637" w:rsidRDefault="00033909" w:rsidP="00FE573C">
    <w:pPr>
      <w:pStyle w:val="Header"/>
      <w:jc w:val="right"/>
      <w:rPr>
        <w:color w:val="FF0000"/>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8B047C"/>
    <w:multiLevelType w:val="hybridMultilevel"/>
    <w:tmpl w:val="8D74416C"/>
    <w:lvl w:ilvl="0" w:tplc="34090001">
      <w:start w:val="1"/>
      <w:numFmt w:val="bullet"/>
      <w:lvlText w:val=""/>
      <w:lvlJc w:val="left"/>
      <w:pPr>
        <w:ind w:left="360" w:hanging="360"/>
      </w:pPr>
      <w:rPr>
        <w:rFonts w:ascii="Symbol" w:hAnsi="Symbol" w:hint="default"/>
      </w:rPr>
    </w:lvl>
    <w:lvl w:ilvl="1" w:tplc="34090003" w:tentative="1">
      <w:start w:val="1"/>
      <w:numFmt w:val="bullet"/>
      <w:lvlText w:val="o"/>
      <w:lvlJc w:val="left"/>
      <w:pPr>
        <w:ind w:left="1080" w:hanging="360"/>
      </w:pPr>
      <w:rPr>
        <w:rFonts w:ascii="Courier New" w:hAnsi="Courier New" w:cs="Courier New" w:hint="default"/>
      </w:rPr>
    </w:lvl>
    <w:lvl w:ilvl="2" w:tplc="34090005" w:tentative="1">
      <w:start w:val="1"/>
      <w:numFmt w:val="bullet"/>
      <w:lvlText w:val=""/>
      <w:lvlJc w:val="left"/>
      <w:pPr>
        <w:ind w:left="1800" w:hanging="360"/>
      </w:pPr>
      <w:rPr>
        <w:rFonts w:ascii="Wingdings" w:hAnsi="Wingdings" w:hint="default"/>
      </w:rPr>
    </w:lvl>
    <w:lvl w:ilvl="3" w:tplc="34090001" w:tentative="1">
      <w:start w:val="1"/>
      <w:numFmt w:val="bullet"/>
      <w:lvlText w:val=""/>
      <w:lvlJc w:val="left"/>
      <w:pPr>
        <w:ind w:left="2520" w:hanging="360"/>
      </w:pPr>
      <w:rPr>
        <w:rFonts w:ascii="Symbol" w:hAnsi="Symbol" w:hint="default"/>
      </w:rPr>
    </w:lvl>
    <w:lvl w:ilvl="4" w:tplc="34090003" w:tentative="1">
      <w:start w:val="1"/>
      <w:numFmt w:val="bullet"/>
      <w:lvlText w:val="o"/>
      <w:lvlJc w:val="left"/>
      <w:pPr>
        <w:ind w:left="3240" w:hanging="360"/>
      </w:pPr>
      <w:rPr>
        <w:rFonts w:ascii="Courier New" w:hAnsi="Courier New" w:cs="Courier New" w:hint="default"/>
      </w:rPr>
    </w:lvl>
    <w:lvl w:ilvl="5" w:tplc="34090005" w:tentative="1">
      <w:start w:val="1"/>
      <w:numFmt w:val="bullet"/>
      <w:lvlText w:val=""/>
      <w:lvlJc w:val="left"/>
      <w:pPr>
        <w:ind w:left="3960" w:hanging="360"/>
      </w:pPr>
      <w:rPr>
        <w:rFonts w:ascii="Wingdings" w:hAnsi="Wingdings" w:hint="default"/>
      </w:rPr>
    </w:lvl>
    <w:lvl w:ilvl="6" w:tplc="34090001" w:tentative="1">
      <w:start w:val="1"/>
      <w:numFmt w:val="bullet"/>
      <w:lvlText w:val=""/>
      <w:lvlJc w:val="left"/>
      <w:pPr>
        <w:ind w:left="4680" w:hanging="360"/>
      </w:pPr>
      <w:rPr>
        <w:rFonts w:ascii="Symbol" w:hAnsi="Symbol" w:hint="default"/>
      </w:rPr>
    </w:lvl>
    <w:lvl w:ilvl="7" w:tplc="34090003" w:tentative="1">
      <w:start w:val="1"/>
      <w:numFmt w:val="bullet"/>
      <w:lvlText w:val="o"/>
      <w:lvlJc w:val="left"/>
      <w:pPr>
        <w:ind w:left="5400" w:hanging="360"/>
      </w:pPr>
      <w:rPr>
        <w:rFonts w:ascii="Courier New" w:hAnsi="Courier New" w:cs="Courier New" w:hint="default"/>
      </w:rPr>
    </w:lvl>
    <w:lvl w:ilvl="8" w:tplc="34090005" w:tentative="1">
      <w:start w:val="1"/>
      <w:numFmt w:val="bullet"/>
      <w:lvlText w:val=""/>
      <w:lvlJc w:val="left"/>
      <w:pPr>
        <w:ind w:left="6120" w:hanging="360"/>
      </w:pPr>
      <w:rPr>
        <w:rFonts w:ascii="Wingdings" w:hAnsi="Wingdings" w:hint="default"/>
      </w:rPr>
    </w:lvl>
  </w:abstractNum>
  <w:abstractNum w:abstractNumId="1" w15:restartNumberingAfterBreak="0">
    <w:nsid w:val="05E71D17"/>
    <w:multiLevelType w:val="hybridMultilevel"/>
    <w:tmpl w:val="56F08B5C"/>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 w15:restartNumberingAfterBreak="0">
    <w:nsid w:val="06616309"/>
    <w:multiLevelType w:val="hybridMultilevel"/>
    <w:tmpl w:val="20F247FE"/>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 w15:restartNumberingAfterBreak="0">
    <w:nsid w:val="07852301"/>
    <w:multiLevelType w:val="hybridMultilevel"/>
    <w:tmpl w:val="275A1406"/>
    <w:lvl w:ilvl="0" w:tplc="34090001">
      <w:start w:val="1"/>
      <w:numFmt w:val="bullet"/>
      <w:lvlText w:val=""/>
      <w:lvlJc w:val="left"/>
      <w:pPr>
        <w:ind w:left="360" w:hanging="360"/>
      </w:pPr>
      <w:rPr>
        <w:rFonts w:ascii="Symbol" w:hAnsi="Symbol" w:hint="default"/>
      </w:rPr>
    </w:lvl>
    <w:lvl w:ilvl="1" w:tplc="34090003" w:tentative="1">
      <w:start w:val="1"/>
      <w:numFmt w:val="bullet"/>
      <w:lvlText w:val="o"/>
      <w:lvlJc w:val="left"/>
      <w:pPr>
        <w:ind w:left="1080" w:hanging="360"/>
      </w:pPr>
      <w:rPr>
        <w:rFonts w:ascii="Courier New" w:hAnsi="Courier New" w:cs="Courier New" w:hint="default"/>
      </w:rPr>
    </w:lvl>
    <w:lvl w:ilvl="2" w:tplc="34090005" w:tentative="1">
      <w:start w:val="1"/>
      <w:numFmt w:val="bullet"/>
      <w:lvlText w:val=""/>
      <w:lvlJc w:val="left"/>
      <w:pPr>
        <w:ind w:left="1800" w:hanging="360"/>
      </w:pPr>
      <w:rPr>
        <w:rFonts w:ascii="Wingdings" w:hAnsi="Wingdings" w:hint="default"/>
      </w:rPr>
    </w:lvl>
    <w:lvl w:ilvl="3" w:tplc="34090001" w:tentative="1">
      <w:start w:val="1"/>
      <w:numFmt w:val="bullet"/>
      <w:lvlText w:val=""/>
      <w:lvlJc w:val="left"/>
      <w:pPr>
        <w:ind w:left="2520" w:hanging="360"/>
      </w:pPr>
      <w:rPr>
        <w:rFonts w:ascii="Symbol" w:hAnsi="Symbol" w:hint="default"/>
      </w:rPr>
    </w:lvl>
    <w:lvl w:ilvl="4" w:tplc="34090003" w:tentative="1">
      <w:start w:val="1"/>
      <w:numFmt w:val="bullet"/>
      <w:lvlText w:val="o"/>
      <w:lvlJc w:val="left"/>
      <w:pPr>
        <w:ind w:left="3240" w:hanging="360"/>
      </w:pPr>
      <w:rPr>
        <w:rFonts w:ascii="Courier New" w:hAnsi="Courier New" w:cs="Courier New" w:hint="default"/>
      </w:rPr>
    </w:lvl>
    <w:lvl w:ilvl="5" w:tplc="34090005" w:tentative="1">
      <w:start w:val="1"/>
      <w:numFmt w:val="bullet"/>
      <w:lvlText w:val=""/>
      <w:lvlJc w:val="left"/>
      <w:pPr>
        <w:ind w:left="3960" w:hanging="360"/>
      </w:pPr>
      <w:rPr>
        <w:rFonts w:ascii="Wingdings" w:hAnsi="Wingdings" w:hint="default"/>
      </w:rPr>
    </w:lvl>
    <w:lvl w:ilvl="6" w:tplc="34090001" w:tentative="1">
      <w:start w:val="1"/>
      <w:numFmt w:val="bullet"/>
      <w:lvlText w:val=""/>
      <w:lvlJc w:val="left"/>
      <w:pPr>
        <w:ind w:left="4680" w:hanging="360"/>
      </w:pPr>
      <w:rPr>
        <w:rFonts w:ascii="Symbol" w:hAnsi="Symbol" w:hint="default"/>
      </w:rPr>
    </w:lvl>
    <w:lvl w:ilvl="7" w:tplc="34090003" w:tentative="1">
      <w:start w:val="1"/>
      <w:numFmt w:val="bullet"/>
      <w:lvlText w:val="o"/>
      <w:lvlJc w:val="left"/>
      <w:pPr>
        <w:ind w:left="5400" w:hanging="360"/>
      </w:pPr>
      <w:rPr>
        <w:rFonts w:ascii="Courier New" w:hAnsi="Courier New" w:cs="Courier New" w:hint="default"/>
      </w:rPr>
    </w:lvl>
    <w:lvl w:ilvl="8" w:tplc="34090005" w:tentative="1">
      <w:start w:val="1"/>
      <w:numFmt w:val="bullet"/>
      <w:lvlText w:val=""/>
      <w:lvlJc w:val="left"/>
      <w:pPr>
        <w:ind w:left="6120" w:hanging="360"/>
      </w:pPr>
      <w:rPr>
        <w:rFonts w:ascii="Wingdings" w:hAnsi="Wingdings" w:hint="default"/>
      </w:rPr>
    </w:lvl>
  </w:abstractNum>
  <w:abstractNum w:abstractNumId="4" w15:restartNumberingAfterBreak="0">
    <w:nsid w:val="11005C13"/>
    <w:multiLevelType w:val="hybridMultilevel"/>
    <w:tmpl w:val="3642D4BA"/>
    <w:lvl w:ilvl="0" w:tplc="34090001">
      <w:start w:val="1"/>
      <w:numFmt w:val="bullet"/>
      <w:lvlText w:val=""/>
      <w:lvlJc w:val="left"/>
      <w:pPr>
        <w:ind w:left="360" w:hanging="360"/>
      </w:pPr>
      <w:rPr>
        <w:rFonts w:ascii="Symbol" w:hAnsi="Symbol" w:hint="default"/>
      </w:rPr>
    </w:lvl>
    <w:lvl w:ilvl="1" w:tplc="34090003" w:tentative="1">
      <w:start w:val="1"/>
      <w:numFmt w:val="bullet"/>
      <w:lvlText w:val="o"/>
      <w:lvlJc w:val="left"/>
      <w:pPr>
        <w:ind w:left="1080" w:hanging="360"/>
      </w:pPr>
      <w:rPr>
        <w:rFonts w:ascii="Courier New" w:hAnsi="Courier New" w:cs="Courier New" w:hint="default"/>
      </w:rPr>
    </w:lvl>
    <w:lvl w:ilvl="2" w:tplc="34090005" w:tentative="1">
      <w:start w:val="1"/>
      <w:numFmt w:val="bullet"/>
      <w:lvlText w:val=""/>
      <w:lvlJc w:val="left"/>
      <w:pPr>
        <w:ind w:left="1800" w:hanging="360"/>
      </w:pPr>
      <w:rPr>
        <w:rFonts w:ascii="Wingdings" w:hAnsi="Wingdings" w:hint="default"/>
      </w:rPr>
    </w:lvl>
    <w:lvl w:ilvl="3" w:tplc="34090001" w:tentative="1">
      <w:start w:val="1"/>
      <w:numFmt w:val="bullet"/>
      <w:lvlText w:val=""/>
      <w:lvlJc w:val="left"/>
      <w:pPr>
        <w:ind w:left="2520" w:hanging="360"/>
      </w:pPr>
      <w:rPr>
        <w:rFonts w:ascii="Symbol" w:hAnsi="Symbol" w:hint="default"/>
      </w:rPr>
    </w:lvl>
    <w:lvl w:ilvl="4" w:tplc="34090003" w:tentative="1">
      <w:start w:val="1"/>
      <w:numFmt w:val="bullet"/>
      <w:lvlText w:val="o"/>
      <w:lvlJc w:val="left"/>
      <w:pPr>
        <w:ind w:left="3240" w:hanging="360"/>
      </w:pPr>
      <w:rPr>
        <w:rFonts w:ascii="Courier New" w:hAnsi="Courier New" w:cs="Courier New" w:hint="default"/>
      </w:rPr>
    </w:lvl>
    <w:lvl w:ilvl="5" w:tplc="34090005" w:tentative="1">
      <w:start w:val="1"/>
      <w:numFmt w:val="bullet"/>
      <w:lvlText w:val=""/>
      <w:lvlJc w:val="left"/>
      <w:pPr>
        <w:ind w:left="3960" w:hanging="360"/>
      </w:pPr>
      <w:rPr>
        <w:rFonts w:ascii="Wingdings" w:hAnsi="Wingdings" w:hint="default"/>
      </w:rPr>
    </w:lvl>
    <w:lvl w:ilvl="6" w:tplc="34090001" w:tentative="1">
      <w:start w:val="1"/>
      <w:numFmt w:val="bullet"/>
      <w:lvlText w:val=""/>
      <w:lvlJc w:val="left"/>
      <w:pPr>
        <w:ind w:left="4680" w:hanging="360"/>
      </w:pPr>
      <w:rPr>
        <w:rFonts w:ascii="Symbol" w:hAnsi="Symbol" w:hint="default"/>
      </w:rPr>
    </w:lvl>
    <w:lvl w:ilvl="7" w:tplc="34090003" w:tentative="1">
      <w:start w:val="1"/>
      <w:numFmt w:val="bullet"/>
      <w:lvlText w:val="o"/>
      <w:lvlJc w:val="left"/>
      <w:pPr>
        <w:ind w:left="5400" w:hanging="360"/>
      </w:pPr>
      <w:rPr>
        <w:rFonts w:ascii="Courier New" w:hAnsi="Courier New" w:cs="Courier New" w:hint="default"/>
      </w:rPr>
    </w:lvl>
    <w:lvl w:ilvl="8" w:tplc="34090005" w:tentative="1">
      <w:start w:val="1"/>
      <w:numFmt w:val="bullet"/>
      <w:lvlText w:val=""/>
      <w:lvlJc w:val="left"/>
      <w:pPr>
        <w:ind w:left="6120" w:hanging="360"/>
      </w:pPr>
      <w:rPr>
        <w:rFonts w:ascii="Wingdings" w:hAnsi="Wingdings" w:hint="default"/>
      </w:rPr>
    </w:lvl>
  </w:abstractNum>
  <w:abstractNum w:abstractNumId="5" w15:restartNumberingAfterBreak="0">
    <w:nsid w:val="1203202A"/>
    <w:multiLevelType w:val="hybridMultilevel"/>
    <w:tmpl w:val="7D4C4B1A"/>
    <w:lvl w:ilvl="0" w:tplc="34090001">
      <w:start w:val="1"/>
      <w:numFmt w:val="bullet"/>
      <w:lvlText w:val=""/>
      <w:lvlJc w:val="left"/>
      <w:pPr>
        <w:ind w:left="360" w:hanging="360"/>
      </w:pPr>
      <w:rPr>
        <w:rFonts w:ascii="Symbol" w:hAnsi="Symbol" w:hint="default"/>
      </w:rPr>
    </w:lvl>
    <w:lvl w:ilvl="1" w:tplc="34090003" w:tentative="1">
      <w:start w:val="1"/>
      <w:numFmt w:val="bullet"/>
      <w:lvlText w:val="o"/>
      <w:lvlJc w:val="left"/>
      <w:pPr>
        <w:ind w:left="1080" w:hanging="360"/>
      </w:pPr>
      <w:rPr>
        <w:rFonts w:ascii="Courier New" w:hAnsi="Courier New" w:cs="Courier New" w:hint="default"/>
      </w:rPr>
    </w:lvl>
    <w:lvl w:ilvl="2" w:tplc="34090005" w:tentative="1">
      <w:start w:val="1"/>
      <w:numFmt w:val="bullet"/>
      <w:lvlText w:val=""/>
      <w:lvlJc w:val="left"/>
      <w:pPr>
        <w:ind w:left="1800" w:hanging="360"/>
      </w:pPr>
      <w:rPr>
        <w:rFonts w:ascii="Wingdings" w:hAnsi="Wingdings" w:hint="default"/>
      </w:rPr>
    </w:lvl>
    <w:lvl w:ilvl="3" w:tplc="34090001" w:tentative="1">
      <w:start w:val="1"/>
      <w:numFmt w:val="bullet"/>
      <w:lvlText w:val=""/>
      <w:lvlJc w:val="left"/>
      <w:pPr>
        <w:ind w:left="2520" w:hanging="360"/>
      </w:pPr>
      <w:rPr>
        <w:rFonts w:ascii="Symbol" w:hAnsi="Symbol" w:hint="default"/>
      </w:rPr>
    </w:lvl>
    <w:lvl w:ilvl="4" w:tplc="34090003" w:tentative="1">
      <w:start w:val="1"/>
      <w:numFmt w:val="bullet"/>
      <w:lvlText w:val="o"/>
      <w:lvlJc w:val="left"/>
      <w:pPr>
        <w:ind w:left="3240" w:hanging="360"/>
      </w:pPr>
      <w:rPr>
        <w:rFonts w:ascii="Courier New" w:hAnsi="Courier New" w:cs="Courier New" w:hint="default"/>
      </w:rPr>
    </w:lvl>
    <w:lvl w:ilvl="5" w:tplc="34090005" w:tentative="1">
      <w:start w:val="1"/>
      <w:numFmt w:val="bullet"/>
      <w:lvlText w:val=""/>
      <w:lvlJc w:val="left"/>
      <w:pPr>
        <w:ind w:left="3960" w:hanging="360"/>
      </w:pPr>
      <w:rPr>
        <w:rFonts w:ascii="Wingdings" w:hAnsi="Wingdings" w:hint="default"/>
      </w:rPr>
    </w:lvl>
    <w:lvl w:ilvl="6" w:tplc="34090001" w:tentative="1">
      <w:start w:val="1"/>
      <w:numFmt w:val="bullet"/>
      <w:lvlText w:val=""/>
      <w:lvlJc w:val="left"/>
      <w:pPr>
        <w:ind w:left="4680" w:hanging="360"/>
      </w:pPr>
      <w:rPr>
        <w:rFonts w:ascii="Symbol" w:hAnsi="Symbol" w:hint="default"/>
      </w:rPr>
    </w:lvl>
    <w:lvl w:ilvl="7" w:tplc="34090003" w:tentative="1">
      <w:start w:val="1"/>
      <w:numFmt w:val="bullet"/>
      <w:lvlText w:val="o"/>
      <w:lvlJc w:val="left"/>
      <w:pPr>
        <w:ind w:left="5400" w:hanging="360"/>
      </w:pPr>
      <w:rPr>
        <w:rFonts w:ascii="Courier New" w:hAnsi="Courier New" w:cs="Courier New" w:hint="default"/>
      </w:rPr>
    </w:lvl>
    <w:lvl w:ilvl="8" w:tplc="34090005" w:tentative="1">
      <w:start w:val="1"/>
      <w:numFmt w:val="bullet"/>
      <w:lvlText w:val=""/>
      <w:lvlJc w:val="left"/>
      <w:pPr>
        <w:ind w:left="6120" w:hanging="360"/>
      </w:pPr>
      <w:rPr>
        <w:rFonts w:ascii="Wingdings" w:hAnsi="Wingdings" w:hint="default"/>
      </w:rPr>
    </w:lvl>
  </w:abstractNum>
  <w:abstractNum w:abstractNumId="6" w15:restartNumberingAfterBreak="0">
    <w:nsid w:val="13C353FE"/>
    <w:multiLevelType w:val="hybridMultilevel"/>
    <w:tmpl w:val="F294DCD8"/>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7" w15:restartNumberingAfterBreak="0">
    <w:nsid w:val="142C1D1A"/>
    <w:multiLevelType w:val="hybridMultilevel"/>
    <w:tmpl w:val="45D68A4C"/>
    <w:lvl w:ilvl="0" w:tplc="34090001">
      <w:start w:val="1"/>
      <w:numFmt w:val="bullet"/>
      <w:lvlText w:val=""/>
      <w:lvlJc w:val="left"/>
      <w:pPr>
        <w:ind w:left="360" w:hanging="360"/>
      </w:pPr>
      <w:rPr>
        <w:rFonts w:ascii="Symbol" w:hAnsi="Symbol" w:hint="default"/>
      </w:rPr>
    </w:lvl>
    <w:lvl w:ilvl="1" w:tplc="34090003" w:tentative="1">
      <w:start w:val="1"/>
      <w:numFmt w:val="bullet"/>
      <w:lvlText w:val="o"/>
      <w:lvlJc w:val="left"/>
      <w:pPr>
        <w:ind w:left="1080" w:hanging="360"/>
      </w:pPr>
      <w:rPr>
        <w:rFonts w:ascii="Courier New" w:hAnsi="Courier New" w:cs="Courier New" w:hint="default"/>
      </w:rPr>
    </w:lvl>
    <w:lvl w:ilvl="2" w:tplc="34090005" w:tentative="1">
      <w:start w:val="1"/>
      <w:numFmt w:val="bullet"/>
      <w:lvlText w:val=""/>
      <w:lvlJc w:val="left"/>
      <w:pPr>
        <w:ind w:left="1800" w:hanging="360"/>
      </w:pPr>
      <w:rPr>
        <w:rFonts w:ascii="Wingdings" w:hAnsi="Wingdings" w:hint="default"/>
      </w:rPr>
    </w:lvl>
    <w:lvl w:ilvl="3" w:tplc="34090001" w:tentative="1">
      <w:start w:val="1"/>
      <w:numFmt w:val="bullet"/>
      <w:lvlText w:val=""/>
      <w:lvlJc w:val="left"/>
      <w:pPr>
        <w:ind w:left="2520" w:hanging="360"/>
      </w:pPr>
      <w:rPr>
        <w:rFonts w:ascii="Symbol" w:hAnsi="Symbol" w:hint="default"/>
      </w:rPr>
    </w:lvl>
    <w:lvl w:ilvl="4" w:tplc="34090003" w:tentative="1">
      <w:start w:val="1"/>
      <w:numFmt w:val="bullet"/>
      <w:lvlText w:val="o"/>
      <w:lvlJc w:val="left"/>
      <w:pPr>
        <w:ind w:left="3240" w:hanging="360"/>
      </w:pPr>
      <w:rPr>
        <w:rFonts w:ascii="Courier New" w:hAnsi="Courier New" w:cs="Courier New" w:hint="default"/>
      </w:rPr>
    </w:lvl>
    <w:lvl w:ilvl="5" w:tplc="34090005" w:tentative="1">
      <w:start w:val="1"/>
      <w:numFmt w:val="bullet"/>
      <w:lvlText w:val=""/>
      <w:lvlJc w:val="left"/>
      <w:pPr>
        <w:ind w:left="3960" w:hanging="360"/>
      </w:pPr>
      <w:rPr>
        <w:rFonts w:ascii="Wingdings" w:hAnsi="Wingdings" w:hint="default"/>
      </w:rPr>
    </w:lvl>
    <w:lvl w:ilvl="6" w:tplc="34090001" w:tentative="1">
      <w:start w:val="1"/>
      <w:numFmt w:val="bullet"/>
      <w:lvlText w:val=""/>
      <w:lvlJc w:val="left"/>
      <w:pPr>
        <w:ind w:left="4680" w:hanging="360"/>
      </w:pPr>
      <w:rPr>
        <w:rFonts w:ascii="Symbol" w:hAnsi="Symbol" w:hint="default"/>
      </w:rPr>
    </w:lvl>
    <w:lvl w:ilvl="7" w:tplc="34090003" w:tentative="1">
      <w:start w:val="1"/>
      <w:numFmt w:val="bullet"/>
      <w:lvlText w:val="o"/>
      <w:lvlJc w:val="left"/>
      <w:pPr>
        <w:ind w:left="5400" w:hanging="360"/>
      </w:pPr>
      <w:rPr>
        <w:rFonts w:ascii="Courier New" w:hAnsi="Courier New" w:cs="Courier New" w:hint="default"/>
      </w:rPr>
    </w:lvl>
    <w:lvl w:ilvl="8" w:tplc="34090005" w:tentative="1">
      <w:start w:val="1"/>
      <w:numFmt w:val="bullet"/>
      <w:lvlText w:val=""/>
      <w:lvlJc w:val="left"/>
      <w:pPr>
        <w:ind w:left="6120" w:hanging="360"/>
      </w:pPr>
      <w:rPr>
        <w:rFonts w:ascii="Wingdings" w:hAnsi="Wingdings" w:hint="default"/>
      </w:rPr>
    </w:lvl>
  </w:abstractNum>
  <w:abstractNum w:abstractNumId="8" w15:restartNumberingAfterBreak="0">
    <w:nsid w:val="14E42C55"/>
    <w:multiLevelType w:val="hybridMultilevel"/>
    <w:tmpl w:val="0864307E"/>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9" w15:restartNumberingAfterBreak="0">
    <w:nsid w:val="1AB01414"/>
    <w:multiLevelType w:val="hybridMultilevel"/>
    <w:tmpl w:val="B9CC56D8"/>
    <w:lvl w:ilvl="0" w:tplc="44CC90F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B0F4081"/>
    <w:multiLevelType w:val="multilevel"/>
    <w:tmpl w:val="90940A8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15:restartNumberingAfterBreak="0">
    <w:nsid w:val="20F476FB"/>
    <w:multiLevelType w:val="hybridMultilevel"/>
    <w:tmpl w:val="770ED370"/>
    <w:lvl w:ilvl="0" w:tplc="34090001">
      <w:start w:val="1"/>
      <w:numFmt w:val="bullet"/>
      <w:lvlText w:val=""/>
      <w:lvlJc w:val="left"/>
      <w:pPr>
        <w:ind w:left="360" w:hanging="360"/>
      </w:pPr>
      <w:rPr>
        <w:rFonts w:ascii="Symbol" w:hAnsi="Symbol" w:hint="default"/>
      </w:rPr>
    </w:lvl>
    <w:lvl w:ilvl="1" w:tplc="34090003" w:tentative="1">
      <w:start w:val="1"/>
      <w:numFmt w:val="bullet"/>
      <w:lvlText w:val="o"/>
      <w:lvlJc w:val="left"/>
      <w:pPr>
        <w:ind w:left="1080" w:hanging="360"/>
      </w:pPr>
      <w:rPr>
        <w:rFonts w:ascii="Courier New" w:hAnsi="Courier New" w:cs="Courier New" w:hint="default"/>
      </w:rPr>
    </w:lvl>
    <w:lvl w:ilvl="2" w:tplc="34090005" w:tentative="1">
      <w:start w:val="1"/>
      <w:numFmt w:val="bullet"/>
      <w:lvlText w:val=""/>
      <w:lvlJc w:val="left"/>
      <w:pPr>
        <w:ind w:left="1800" w:hanging="360"/>
      </w:pPr>
      <w:rPr>
        <w:rFonts w:ascii="Wingdings" w:hAnsi="Wingdings" w:hint="default"/>
      </w:rPr>
    </w:lvl>
    <w:lvl w:ilvl="3" w:tplc="34090001" w:tentative="1">
      <w:start w:val="1"/>
      <w:numFmt w:val="bullet"/>
      <w:lvlText w:val=""/>
      <w:lvlJc w:val="left"/>
      <w:pPr>
        <w:ind w:left="2520" w:hanging="360"/>
      </w:pPr>
      <w:rPr>
        <w:rFonts w:ascii="Symbol" w:hAnsi="Symbol" w:hint="default"/>
      </w:rPr>
    </w:lvl>
    <w:lvl w:ilvl="4" w:tplc="34090003" w:tentative="1">
      <w:start w:val="1"/>
      <w:numFmt w:val="bullet"/>
      <w:lvlText w:val="o"/>
      <w:lvlJc w:val="left"/>
      <w:pPr>
        <w:ind w:left="3240" w:hanging="360"/>
      </w:pPr>
      <w:rPr>
        <w:rFonts w:ascii="Courier New" w:hAnsi="Courier New" w:cs="Courier New" w:hint="default"/>
      </w:rPr>
    </w:lvl>
    <w:lvl w:ilvl="5" w:tplc="34090005" w:tentative="1">
      <w:start w:val="1"/>
      <w:numFmt w:val="bullet"/>
      <w:lvlText w:val=""/>
      <w:lvlJc w:val="left"/>
      <w:pPr>
        <w:ind w:left="3960" w:hanging="360"/>
      </w:pPr>
      <w:rPr>
        <w:rFonts w:ascii="Wingdings" w:hAnsi="Wingdings" w:hint="default"/>
      </w:rPr>
    </w:lvl>
    <w:lvl w:ilvl="6" w:tplc="34090001" w:tentative="1">
      <w:start w:val="1"/>
      <w:numFmt w:val="bullet"/>
      <w:lvlText w:val=""/>
      <w:lvlJc w:val="left"/>
      <w:pPr>
        <w:ind w:left="4680" w:hanging="360"/>
      </w:pPr>
      <w:rPr>
        <w:rFonts w:ascii="Symbol" w:hAnsi="Symbol" w:hint="default"/>
      </w:rPr>
    </w:lvl>
    <w:lvl w:ilvl="7" w:tplc="34090003" w:tentative="1">
      <w:start w:val="1"/>
      <w:numFmt w:val="bullet"/>
      <w:lvlText w:val="o"/>
      <w:lvlJc w:val="left"/>
      <w:pPr>
        <w:ind w:left="5400" w:hanging="360"/>
      </w:pPr>
      <w:rPr>
        <w:rFonts w:ascii="Courier New" w:hAnsi="Courier New" w:cs="Courier New" w:hint="default"/>
      </w:rPr>
    </w:lvl>
    <w:lvl w:ilvl="8" w:tplc="34090005" w:tentative="1">
      <w:start w:val="1"/>
      <w:numFmt w:val="bullet"/>
      <w:lvlText w:val=""/>
      <w:lvlJc w:val="left"/>
      <w:pPr>
        <w:ind w:left="6120" w:hanging="360"/>
      </w:pPr>
      <w:rPr>
        <w:rFonts w:ascii="Wingdings" w:hAnsi="Wingdings" w:hint="default"/>
      </w:rPr>
    </w:lvl>
  </w:abstractNum>
  <w:abstractNum w:abstractNumId="12" w15:restartNumberingAfterBreak="0">
    <w:nsid w:val="2640223B"/>
    <w:multiLevelType w:val="hybridMultilevel"/>
    <w:tmpl w:val="F6F230A0"/>
    <w:lvl w:ilvl="0" w:tplc="8250C56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8DA6468"/>
    <w:multiLevelType w:val="hybridMultilevel"/>
    <w:tmpl w:val="725A4C2C"/>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4" w15:restartNumberingAfterBreak="0">
    <w:nsid w:val="29D20620"/>
    <w:multiLevelType w:val="hybridMultilevel"/>
    <w:tmpl w:val="6DFA6EB4"/>
    <w:lvl w:ilvl="0" w:tplc="34090001">
      <w:start w:val="1"/>
      <w:numFmt w:val="bullet"/>
      <w:lvlText w:val=""/>
      <w:lvlJc w:val="left"/>
      <w:pPr>
        <w:ind w:left="360" w:hanging="360"/>
      </w:pPr>
      <w:rPr>
        <w:rFonts w:ascii="Symbol" w:hAnsi="Symbol" w:hint="default"/>
      </w:rPr>
    </w:lvl>
    <w:lvl w:ilvl="1" w:tplc="34090003" w:tentative="1">
      <w:start w:val="1"/>
      <w:numFmt w:val="bullet"/>
      <w:lvlText w:val="o"/>
      <w:lvlJc w:val="left"/>
      <w:pPr>
        <w:ind w:left="1080" w:hanging="360"/>
      </w:pPr>
      <w:rPr>
        <w:rFonts w:ascii="Courier New" w:hAnsi="Courier New" w:cs="Courier New" w:hint="default"/>
      </w:rPr>
    </w:lvl>
    <w:lvl w:ilvl="2" w:tplc="34090005" w:tentative="1">
      <w:start w:val="1"/>
      <w:numFmt w:val="bullet"/>
      <w:lvlText w:val=""/>
      <w:lvlJc w:val="left"/>
      <w:pPr>
        <w:ind w:left="1800" w:hanging="360"/>
      </w:pPr>
      <w:rPr>
        <w:rFonts w:ascii="Wingdings" w:hAnsi="Wingdings" w:hint="default"/>
      </w:rPr>
    </w:lvl>
    <w:lvl w:ilvl="3" w:tplc="34090001" w:tentative="1">
      <w:start w:val="1"/>
      <w:numFmt w:val="bullet"/>
      <w:lvlText w:val=""/>
      <w:lvlJc w:val="left"/>
      <w:pPr>
        <w:ind w:left="2520" w:hanging="360"/>
      </w:pPr>
      <w:rPr>
        <w:rFonts w:ascii="Symbol" w:hAnsi="Symbol" w:hint="default"/>
      </w:rPr>
    </w:lvl>
    <w:lvl w:ilvl="4" w:tplc="34090003" w:tentative="1">
      <w:start w:val="1"/>
      <w:numFmt w:val="bullet"/>
      <w:lvlText w:val="o"/>
      <w:lvlJc w:val="left"/>
      <w:pPr>
        <w:ind w:left="3240" w:hanging="360"/>
      </w:pPr>
      <w:rPr>
        <w:rFonts w:ascii="Courier New" w:hAnsi="Courier New" w:cs="Courier New" w:hint="default"/>
      </w:rPr>
    </w:lvl>
    <w:lvl w:ilvl="5" w:tplc="34090005" w:tentative="1">
      <w:start w:val="1"/>
      <w:numFmt w:val="bullet"/>
      <w:lvlText w:val=""/>
      <w:lvlJc w:val="left"/>
      <w:pPr>
        <w:ind w:left="3960" w:hanging="360"/>
      </w:pPr>
      <w:rPr>
        <w:rFonts w:ascii="Wingdings" w:hAnsi="Wingdings" w:hint="default"/>
      </w:rPr>
    </w:lvl>
    <w:lvl w:ilvl="6" w:tplc="34090001" w:tentative="1">
      <w:start w:val="1"/>
      <w:numFmt w:val="bullet"/>
      <w:lvlText w:val=""/>
      <w:lvlJc w:val="left"/>
      <w:pPr>
        <w:ind w:left="4680" w:hanging="360"/>
      </w:pPr>
      <w:rPr>
        <w:rFonts w:ascii="Symbol" w:hAnsi="Symbol" w:hint="default"/>
      </w:rPr>
    </w:lvl>
    <w:lvl w:ilvl="7" w:tplc="34090003" w:tentative="1">
      <w:start w:val="1"/>
      <w:numFmt w:val="bullet"/>
      <w:lvlText w:val="o"/>
      <w:lvlJc w:val="left"/>
      <w:pPr>
        <w:ind w:left="5400" w:hanging="360"/>
      </w:pPr>
      <w:rPr>
        <w:rFonts w:ascii="Courier New" w:hAnsi="Courier New" w:cs="Courier New" w:hint="default"/>
      </w:rPr>
    </w:lvl>
    <w:lvl w:ilvl="8" w:tplc="34090005" w:tentative="1">
      <w:start w:val="1"/>
      <w:numFmt w:val="bullet"/>
      <w:lvlText w:val=""/>
      <w:lvlJc w:val="left"/>
      <w:pPr>
        <w:ind w:left="6120" w:hanging="360"/>
      </w:pPr>
      <w:rPr>
        <w:rFonts w:ascii="Wingdings" w:hAnsi="Wingdings" w:hint="default"/>
      </w:rPr>
    </w:lvl>
  </w:abstractNum>
  <w:abstractNum w:abstractNumId="15" w15:restartNumberingAfterBreak="0">
    <w:nsid w:val="2CEA4F46"/>
    <w:multiLevelType w:val="hybridMultilevel"/>
    <w:tmpl w:val="4E84B28E"/>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6" w15:restartNumberingAfterBreak="0">
    <w:nsid w:val="2D264401"/>
    <w:multiLevelType w:val="hybridMultilevel"/>
    <w:tmpl w:val="CBBEEA0E"/>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7" w15:restartNumberingAfterBreak="0">
    <w:nsid w:val="2DBA7781"/>
    <w:multiLevelType w:val="hybridMultilevel"/>
    <w:tmpl w:val="9DCAEE0A"/>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8" w15:restartNumberingAfterBreak="0">
    <w:nsid w:val="3655086E"/>
    <w:multiLevelType w:val="hybridMultilevel"/>
    <w:tmpl w:val="4F7A7B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8CC26EF"/>
    <w:multiLevelType w:val="hybridMultilevel"/>
    <w:tmpl w:val="A002DF2C"/>
    <w:lvl w:ilvl="0" w:tplc="34090001">
      <w:start w:val="1"/>
      <w:numFmt w:val="bullet"/>
      <w:lvlText w:val=""/>
      <w:lvlJc w:val="left"/>
      <w:pPr>
        <w:ind w:left="360" w:hanging="360"/>
      </w:pPr>
      <w:rPr>
        <w:rFonts w:ascii="Symbol" w:hAnsi="Symbol" w:hint="default"/>
      </w:rPr>
    </w:lvl>
    <w:lvl w:ilvl="1" w:tplc="34090003" w:tentative="1">
      <w:start w:val="1"/>
      <w:numFmt w:val="bullet"/>
      <w:lvlText w:val="o"/>
      <w:lvlJc w:val="left"/>
      <w:pPr>
        <w:ind w:left="1080" w:hanging="360"/>
      </w:pPr>
      <w:rPr>
        <w:rFonts w:ascii="Courier New" w:hAnsi="Courier New" w:cs="Courier New" w:hint="default"/>
      </w:rPr>
    </w:lvl>
    <w:lvl w:ilvl="2" w:tplc="34090005" w:tentative="1">
      <w:start w:val="1"/>
      <w:numFmt w:val="bullet"/>
      <w:lvlText w:val=""/>
      <w:lvlJc w:val="left"/>
      <w:pPr>
        <w:ind w:left="1800" w:hanging="360"/>
      </w:pPr>
      <w:rPr>
        <w:rFonts w:ascii="Wingdings" w:hAnsi="Wingdings" w:hint="default"/>
      </w:rPr>
    </w:lvl>
    <w:lvl w:ilvl="3" w:tplc="34090001" w:tentative="1">
      <w:start w:val="1"/>
      <w:numFmt w:val="bullet"/>
      <w:lvlText w:val=""/>
      <w:lvlJc w:val="left"/>
      <w:pPr>
        <w:ind w:left="2520" w:hanging="360"/>
      </w:pPr>
      <w:rPr>
        <w:rFonts w:ascii="Symbol" w:hAnsi="Symbol" w:hint="default"/>
      </w:rPr>
    </w:lvl>
    <w:lvl w:ilvl="4" w:tplc="34090003" w:tentative="1">
      <w:start w:val="1"/>
      <w:numFmt w:val="bullet"/>
      <w:lvlText w:val="o"/>
      <w:lvlJc w:val="left"/>
      <w:pPr>
        <w:ind w:left="3240" w:hanging="360"/>
      </w:pPr>
      <w:rPr>
        <w:rFonts w:ascii="Courier New" w:hAnsi="Courier New" w:cs="Courier New" w:hint="default"/>
      </w:rPr>
    </w:lvl>
    <w:lvl w:ilvl="5" w:tplc="34090005" w:tentative="1">
      <w:start w:val="1"/>
      <w:numFmt w:val="bullet"/>
      <w:lvlText w:val=""/>
      <w:lvlJc w:val="left"/>
      <w:pPr>
        <w:ind w:left="3960" w:hanging="360"/>
      </w:pPr>
      <w:rPr>
        <w:rFonts w:ascii="Wingdings" w:hAnsi="Wingdings" w:hint="default"/>
      </w:rPr>
    </w:lvl>
    <w:lvl w:ilvl="6" w:tplc="34090001" w:tentative="1">
      <w:start w:val="1"/>
      <w:numFmt w:val="bullet"/>
      <w:lvlText w:val=""/>
      <w:lvlJc w:val="left"/>
      <w:pPr>
        <w:ind w:left="4680" w:hanging="360"/>
      </w:pPr>
      <w:rPr>
        <w:rFonts w:ascii="Symbol" w:hAnsi="Symbol" w:hint="default"/>
      </w:rPr>
    </w:lvl>
    <w:lvl w:ilvl="7" w:tplc="34090003" w:tentative="1">
      <w:start w:val="1"/>
      <w:numFmt w:val="bullet"/>
      <w:lvlText w:val="o"/>
      <w:lvlJc w:val="left"/>
      <w:pPr>
        <w:ind w:left="5400" w:hanging="360"/>
      </w:pPr>
      <w:rPr>
        <w:rFonts w:ascii="Courier New" w:hAnsi="Courier New" w:cs="Courier New" w:hint="default"/>
      </w:rPr>
    </w:lvl>
    <w:lvl w:ilvl="8" w:tplc="34090005" w:tentative="1">
      <w:start w:val="1"/>
      <w:numFmt w:val="bullet"/>
      <w:lvlText w:val=""/>
      <w:lvlJc w:val="left"/>
      <w:pPr>
        <w:ind w:left="6120" w:hanging="360"/>
      </w:pPr>
      <w:rPr>
        <w:rFonts w:ascii="Wingdings" w:hAnsi="Wingdings" w:hint="default"/>
      </w:rPr>
    </w:lvl>
  </w:abstractNum>
  <w:abstractNum w:abstractNumId="20" w15:restartNumberingAfterBreak="0">
    <w:nsid w:val="399B41A2"/>
    <w:multiLevelType w:val="hybridMultilevel"/>
    <w:tmpl w:val="FD7C05DE"/>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1" w15:restartNumberingAfterBreak="0">
    <w:nsid w:val="3DF80B83"/>
    <w:multiLevelType w:val="hybridMultilevel"/>
    <w:tmpl w:val="8DDA4634"/>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2" w15:restartNumberingAfterBreak="0">
    <w:nsid w:val="3F171122"/>
    <w:multiLevelType w:val="hybridMultilevel"/>
    <w:tmpl w:val="FBA6D72E"/>
    <w:lvl w:ilvl="0" w:tplc="34090001">
      <w:start w:val="1"/>
      <w:numFmt w:val="bullet"/>
      <w:lvlText w:val=""/>
      <w:lvlJc w:val="left"/>
      <w:pPr>
        <w:ind w:left="360" w:hanging="360"/>
      </w:pPr>
      <w:rPr>
        <w:rFonts w:ascii="Symbol" w:hAnsi="Symbol" w:hint="default"/>
      </w:rPr>
    </w:lvl>
    <w:lvl w:ilvl="1" w:tplc="34090003" w:tentative="1">
      <w:start w:val="1"/>
      <w:numFmt w:val="bullet"/>
      <w:lvlText w:val="o"/>
      <w:lvlJc w:val="left"/>
      <w:pPr>
        <w:ind w:left="1080" w:hanging="360"/>
      </w:pPr>
      <w:rPr>
        <w:rFonts w:ascii="Courier New" w:hAnsi="Courier New" w:cs="Courier New" w:hint="default"/>
      </w:rPr>
    </w:lvl>
    <w:lvl w:ilvl="2" w:tplc="34090005" w:tentative="1">
      <w:start w:val="1"/>
      <w:numFmt w:val="bullet"/>
      <w:lvlText w:val=""/>
      <w:lvlJc w:val="left"/>
      <w:pPr>
        <w:ind w:left="1800" w:hanging="360"/>
      </w:pPr>
      <w:rPr>
        <w:rFonts w:ascii="Wingdings" w:hAnsi="Wingdings" w:hint="default"/>
      </w:rPr>
    </w:lvl>
    <w:lvl w:ilvl="3" w:tplc="34090001" w:tentative="1">
      <w:start w:val="1"/>
      <w:numFmt w:val="bullet"/>
      <w:lvlText w:val=""/>
      <w:lvlJc w:val="left"/>
      <w:pPr>
        <w:ind w:left="2520" w:hanging="360"/>
      </w:pPr>
      <w:rPr>
        <w:rFonts w:ascii="Symbol" w:hAnsi="Symbol" w:hint="default"/>
      </w:rPr>
    </w:lvl>
    <w:lvl w:ilvl="4" w:tplc="34090003" w:tentative="1">
      <w:start w:val="1"/>
      <w:numFmt w:val="bullet"/>
      <w:lvlText w:val="o"/>
      <w:lvlJc w:val="left"/>
      <w:pPr>
        <w:ind w:left="3240" w:hanging="360"/>
      </w:pPr>
      <w:rPr>
        <w:rFonts w:ascii="Courier New" w:hAnsi="Courier New" w:cs="Courier New" w:hint="default"/>
      </w:rPr>
    </w:lvl>
    <w:lvl w:ilvl="5" w:tplc="34090005" w:tentative="1">
      <w:start w:val="1"/>
      <w:numFmt w:val="bullet"/>
      <w:lvlText w:val=""/>
      <w:lvlJc w:val="left"/>
      <w:pPr>
        <w:ind w:left="3960" w:hanging="360"/>
      </w:pPr>
      <w:rPr>
        <w:rFonts w:ascii="Wingdings" w:hAnsi="Wingdings" w:hint="default"/>
      </w:rPr>
    </w:lvl>
    <w:lvl w:ilvl="6" w:tplc="34090001" w:tentative="1">
      <w:start w:val="1"/>
      <w:numFmt w:val="bullet"/>
      <w:lvlText w:val=""/>
      <w:lvlJc w:val="left"/>
      <w:pPr>
        <w:ind w:left="4680" w:hanging="360"/>
      </w:pPr>
      <w:rPr>
        <w:rFonts w:ascii="Symbol" w:hAnsi="Symbol" w:hint="default"/>
      </w:rPr>
    </w:lvl>
    <w:lvl w:ilvl="7" w:tplc="34090003" w:tentative="1">
      <w:start w:val="1"/>
      <w:numFmt w:val="bullet"/>
      <w:lvlText w:val="o"/>
      <w:lvlJc w:val="left"/>
      <w:pPr>
        <w:ind w:left="5400" w:hanging="360"/>
      </w:pPr>
      <w:rPr>
        <w:rFonts w:ascii="Courier New" w:hAnsi="Courier New" w:cs="Courier New" w:hint="default"/>
      </w:rPr>
    </w:lvl>
    <w:lvl w:ilvl="8" w:tplc="34090005" w:tentative="1">
      <w:start w:val="1"/>
      <w:numFmt w:val="bullet"/>
      <w:lvlText w:val=""/>
      <w:lvlJc w:val="left"/>
      <w:pPr>
        <w:ind w:left="6120" w:hanging="360"/>
      </w:pPr>
      <w:rPr>
        <w:rFonts w:ascii="Wingdings" w:hAnsi="Wingdings" w:hint="default"/>
      </w:rPr>
    </w:lvl>
  </w:abstractNum>
  <w:abstractNum w:abstractNumId="23" w15:restartNumberingAfterBreak="0">
    <w:nsid w:val="43542B90"/>
    <w:multiLevelType w:val="hybridMultilevel"/>
    <w:tmpl w:val="E1646C2C"/>
    <w:lvl w:ilvl="0" w:tplc="34090001">
      <w:start w:val="1"/>
      <w:numFmt w:val="bullet"/>
      <w:lvlText w:val=""/>
      <w:lvlJc w:val="left"/>
      <w:pPr>
        <w:ind w:left="360" w:hanging="360"/>
      </w:pPr>
      <w:rPr>
        <w:rFonts w:ascii="Symbol" w:hAnsi="Symbol" w:hint="default"/>
      </w:rPr>
    </w:lvl>
    <w:lvl w:ilvl="1" w:tplc="34090003" w:tentative="1">
      <w:start w:val="1"/>
      <w:numFmt w:val="bullet"/>
      <w:lvlText w:val="o"/>
      <w:lvlJc w:val="left"/>
      <w:pPr>
        <w:ind w:left="1080" w:hanging="360"/>
      </w:pPr>
      <w:rPr>
        <w:rFonts w:ascii="Courier New" w:hAnsi="Courier New" w:cs="Courier New" w:hint="default"/>
      </w:rPr>
    </w:lvl>
    <w:lvl w:ilvl="2" w:tplc="34090005" w:tentative="1">
      <w:start w:val="1"/>
      <w:numFmt w:val="bullet"/>
      <w:lvlText w:val=""/>
      <w:lvlJc w:val="left"/>
      <w:pPr>
        <w:ind w:left="1800" w:hanging="360"/>
      </w:pPr>
      <w:rPr>
        <w:rFonts w:ascii="Wingdings" w:hAnsi="Wingdings" w:hint="default"/>
      </w:rPr>
    </w:lvl>
    <w:lvl w:ilvl="3" w:tplc="34090001" w:tentative="1">
      <w:start w:val="1"/>
      <w:numFmt w:val="bullet"/>
      <w:lvlText w:val=""/>
      <w:lvlJc w:val="left"/>
      <w:pPr>
        <w:ind w:left="2520" w:hanging="360"/>
      </w:pPr>
      <w:rPr>
        <w:rFonts w:ascii="Symbol" w:hAnsi="Symbol" w:hint="default"/>
      </w:rPr>
    </w:lvl>
    <w:lvl w:ilvl="4" w:tplc="34090003" w:tentative="1">
      <w:start w:val="1"/>
      <w:numFmt w:val="bullet"/>
      <w:lvlText w:val="o"/>
      <w:lvlJc w:val="left"/>
      <w:pPr>
        <w:ind w:left="3240" w:hanging="360"/>
      </w:pPr>
      <w:rPr>
        <w:rFonts w:ascii="Courier New" w:hAnsi="Courier New" w:cs="Courier New" w:hint="default"/>
      </w:rPr>
    </w:lvl>
    <w:lvl w:ilvl="5" w:tplc="34090005" w:tentative="1">
      <w:start w:val="1"/>
      <w:numFmt w:val="bullet"/>
      <w:lvlText w:val=""/>
      <w:lvlJc w:val="left"/>
      <w:pPr>
        <w:ind w:left="3960" w:hanging="360"/>
      </w:pPr>
      <w:rPr>
        <w:rFonts w:ascii="Wingdings" w:hAnsi="Wingdings" w:hint="default"/>
      </w:rPr>
    </w:lvl>
    <w:lvl w:ilvl="6" w:tplc="34090001" w:tentative="1">
      <w:start w:val="1"/>
      <w:numFmt w:val="bullet"/>
      <w:lvlText w:val=""/>
      <w:lvlJc w:val="left"/>
      <w:pPr>
        <w:ind w:left="4680" w:hanging="360"/>
      </w:pPr>
      <w:rPr>
        <w:rFonts w:ascii="Symbol" w:hAnsi="Symbol" w:hint="default"/>
      </w:rPr>
    </w:lvl>
    <w:lvl w:ilvl="7" w:tplc="34090003" w:tentative="1">
      <w:start w:val="1"/>
      <w:numFmt w:val="bullet"/>
      <w:lvlText w:val="o"/>
      <w:lvlJc w:val="left"/>
      <w:pPr>
        <w:ind w:left="5400" w:hanging="360"/>
      </w:pPr>
      <w:rPr>
        <w:rFonts w:ascii="Courier New" w:hAnsi="Courier New" w:cs="Courier New" w:hint="default"/>
      </w:rPr>
    </w:lvl>
    <w:lvl w:ilvl="8" w:tplc="34090005" w:tentative="1">
      <w:start w:val="1"/>
      <w:numFmt w:val="bullet"/>
      <w:lvlText w:val=""/>
      <w:lvlJc w:val="left"/>
      <w:pPr>
        <w:ind w:left="6120" w:hanging="360"/>
      </w:pPr>
      <w:rPr>
        <w:rFonts w:ascii="Wingdings" w:hAnsi="Wingdings" w:hint="default"/>
      </w:rPr>
    </w:lvl>
  </w:abstractNum>
  <w:abstractNum w:abstractNumId="24" w15:restartNumberingAfterBreak="0">
    <w:nsid w:val="445E7C51"/>
    <w:multiLevelType w:val="hybridMultilevel"/>
    <w:tmpl w:val="0C989168"/>
    <w:lvl w:ilvl="0" w:tplc="34090001">
      <w:start w:val="1"/>
      <w:numFmt w:val="bullet"/>
      <w:lvlText w:val=""/>
      <w:lvlJc w:val="left"/>
      <w:pPr>
        <w:ind w:left="360" w:hanging="360"/>
      </w:pPr>
      <w:rPr>
        <w:rFonts w:ascii="Symbol" w:hAnsi="Symbol" w:hint="default"/>
      </w:rPr>
    </w:lvl>
    <w:lvl w:ilvl="1" w:tplc="34090003" w:tentative="1">
      <w:start w:val="1"/>
      <w:numFmt w:val="bullet"/>
      <w:lvlText w:val="o"/>
      <w:lvlJc w:val="left"/>
      <w:pPr>
        <w:ind w:left="1080" w:hanging="360"/>
      </w:pPr>
      <w:rPr>
        <w:rFonts w:ascii="Courier New" w:hAnsi="Courier New" w:cs="Courier New" w:hint="default"/>
      </w:rPr>
    </w:lvl>
    <w:lvl w:ilvl="2" w:tplc="34090005" w:tentative="1">
      <w:start w:val="1"/>
      <w:numFmt w:val="bullet"/>
      <w:lvlText w:val=""/>
      <w:lvlJc w:val="left"/>
      <w:pPr>
        <w:ind w:left="1800" w:hanging="360"/>
      </w:pPr>
      <w:rPr>
        <w:rFonts w:ascii="Wingdings" w:hAnsi="Wingdings" w:hint="default"/>
      </w:rPr>
    </w:lvl>
    <w:lvl w:ilvl="3" w:tplc="34090001" w:tentative="1">
      <w:start w:val="1"/>
      <w:numFmt w:val="bullet"/>
      <w:lvlText w:val=""/>
      <w:lvlJc w:val="left"/>
      <w:pPr>
        <w:ind w:left="2520" w:hanging="360"/>
      </w:pPr>
      <w:rPr>
        <w:rFonts w:ascii="Symbol" w:hAnsi="Symbol" w:hint="default"/>
      </w:rPr>
    </w:lvl>
    <w:lvl w:ilvl="4" w:tplc="34090003" w:tentative="1">
      <w:start w:val="1"/>
      <w:numFmt w:val="bullet"/>
      <w:lvlText w:val="o"/>
      <w:lvlJc w:val="left"/>
      <w:pPr>
        <w:ind w:left="3240" w:hanging="360"/>
      </w:pPr>
      <w:rPr>
        <w:rFonts w:ascii="Courier New" w:hAnsi="Courier New" w:cs="Courier New" w:hint="default"/>
      </w:rPr>
    </w:lvl>
    <w:lvl w:ilvl="5" w:tplc="34090005" w:tentative="1">
      <w:start w:val="1"/>
      <w:numFmt w:val="bullet"/>
      <w:lvlText w:val=""/>
      <w:lvlJc w:val="left"/>
      <w:pPr>
        <w:ind w:left="3960" w:hanging="360"/>
      </w:pPr>
      <w:rPr>
        <w:rFonts w:ascii="Wingdings" w:hAnsi="Wingdings" w:hint="default"/>
      </w:rPr>
    </w:lvl>
    <w:lvl w:ilvl="6" w:tplc="34090001" w:tentative="1">
      <w:start w:val="1"/>
      <w:numFmt w:val="bullet"/>
      <w:lvlText w:val=""/>
      <w:lvlJc w:val="left"/>
      <w:pPr>
        <w:ind w:left="4680" w:hanging="360"/>
      </w:pPr>
      <w:rPr>
        <w:rFonts w:ascii="Symbol" w:hAnsi="Symbol" w:hint="default"/>
      </w:rPr>
    </w:lvl>
    <w:lvl w:ilvl="7" w:tplc="34090003" w:tentative="1">
      <w:start w:val="1"/>
      <w:numFmt w:val="bullet"/>
      <w:lvlText w:val="o"/>
      <w:lvlJc w:val="left"/>
      <w:pPr>
        <w:ind w:left="5400" w:hanging="360"/>
      </w:pPr>
      <w:rPr>
        <w:rFonts w:ascii="Courier New" w:hAnsi="Courier New" w:cs="Courier New" w:hint="default"/>
      </w:rPr>
    </w:lvl>
    <w:lvl w:ilvl="8" w:tplc="34090005" w:tentative="1">
      <w:start w:val="1"/>
      <w:numFmt w:val="bullet"/>
      <w:lvlText w:val=""/>
      <w:lvlJc w:val="left"/>
      <w:pPr>
        <w:ind w:left="6120" w:hanging="360"/>
      </w:pPr>
      <w:rPr>
        <w:rFonts w:ascii="Wingdings" w:hAnsi="Wingdings" w:hint="default"/>
      </w:rPr>
    </w:lvl>
  </w:abstractNum>
  <w:abstractNum w:abstractNumId="25" w15:restartNumberingAfterBreak="0">
    <w:nsid w:val="45D71F14"/>
    <w:multiLevelType w:val="hybridMultilevel"/>
    <w:tmpl w:val="F65002DA"/>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6" w15:restartNumberingAfterBreak="0">
    <w:nsid w:val="46073BE6"/>
    <w:multiLevelType w:val="hybridMultilevel"/>
    <w:tmpl w:val="2AE644CE"/>
    <w:lvl w:ilvl="0" w:tplc="34090001">
      <w:start w:val="1"/>
      <w:numFmt w:val="bullet"/>
      <w:lvlText w:val=""/>
      <w:lvlJc w:val="left"/>
      <w:pPr>
        <w:ind w:left="360" w:hanging="360"/>
      </w:pPr>
      <w:rPr>
        <w:rFonts w:ascii="Symbol" w:hAnsi="Symbol" w:hint="default"/>
      </w:rPr>
    </w:lvl>
    <w:lvl w:ilvl="1" w:tplc="34090003" w:tentative="1">
      <w:start w:val="1"/>
      <w:numFmt w:val="bullet"/>
      <w:lvlText w:val="o"/>
      <w:lvlJc w:val="left"/>
      <w:pPr>
        <w:ind w:left="1080" w:hanging="360"/>
      </w:pPr>
      <w:rPr>
        <w:rFonts w:ascii="Courier New" w:hAnsi="Courier New" w:cs="Courier New" w:hint="default"/>
      </w:rPr>
    </w:lvl>
    <w:lvl w:ilvl="2" w:tplc="34090005" w:tentative="1">
      <w:start w:val="1"/>
      <w:numFmt w:val="bullet"/>
      <w:lvlText w:val=""/>
      <w:lvlJc w:val="left"/>
      <w:pPr>
        <w:ind w:left="1800" w:hanging="360"/>
      </w:pPr>
      <w:rPr>
        <w:rFonts w:ascii="Wingdings" w:hAnsi="Wingdings" w:hint="default"/>
      </w:rPr>
    </w:lvl>
    <w:lvl w:ilvl="3" w:tplc="34090001" w:tentative="1">
      <w:start w:val="1"/>
      <w:numFmt w:val="bullet"/>
      <w:lvlText w:val=""/>
      <w:lvlJc w:val="left"/>
      <w:pPr>
        <w:ind w:left="2520" w:hanging="360"/>
      </w:pPr>
      <w:rPr>
        <w:rFonts w:ascii="Symbol" w:hAnsi="Symbol" w:hint="default"/>
      </w:rPr>
    </w:lvl>
    <w:lvl w:ilvl="4" w:tplc="34090003" w:tentative="1">
      <w:start w:val="1"/>
      <w:numFmt w:val="bullet"/>
      <w:lvlText w:val="o"/>
      <w:lvlJc w:val="left"/>
      <w:pPr>
        <w:ind w:left="3240" w:hanging="360"/>
      </w:pPr>
      <w:rPr>
        <w:rFonts w:ascii="Courier New" w:hAnsi="Courier New" w:cs="Courier New" w:hint="default"/>
      </w:rPr>
    </w:lvl>
    <w:lvl w:ilvl="5" w:tplc="34090005" w:tentative="1">
      <w:start w:val="1"/>
      <w:numFmt w:val="bullet"/>
      <w:lvlText w:val=""/>
      <w:lvlJc w:val="left"/>
      <w:pPr>
        <w:ind w:left="3960" w:hanging="360"/>
      </w:pPr>
      <w:rPr>
        <w:rFonts w:ascii="Wingdings" w:hAnsi="Wingdings" w:hint="default"/>
      </w:rPr>
    </w:lvl>
    <w:lvl w:ilvl="6" w:tplc="34090001" w:tentative="1">
      <w:start w:val="1"/>
      <w:numFmt w:val="bullet"/>
      <w:lvlText w:val=""/>
      <w:lvlJc w:val="left"/>
      <w:pPr>
        <w:ind w:left="4680" w:hanging="360"/>
      </w:pPr>
      <w:rPr>
        <w:rFonts w:ascii="Symbol" w:hAnsi="Symbol" w:hint="default"/>
      </w:rPr>
    </w:lvl>
    <w:lvl w:ilvl="7" w:tplc="34090003" w:tentative="1">
      <w:start w:val="1"/>
      <w:numFmt w:val="bullet"/>
      <w:lvlText w:val="o"/>
      <w:lvlJc w:val="left"/>
      <w:pPr>
        <w:ind w:left="5400" w:hanging="360"/>
      </w:pPr>
      <w:rPr>
        <w:rFonts w:ascii="Courier New" w:hAnsi="Courier New" w:cs="Courier New" w:hint="default"/>
      </w:rPr>
    </w:lvl>
    <w:lvl w:ilvl="8" w:tplc="34090005" w:tentative="1">
      <w:start w:val="1"/>
      <w:numFmt w:val="bullet"/>
      <w:lvlText w:val=""/>
      <w:lvlJc w:val="left"/>
      <w:pPr>
        <w:ind w:left="6120" w:hanging="360"/>
      </w:pPr>
      <w:rPr>
        <w:rFonts w:ascii="Wingdings" w:hAnsi="Wingdings" w:hint="default"/>
      </w:rPr>
    </w:lvl>
  </w:abstractNum>
  <w:abstractNum w:abstractNumId="27" w15:restartNumberingAfterBreak="0">
    <w:nsid w:val="4EC0729B"/>
    <w:multiLevelType w:val="hybridMultilevel"/>
    <w:tmpl w:val="F1B8B8B6"/>
    <w:lvl w:ilvl="0" w:tplc="34090001">
      <w:start w:val="1"/>
      <w:numFmt w:val="bullet"/>
      <w:lvlText w:val=""/>
      <w:lvlJc w:val="left"/>
      <w:pPr>
        <w:ind w:left="360" w:hanging="360"/>
      </w:pPr>
      <w:rPr>
        <w:rFonts w:ascii="Symbol" w:hAnsi="Symbol" w:hint="default"/>
      </w:rPr>
    </w:lvl>
    <w:lvl w:ilvl="1" w:tplc="34090003">
      <w:start w:val="1"/>
      <w:numFmt w:val="bullet"/>
      <w:lvlText w:val="o"/>
      <w:lvlJc w:val="left"/>
      <w:pPr>
        <w:ind w:left="1080" w:hanging="360"/>
      </w:pPr>
      <w:rPr>
        <w:rFonts w:ascii="Courier New" w:hAnsi="Courier New" w:cs="Courier New" w:hint="default"/>
      </w:rPr>
    </w:lvl>
    <w:lvl w:ilvl="2" w:tplc="34090005" w:tentative="1">
      <w:start w:val="1"/>
      <w:numFmt w:val="bullet"/>
      <w:lvlText w:val=""/>
      <w:lvlJc w:val="left"/>
      <w:pPr>
        <w:ind w:left="1800" w:hanging="360"/>
      </w:pPr>
      <w:rPr>
        <w:rFonts w:ascii="Wingdings" w:hAnsi="Wingdings" w:hint="default"/>
      </w:rPr>
    </w:lvl>
    <w:lvl w:ilvl="3" w:tplc="34090001" w:tentative="1">
      <w:start w:val="1"/>
      <w:numFmt w:val="bullet"/>
      <w:lvlText w:val=""/>
      <w:lvlJc w:val="left"/>
      <w:pPr>
        <w:ind w:left="2520" w:hanging="360"/>
      </w:pPr>
      <w:rPr>
        <w:rFonts w:ascii="Symbol" w:hAnsi="Symbol" w:hint="default"/>
      </w:rPr>
    </w:lvl>
    <w:lvl w:ilvl="4" w:tplc="34090003" w:tentative="1">
      <w:start w:val="1"/>
      <w:numFmt w:val="bullet"/>
      <w:lvlText w:val="o"/>
      <w:lvlJc w:val="left"/>
      <w:pPr>
        <w:ind w:left="3240" w:hanging="360"/>
      </w:pPr>
      <w:rPr>
        <w:rFonts w:ascii="Courier New" w:hAnsi="Courier New" w:cs="Courier New" w:hint="default"/>
      </w:rPr>
    </w:lvl>
    <w:lvl w:ilvl="5" w:tplc="34090005" w:tentative="1">
      <w:start w:val="1"/>
      <w:numFmt w:val="bullet"/>
      <w:lvlText w:val=""/>
      <w:lvlJc w:val="left"/>
      <w:pPr>
        <w:ind w:left="3960" w:hanging="360"/>
      </w:pPr>
      <w:rPr>
        <w:rFonts w:ascii="Wingdings" w:hAnsi="Wingdings" w:hint="default"/>
      </w:rPr>
    </w:lvl>
    <w:lvl w:ilvl="6" w:tplc="34090001" w:tentative="1">
      <w:start w:val="1"/>
      <w:numFmt w:val="bullet"/>
      <w:lvlText w:val=""/>
      <w:lvlJc w:val="left"/>
      <w:pPr>
        <w:ind w:left="4680" w:hanging="360"/>
      </w:pPr>
      <w:rPr>
        <w:rFonts w:ascii="Symbol" w:hAnsi="Symbol" w:hint="default"/>
      </w:rPr>
    </w:lvl>
    <w:lvl w:ilvl="7" w:tplc="34090003" w:tentative="1">
      <w:start w:val="1"/>
      <w:numFmt w:val="bullet"/>
      <w:lvlText w:val="o"/>
      <w:lvlJc w:val="left"/>
      <w:pPr>
        <w:ind w:left="5400" w:hanging="360"/>
      </w:pPr>
      <w:rPr>
        <w:rFonts w:ascii="Courier New" w:hAnsi="Courier New" w:cs="Courier New" w:hint="default"/>
      </w:rPr>
    </w:lvl>
    <w:lvl w:ilvl="8" w:tplc="34090005" w:tentative="1">
      <w:start w:val="1"/>
      <w:numFmt w:val="bullet"/>
      <w:lvlText w:val=""/>
      <w:lvlJc w:val="left"/>
      <w:pPr>
        <w:ind w:left="6120" w:hanging="360"/>
      </w:pPr>
      <w:rPr>
        <w:rFonts w:ascii="Wingdings" w:hAnsi="Wingdings" w:hint="default"/>
      </w:rPr>
    </w:lvl>
  </w:abstractNum>
  <w:abstractNum w:abstractNumId="28" w15:restartNumberingAfterBreak="0">
    <w:nsid w:val="531F0FCB"/>
    <w:multiLevelType w:val="hybridMultilevel"/>
    <w:tmpl w:val="0EAE7D28"/>
    <w:lvl w:ilvl="0" w:tplc="34090001">
      <w:start w:val="1"/>
      <w:numFmt w:val="bullet"/>
      <w:lvlText w:val=""/>
      <w:lvlJc w:val="left"/>
      <w:pPr>
        <w:ind w:left="360" w:hanging="360"/>
      </w:pPr>
      <w:rPr>
        <w:rFonts w:ascii="Symbol" w:hAnsi="Symbol" w:hint="default"/>
      </w:rPr>
    </w:lvl>
    <w:lvl w:ilvl="1" w:tplc="34090003" w:tentative="1">
      <w:start w:val="1"/>
      <w:numFmt w:val="bullet"/>
      <w:lvlText w:val="o"/>
      <w:lvlJc w:val="left"/>
      <w:pPr>
        <w:ind w:left="1080" w:hanging="360"/>
      </w:pPr>
      <w:rPr>
        <w:rFonts w:ascii="Courier New" w:hAnsi="Courier New" w:cs="Courier New" w:hint="default"/>
      </w:rPr>
    </w:lvl>
    <w:lvl w:ilvl="2" w:tplc="34090005" w:tentative="1">
      <w:start w:val="1"/>
      <w:numFmt w:val="bullet"/>
      <w:lvlText w:val=""/>
      <w:lvlJc w:val="left"/>
      <w:pPr>
        <w:ind w:left="1800" w:hanging="360"/>
      </w:pPr>
      <w:rPr>
        <w:rFonts w:ascii="Wingdings" w:hAnsi="Wingdings" w:hint="default"/>
      </w:rPr>
    </w:lvl>
    <w:lvl w:ilvl="3" w:tplc="34090001" w:tentative="1">
      <w:start w:val="1"/>
      <w:numFmt w:val="bullet"/>
      <w:lvlText w:val=""/>
      <w:lvlJc w:val="left"/>
      <w:pPr>
        <w:ind w:left="2520" w:hanging="360"/>
      </w:pPr>
      <w:rPr>
        <w:rFonts w:ascii="Symbol" w:hAnsi="Symbol" w:hint="default"/>
      </w:rPr>
    </w:lvl>
    <w:lvl w:ilvl="4" w:tplc="34090003" w:tentative="1">
      <w:start w:val="1"/>
      <w:numFmt w:val="bullet"/>
      <w:lvlText w:val="o"/>
      <w:lvlJc w:val="left"/>
      <w:pPr>
        <w:ind w:left="3240" w:hanging="360"/>
      </w:pPr>
      <w:rPr>
        <w:rFonts w:ascii="Courier New" w:hAnsi="Courier New" w:cs="Courier New" w:hint="default"/>
      </w:rPr>
    </w:lvl>
    <w:lvl w:ilvl="5" w:tplc="34090005" w:tentative="1">
      <w:start w:val="1"/>
      <w:numFmt w:val="bullet"/>
      <w:lvlText w:val=""/>
      <w:lvlJc w:val="left"/>
      <w:pPr>
        <w:ind w:left="3960" w:hanging="360"/>
      </w:pPr>
      <w:rPr>
        <w:rFonts w:ascii="Wingdings" w:hAnsi="Wingdings" w:hint="default"/>
      </w:rPr>
    </w:lvl>
    <w:lvl w:ilvl="6" w:tplc="34090001" w:tentative="1">
      <w:start w:val="1"/>
      <w:numFmt w:val="bullet"/>
      <w:lvlText w:val=""/>
      <w:lvlJc w:val="left"/>
      <w:pPr>
        <w:ind w:left="4680" w:hanging="360"/>
      </w:pPr>
      <w:rPr>
        <w:rFonts w:ascii="Symbol" w:hAnsi="Symbol" w:hint="default"/>
      </w:rPr>
    </w:lvl>
    <w:lvl w:ilvl="7" w:tplc="34090003" w:tentative="1">
      <w:start w:val="1"/>
      <w:numFmt w:val="bullet"/>
      <w:lvlText w:val="o"/>
      <w:lvlJc w:val="left"/>
      <w:pPr>
        <w:ind w:left="5400" w:hanging="360"/>
      </w:pPr>
      <w:rPr>
        <w:rFonts w:ascii="Courier New" w:hAnsi="Courier New" w:cs="Courier New" w:hint="default"/>
      </w:rPr>
    </w:lvl>
    <w:lvl w:ilvl="8" w:tplc="34090005" w:tentative="1">
      <w:start w:val="1"/>
      <w:numFmt w:val="bullet"/>
      <w:lvlText w:val=""/>
      <w:lvlJc w:val="left"/>
      <w:pPr>
        <w:ind w:left="6120" w:hanging="360"/>
      </w:pPr>
      <w:rPr>
        <w:rFonts w:ascii="Wingdings" w:hAnsi="Wingdings" w:hint="default"/>
      </w:rPr>
    </w:lvl>
  </w:abstractNum>
  <w:abstractNum w:abstractNumId="29" w15:restartNumberingAfterBreak="0">
    <w:nsid w:val="58381A38"/>
    <w:multiLevelType w:val="hybridMultilevel"/>
    <w:tmpl w:val="30FEE4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8964C38"/>
    <w:multiLevelType w:val="hybridMultilevel"/>
    <w:tmpl w:val="A566AE6C"/>
    <w:lvl w:ilvl="0" w:tplc="34090011">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1" w15:restartNumberingAfterBreak="0">
    <w:nsid w:val="58DC364B"/>
    <w:multiLevelType w:val="hybridMultilevel"/>
    <w:tmpl w:val="437EA804"/>
    <w:lvl w:ilvl="0" w:tplc="34090001">
      <w:start w:val="1"/>
      <w:numFmt w:val="bullet"/>
      <w:lvlText w:val=""/>
      <w:lvlJc w:val="left"/>
      <w:pPr>
        <w:ind w:left="360" w:hanging="360"/>
      </w:pPr>
      <w:rPr>
        <w:rFonts w:ascii="Symbol" w:hAnsi="Symbol" w:hint="default"/>
      </w:rPr>
    </w:lvl>
    <w:lvl w:ilvl="1" w:tplc="34090003" w:tentative="1">
      <w:start w:val="1"/>
      <w:numFmt w:val="bullet"/>
      <w:lvlText w:val="o"/>
      <w:lvlJc w:val="left"/>
      <w:pPr>
        <w:ind w:left="1080" w:hanging="360"/>
      </w:pPr>
      <w:rPr>
        <w:rFonts w:ascii="Courier New" w:hAnsi="Courier New" w:cs="Courier New" w:hint="default"/>
      </w:rPr>
    </w:lvl>
    <w:lvl w:ilvl="2" w:tplc="34090005" w:tentative="1">
      <w:start w:val="1"/>
      <w:numFmt w:val="bullet"/>
      <w:lvlText w:val=""/>
      <w:lvlJc w:val="left"/>
      <w:pPr>
        <w:ind w:left="1800" w:hanging="360"/>
      </w:pPr>
      <w:rPr>
        <w:rFonts w:ascii="Wingdings" w:hAnsi="Wingdings" w:hint="default"/>
      </w:rPr>
    </w:lvl>
    <w:lvl w:ilvl="3" w:tplc="34090001" w:tentative="1">
      <w:start w:val="1"/>
      <w:numFmt w:val="bullet"/>
      <w:lvlText w:val=""/>
      <w:lvlJc w:val="left"/>
      <w:pPr>
        <w:ind w:left="2520" w:hanging="360"/>
      </w:pPr>
      <w:rPr>
        <w:rFonts w:ascii="Symbol" w:hAnsi="Symbol" w:hint="default"/>
      </w:rPr>
    </w:lvl>
    <w:lvl w:ilvl="4" w:tplc="34090003" w:tentative="1">
      <w:start w:val="1"/>
      <w:numFmt w:val="bullet"/>
      <w:lvlText w:val="o"/>
      <w:lvlJc w:val="left"/>
      <w:pPr>
        <w:ind w:left="3240" w:hanging="360"/>
      </w:pPr>
      <w:rPr>
        <w:rFonts w:ascii="Courier New" w:hAnsi="Courier New" w:cs="Courier New" w:hint="default"/>
      </w:rPr>
    </w:lvl>
    <w:lvl w:ilvl="5" w:tplc="34090005" w:tentative="1">
      <w:start w:val="1"/>
      <w:numFmt w:val="bullet"/>
      <w:lvlText w:val=""/>
      <w:lvlJc w:val="left"/>
      <w:pPr>
        <w:ind w:left="3960" w:hanging="360"/>
      </w:pPr>
      <w:rPr>
        <w:rFonts w:ascii="Wingdings" w:hAnsi="Wingdings" w:hint="default"/>
      </w:rPr>
    </w:lvl>
    <w:lvl w:ilvl="6" w:tplc="34090001" w:tentative="1">
      <w:start w:val="1"/>
      <w:numFmt w:val="bullet"/>
      <w:lvlText w:val=""/>
      <w:lvlJc w:val="left"/>
      <w:pPr>
        <w:ind w:left="4680" w:hanging="360"/>
      </w:pPr>
      <w:rPr>
        <w:rFonts w:ascii="Symbol" w:hAnsi="Symbol" w:hint="default"/>
      </w:rPr>
    </w:lvl>
    <w:lvl w:ilvl="7" w:tplc="34090003" w:tentative="1">
      <w:start w:val="1"/>
      <w:numFmt w:val="bullet"/>
      <w:lvlText w:val="o"/>
      <w:lvlJc w:val="left"/>
      <w:pPr>
        <w:ind w:left="5400" w:hanging="360"/>
      </w:pPr>
      <w:rPr>
        <w:rFonts w:ascii="Courier New" w:hAnsi="Courier New" w:cs="Courier New" w:hint="default"/>
      </w:rPr>
    </w:lvl>
    <w:lvl w:ilvl="8" w:tplc="34090005" w:tentative="1">
      <w:start w:val="1"/>
      <w:numFmt w:val="bullet"/>
      <w:lvlText w:val=""/>
      <w:lvlJc w:val="left"/>
      <w:pPr>
        <w:ind w:left="6120" w:hanging="360"/>
      </w:pPr>
      <w:rPr>
        <w:rFonts w:ascii="Wingdings" w:hAnsi="Wingdings" w:hint="default"/>
      </w:rPr>
    </w:lvl>
  </w:abstractNum>
  <w:abstractNum w:abstractNumId="32" w15:restartNumberingAfterBreak="0">
    <w:nsid w:val="5AAC5007"/>
    <w:multiLevelType w:val="hybridMultilevel"/>
    <w:tmpl w:val="A72E196A"/>
    <w:lvl w:ilvl="0" w:tplc="34090001">
      <w:start w:val="1"/>
      <w:numFmt w:val="bullet"/>
      <w:lvlText w:val=""/>
      <w:lvlJc w:val="left"/>
      <w:pPr>
        <w:ind w:left="360" w:hanging="360"/>
      </w:pPr>
      <w:rPr>
        <w:rFonts w:ascii="Symbol" w:hAnsi="Symbol" w:hint="default"/>
      </w:rPr>
    </w:lvl>
    <w:lvl w:ilvl="1" w:tplc="34090003" w:tentative="1">
      <w:start w:val="1"/>
      <w:numFmt w:val="bullet"/>
      <w:lvlText w:val="o"/>
      <w:lvlJc w:val="left"/>
      <w:pPr>
        <w:ind w:left="1080" w:hanging="360"/>
      </w:pPr>
      <w:rPr>
        <w:rFonts w:ascii="Courier New" w:hAnsi="Courier New" w:cs="Courier New" w:hint="default"/>
      </w:rPr>
    </w:lvl>
    <w:lvl w:ilvl="2" w:tplc="34090005" w:tentative="1">
      <w:start w:val="1"/>
      <w:numFmt w:val="bullet"/>
      <w:lvlText w:val=""/>
      <w:lvlJc w:val="left"/>
      <w:pPr>
        <w:ind w:left="1800" w:hanging="360"/>
      </w:pPr>
      <w:rPr>
        <w:rFonts w:ascii="Wingdings" w:hAnsi="Wingdings" w:hint="default"/>
      </w:rPr>
    </w:lvl>
    <w:lvl w:ilvl="3" w:tplc="34090001" w:tentative="1">
      <w:start w:val="1"/>
      <w:numFmt w:val="bullet"/>
      <w:lvlText w:val=""/>
      <w:lvlJc w:val="left"/>
      <w:pPr>
        <w:ind w:left="2520" w:hanging="360"/>
      </w:pPr>
      <w:rPr>
        <w:rFonts w:ascii="Symbol" w:hAnsi="Symbol" w:hint="default"/>
      </w:rPr>
    </w:lvl>
    <w:lvl w:ilvl="4" w:tplc="34090003" w:tentative="1">
      <w:start w:val="1"/>
      <w:numFmt w:val="bullet"/>
      <w:lvlText w:val="o"/>
      <w:lvlJc w:val="left"/>
      <w:pPr>
        <w:ind w:left="3240" w:hanging="360"/>
      </w:pPr>
      <w:rPr>
        <w:rFonts w:ascii="Courier New" w:hAnsi="Courier New" w:cs="Courier New" w:hint="default"/>
      </w:rPr>
    </w:lvl>
    <w:lvl w:ilvl="5" w:tplc="34090005" w:tentative="1">
      <w:start w:val="1"/>
      <w:numFmt w:val="bullet"/>
      <w:lvlText w:val=""/>
      <w:lvlJc w:val="left"/>
      <w:pPr>
        <w:ind w:left="3960" w:hanging="360"/>
      </w:pPr>
      <w:rPr>
        <w:rFonts w:ascii="Wingdings" w:hAnsi="Wingdings" w:hint="default"/>
      </w:rPr>
    </w:lvl>
    <w:lvl w:ilvl="6" w:tplc="34090001" w:tentative="1">
      <w:start w:val="1"/>
      <w:numFmt w:val="bullet"/>
      <w:lvlText w:val=""/>
      <w:lvlJc w:val="left"/>
      <w:pPr>
        <w:ind w:left="4680" w:hanging="360"/>
      </w:pPr>
      <w:rPr>
        <w:rFonts w:ascii="Symbol" w:hAnsi="Symbol" w:hint="default"/>
      </w:rPr>
    </w:lvl>
    <w:lvl w:ilvl="7" w:tplc="34090003" w:tentative="1">
      <w:start w:val="1"/>
      <w:numFmt w:val="bullet"/>
      <w:lvlText w:val="o"/>
      <w:lvlJc w:val="left"/>
      <w:pPr>
        <w:ind w:left="5400" w:hanging="360"/>
      </w:pPr>
      <w:rPr>
        <w:rFonts w:ascii="Courier New" w:hAnsi="Courier New" w:cs="Courier New" w:hint="default"/>
      </w:rPr>
    </w:lvl>
    <w:lvl w:ilvl="8" w:tplc="34090005" w:tentative="1">
      <w:start w:val="1"/>
      <w:numFmt w:val="bullet"/>
      <w:lvlText w:val=""/>
      <w:lvlJc w:val="left"/>
      <w:pPr>
        <w:ind w:left="6120" w:hanging="360"/>
      </w:pPr>
      <w:rPr>
        <w:rFonts w:ascii="Wingdings" w:hAnsi="Wingdings" w:hint="default"/>
      </w:rPr>
    </w:lvl>
  </w:abstractNum>
  <w:abstractNum w:abstractNumId="33" w15:restartNumberingAfterBreak="0">
    <w:nsid w:val="5ADD290A"/>
    <w:multiLevelType w:val="hybridMultilevel"/>
    <w:tmpl w:val="66D0A8B0"/>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4" w15:restartNumberingAfterBreak="0">
    <w:nsid w:val="5B0D4AE5"/>
    <w:multiLevelType w:val="hybridMultilevel"/>
    <w:tmpl w:val="D5B4F04C"/>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5" w15:restartNumberingAfterBreak="0">
    <w:nsid w:val="5C725380"/>
    <w:multiLevelType w:val="hybridMultilevel"/>
    <w:tmpl w:val="3FA05886"/>
    <w:lvl w:ilvl="0" w:tplc="34090001">
      <w:start w:val="1"/>
      <w:numFmt w:val="bullet"/>
      <w:lvlText w:val=""/>
      <w:lvlJc w:val="left"/>
      <w:pPr>
        <w:ind w:left="360" w:hanging="360"/>
      </w:pPr>
      <w:rPr>
        <w:rFonts w:ascii="Symbol" w:hAnsi="Symbol" w:hint="default"/>
      </w:rPr>
    </w:lvl>
    <w:lvl w:ilvl="1" w:tplc="34090003" w:tentative="1">
      <w:start w:val="1"/>
      <w:numFmt w:val="bullet"/>
      <w:lvlText w:val="o"/>
      <w:lvlJc w:val="left"/>
      <w:pPr>
        <w:ind w:left="1080" w:hanging="360"/>
      </w:pPr>
      <w:rPr>
        <w:rFonts w:ascii="Courier New" w:hAnsi="Courier New" w:cs="Courier New" w:hint="default"/>
      </w:rPr>
    </w:lvl>
    <w:lvl w:ilvl="2" w:tplc="34090005" w:tentative="1">
      <w:start w:val="1"/>
      <w:numFmt w:val="bullet"/>
      <w:lvlText w:val=""/>
      <w:lvlJc w:val="left"/>
      <w:pPr>
        <w:ind w:left="1800" w:hanging="360"/>
      </w:pPr>
      <w:rPr>
        <w:rFonts w:ascii="Wingdings" w:hAnsi="Wingdings" w:hint="default"/>
      </w:rPr>
    </w:lvl>
    <w:lvl w:ilvl="3" w:tplc="34090001" w:tentative="1">
      <w:start w:val="1"/>
      <w:numFmt w:val="bullet"/>
      <w:lvlText w:val=""/>
      <w:lvlJc w:val="left"/>
      <w:pPr>
        <w:ind w:left="2520" w:hanging="360"/>
      </w:pPr>
      <w:rPr>
        <w:rFonts w:ascii="Symbol" w:hAnsi="Symbol" w:hint="default"/>
      </w:rPr>
    </w:lvl>
    <w:lvl w:ilvl="4" w:tplc="34090003" w:tentative="1">
      <w:start w:val="1"/>
      <w:numFmt w:val="bullet"/>
      <w:lvlText w:val="o"/>
      <w:lvlJc w:val="left"/>
      <w:pPr>
        <w:ind w:left="3240" w:hanging="360"/>
      </w:pPr>
      <w:rPr>
        <w:rFonts w:ascii="Courier New" w:hAnsi="Courier New" w:cs="Courier New" w:hint="default"/>
      </w:rPr>
    </w:lvl>
    <w:lvl w:ilvl="5" w:tplc="34090005" w:tentative="1">
      <w:start w:val="1"/>
      <w:numFmt w:val="bullet"/>
      <w:lvlText w:val=""/>
      <w:lvlJc w:val="left"/>
      <w:pPr>
        <w:ind w:left="3960" w:hanging="360"/>
      </w:pPr>
      <w:rPr>
        <w:rFonts w:ascii="Wingdings" w:hAnsi="Wingdings" w:hint="default"/>
      </w:rPr>
    </w:lvl>
    <w:lvl w:ilvl="6" w:tplc="34090001" w:tentative="1">
      <w:start w:val="1"/>
      <w:numFmt w:val="bullet"/>
      <w:lvlText w:val=""/>
      <w:lvlJc w:val="left"/>
      <w:pPr>
        <w:ind w:left="4680" w:hanging="360"/>
      </w:pPr>
      <w:rPr>
        <w:rFonts w:ascii="Symbol" w:hAnsi="Symbol" w:hint="default"/>
      </w:rPr>
    </w:lvl>
    <w:lvl w:ilvl="7" w:tplc="34090003" w:tentative="1">
      <w:start w:val="1"/>
      <w:numFmt w:val="bullet"/>
      <w:lvlText w:val="o"/>
      <w:lvlJc w:val="left"/>
      <w:pPr>
        <w:ind w:left="5400" w:hanging="360"/>
      </w:pPr>
      <w:rPr>
        <w:rFonts w:ascii="Courier New" w:hAnsi="Courier New" w:cs="Courier New" w:hint="default"/>
      </w:rPr>
    </w:lvl>
    <w:lvl w:ilvl="8" w:tplc="34090005" w:tentative="1">
      <w:start w:val="1"/>
      <w:numFmt w:val="bullet"/>
      <w:lvlText w:val=""/>
      <w:lvlJc w:val="left"/>
      <w:pPr>
        <w:ind w:left="6120" w:hanging="360"/>
      </w:pPr>
      <w:rPr>
        <w:rFonts w:ascii="Wingdings" w:hAnsi="Wingdings" w:hint="default"/>
      </w:rPr>
    </w:lvl>
  </w:abstractNum>
  <w:abstractNum w:abstractNumId="36" w15:restartNumberingAfterBreak="0">
    <w:nsid w:val="5EF76436"/>
    <w:multiLevelType w:val="hybridMultilevel"/>
    <w:tmpl w:val="8D02F794"/>
    <w:lvl w:ilvl="0" w:tplc="E3642CA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4207500"/>
    <w:multiLevelType w:val="hybridMultilevel"/>
    <w:tmpl w:val="BBB0E074"/>
    <w:lvl w:ilvl="0" w:tplc="34090001">
      <w:start w:val="1"/>
      <w:numFmt w:val="bullet"/>
      <w:lvlText w:val=""/>
      <w:lvlJc w:val="left"/>
      <w:pPr>
        <w:ind w:left="360" w:hanging="360"/>
      </w:pPr>
      <w:rPr>
        <w:rFonts w:ascii="Symbol" w:hAnsi="Symbol" w:hint="default"/>
      </w:rPr>
    </w:lvl>
    <w:lvl w:ilvl="1" w:tplc="34090003" w:tentative="1">
      <w:start w:val="1"/>
      <w:numFmt w:val="bullet"/>
      <w:lvlText w:val="o"/>
      <w:lvlJc w:val="left"/>
      <w:pPr>
        <w:ind w:left="1080" w:hanging="360"/>
      </w:pPr>
      <w:rPr>
        <w:rFonts w:ascii="Courier New" w:hAnsi="Courier New" w:cs="Courier New" w:hint="default"/>
      </w:rPr>
    </w:lvl>
    <w:lvl w:ilvl="2" w:tplc="34090005" w:tentative="1">
      <w:start w:val="1"/>
      <w:numFmt w:val="bullet"/>
      <w:lvlText w:val=""/>
      <w:lvlJc w:val="left"/>
      <w:pPr>
        <w:ind w:left="1800" w:hanging="360"/>
      </w:pPr>
      <w:rPr>
        <w:rFonts w:ascii="Wingdings" w:hAnsi="Wingdings" w:hint="default"/>
      </w:rPr>
    </w:lvl>
    <w:lvl w:ilvl="3" w:tplc="34090001" w:tentative="1">
      <w:start w:val="1"/>
      <w:numFmt w:val="bullet"/>
      <w:lvlText w:val=""/>
      <w:lvlJc w:val="left"/>
      <w:pPr>
        <w:ind w:left="2520" w:hanging="360"/>
      </w:pPr>
      <w:rPr>
        <w:rFonts w:ascii="Symbol" w:hAnsi="Symbol" w:hint="default"/>
      </w:rPr>
    </w:lvl>
    <w:lvl w:ilvl="4" w:tplc="34090003" w:tentative="1">
      <w:start w:val="1"/>
      <w:numFmt w:val="bullet"/>
      <w:lvlText w:val="o"/>
      <w:lvlJc w:val="left"/>
      <w:pPr>
        <w:ind w:left="3240" w:hanging="360"/>
      </w:pPr>
      <w:rPr>
        <w:rFonts w:ascii="Courier New" w:hAnsi="Courier New" w:cs="Courier New" w:hint="default"/>
      </w:rPr>
    </w:lvl>
    <w:lvl w:ilvl="5" w:tplc="34090005" w:tentative="1">
      <w:start w:val="1"/>
      <w:numFmt w:val="bullet"/>
      <w:lvlText w:val=""/>
      <w:lvlJc w:val="left"/>
      <w:pPr>
        <w:ind w:left="3960" w:hanging="360"/>
      </w:pPr>
      <w:rPr>
        <w:rFonts w:ascii="Wingdings" w:hAnsi="Wingdings" w:hint="default"/>
      </w:rPr>
    </w:lvl>
    <w:lvl w:ilvl="6" w:tplc="34090001" w:tentative="1">
      <w:start w:val="1"/>
      <w:numFmt w:val="bullet"/>
      <w:lvlText w:val=""/>
      <w:lvlJc w:val="left"/>
      <w:pPr>
        <w:ind w:left="4680" w:hanging="360"/>
      </w:pPr>
      <w:rPr>
        <w:rFonts w:ascii="Symbol" w:hAnsi="Symbol" w:hint="default"/>
      </w:rPr>
    </w:lvl>
    <w:lvl w:ilvl="7" w:tplc="34090003" w:tentative="1">
      <w:start w:val="1"/>
      <w:numFmt w:val="bullet"/>
      <w:lvlText w:val="o"/>
      <w:lvlJc w:val="left"/>
      <w:pPr>
        <w:ind w:left="5400" w:hanging="360"/>
      </w:pPr>
      <w:rPr>
        <w:rFonts w:ascii="Courier New" w:hAnsi="Courier New" w:cs="Courier New" w:hint="default"/>
      </w:rPr>
    </w:lvl>
    <w:lvl w:ilvl="8" w:tplc="34090005" w:tentative="1">
      <w:start w:val="1"/>
      <w:numFmt w:val="bullet"/>
      <w:lvlText w:val=""/>
      <w:lvlJc w:val="left"/>
      <w:pPr>
        <w:ind w:left="6120" w:hanging="360"/>
      </w:pPr>
      <w:rPr>
        <w:rFonts w:ascii="Wingdings" w:hAnsi="Wingdings" w:hint="default"/>
      </w:rPr>
    </w:lvl>
  </w:abstractNum>
  <w:abstractNum w:abstractNumId="38" w15:restartNumberingAfterBreak="0">
    <w:nsid w:val="665C1933"/>
    <w:multiLevelType w:val="hybridMultilevel"/>
    <w:tmpl w:val="EA0A3ECE"/>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9" w15:restartNumberingAfterBreak="0">
    <w:nsid w:val="68B70597"/>
    <w:multiLevelType w:val="hybridMultilevel"/>
    <w:tmpl w:val="254C188A"/>
    <w:lvl w:ilvl="0" w:tplc="34090001">
      <w:start w:val="1"/>
      <w:numFmt w:val="bullet"/>
      <w:lvlText w:val=""/>
      <w:lvlJc w:val="left"/>
      <w:pPr>
        <w:ind w:left="360" w:hanging="360"/>
      </w:pPr>
      <w:rPr>
        <w:rFonts w:ascii="Symbol" w:hAnsi="Symbol" w:hint="default"/>
      </w:rPr>
    </w:lvl>
    <w:lvl w:ilvl="1" w:tplc="34090003" w:tentative="1">
      <w:start w:val="1"/>
      <w:numFmt w:val="bullet"/>
      <w:lvlText w:val="o"/>
      <w:lvlJc w:val="left"/>
      <w:pPr>
        <w:ind w:left="1080" w:hanging="360"/>
      </w:pPr>
      <w:rPr>
        <w:rFonts w:ascii="Courier New" w:hAnsi="Courier New" w:cs="Courier New" w:hint="default"/>
      </w:rPr>
    </w:lvl>
    <w:lvl w:ilvl="2" w:tplc="34090005" w:tentative="1">
      <w:start w:val="1"/>
      <w:numFmt w:val="bullet"/>
      <w:lvlText w:val=""/>
      <w:lvlJc w:val="left"/>
      <w:pPr>
        <w:ind w:left="1800" w:hanging="360"/>
      </w:pPr>
      <w:rPr>
        <w:rFonts w:ascii="Wingdings" w:hAnsi="Wingdings" w:hint="default"/>
      </w:rPr>
    </w:lvl>
    <w:lvl w:ilvl="3" w:tplc="34090001" w:tentative="1">
      <w:start w:val="1"/>
      <w:numFmt w:val="bullet"/>
      <w:lvlText w:val=""/>
      <w:lvlJc w:val="left"/>
      <w:pPr>
        <w:ind w:left="2520" w:hanging="360"/>
      </w:pPr>
      <w:rPr>
        <w:rFonts w:ascii="Symbol" w:hAnsi="Symbol" w:hint="default"/>
      </w:rPr>
    </w:lvl>
    <w:lvl w:ilvl="4" w:tplc="34090003" w:tentative="1">
      <w:start w:val="1"/>
      <w:numFmt w:val="bullet"/>
      <w:lvlText w:val="o"/>
      <w:lvlJc w:val="left"/>
      <w:pPr>
        <w:ind w:left="3240" w:hanging="360"/>
      </w:pPr>
      <w:rPr>
        <w:rFonts w:ascii="Courier New" w:hAnsi="Courier New" w:cs="Courier New" w:hint="default"/>
      </w:rPr>
    </w:lvl>
    <w:lvl w:ilvl="5" w:tplc="34090005" w:tentative="1">
      <w:start w:val="1"/>
      <w:numFmt w:val="bullet"/>
      <w:lvlText w:val=""/>
      <w:lvlJc w:val="left"/>
      <w:pPr>
        <w:ind w:left="3960" w:hanging="360"/>
      </w:pPr>
      <w:rPr>
        <w:rFonts w:ascii="Wingdings" w:hAnsi="Wingdings" w:hint="default"/>
      </w:rPr>
    </w:lvl>
    <w:lvl w:ilvl="6" w:tplc="34090001" w:tentative="1">
      <w:start w:val="1"/>
      <w:numFmt w:val="bullet"/>
      <w:lvlText w:val=""/>
      <w:lvlJc w:val="left"/>
      <w:pPr>
        <w:ind w:left="4680" w:hanging="360"/>
      </w:pPr>
      <w:rPr>
        <w:rFonts w:ascii="Symbol" w:hAnsi="Symbol" w:hint="default"/>
      </w:rPr>
    </w:lvl>
    <w:lvl w:ilvl="7" w:tplc="34090003" w:tentative="1">
      <w:start w:val="1"/>
      <w:numFmt w:val="bullet"/>
      <w:lvlText w:val="o"/>
      <w:lvlJc w:val="left"/>
      <w:pPr>
        <w:ind w:left="5400" w:hanging="360"/>
      </w:pPr>
      <w:rPr>
        <w:rFonts w:ascii="Courier New" w:hAnsi="Courier New" w:cs="Courier New" w:hint="default"/>
      </w:rPr>
    </w:lvl>
    <w:lvl w:ilvl="8" w:tplc="34090005" w:tentative="1">
      <w:start w:val="1"/>
      <w:numFmt w:val="bullet"/>
      <w:lvlText w:val=""/>
      <w:lvlJc w:val="left"/>
      <w:pPr>
        <w:ind w:left="6120" w:hanging="360"/>
      </w:pPr>
      <w:rPr>
        <w:rFonts w:ascii="Wingdings" w:hAnsi="Wingdings" w:hint="default"/>
      </w:rPr>
    </w:lvl>
  </w:abstractNum>
  <w:abstractNum w:abstractNumId="40" w15:restartNumberingAfterBreak="0">
    <w:nsid w:val="6D0A6D5F"/>
    <w:multiLevelType w:val="hybridMultilevel"/>
    <w:tmpl w:val="433A83C8"/>
    <w:lvl w:ilvl="0" w:tplc="34090001">
      <w:start w:val="1"/>
      <w:numFmt w:val="bullet"/>
      <w:lvlText w:val=""/>
      <w:lvlJc w:val="left"/>
      <w:pPr>
        <w:ind w:left="360" w:hanging="360"/>
      </w:pPr>
      <w:rPr>
        <w:rFonts w:ascii="Symbol" w:hAnsi="Symbol" w:hint="default"/>
      </w:rPr>
    </w:lvl>
    <w:lvl w:ilvl="1" w:tplc="34090003" w:tentative="1">
      <w:start w:val="1"/>
      <w:numFmt w:val="bullet"/>
      <w:lvlText w:val="o"/>
      <w:lvlJc w:val="left"/>
      <w:pPr>
        <w:ind w:left="1080" w:hanging="360"/>
      </w:pPr>
      <w:rPr>
        <w:rFonts w:ascii="Courier New" w:hAnsi="Courier New" w:cs="Courier New" w:hint="default"/>
      </w:rPr>
    </w:lvl>
    <w:lvl w:ilvl="2" w:tplc="34090005" w:tentative="1">
      <w:start w:val="1"/>
      <w:numFmt w:val="bullet"/>
      <w:lvlText w:val=""/>
      <w:lvlJc w:val="left"/>
      <w:pPr>
        <w:ind w:left="1800" w:hanging="360"/>
      </w:pPr>
      <w:rPr>
        <w:rFonts w:ascii="Wingdings" w:hAnsi="Wingdings" w:hint="default"/>
      </w:rPr>
    </w:lvl>
    <w:lvl w:ilvl="3" w:tplc="34090001" w:tentative="1">
      <w:start w:val="1"/>
      <w:numFmt w:val="bullet"/>
      <w:lvlText w:val=""/>
      <w:lvlJc w:val="left"/>
      <w:pPr>
        <w:ind w:left="2520" w:hanging="360"/>
      </w:pPr>
      <w:rPr>
        <w:rFonts w:ascii="Symbol" w:hAnsi="Symbol" w:hint="default"/>
      </w:rPr>
    </w:lvl>
    <w:lvl w:ilvl="4" w:tplc="34090003" w:tentative="1">
      <w:start w:val="1"/>
      <w:numFmt w:val="bullet"/>
      <w:lvlText w:val="o"/>
      <w:lvlJc w:val="left"/>
      <w:pPr>
        <w:ind w:left="3240" w:hanging="360"/>
      </w:pPr>
      <w:rPr>
        <w:rFonts w:ascii="Courier New" w:hAnsi="Courier New" w:cs="Courier New" w:hint="default"/>
      </w:rPr>
    </w:lvl>
    <w:lvl w:ilvl="5" w:tplc="34090005" w:tentative="1">
      <w:start w:val="1"/>
      <w:numFmt w:val="bullet"/>
      <w:lvlText w:val=""/>
      <w:lvlJc w:val="left"/>
      <w:pPr>
        <w:ind w:left="3960" w:hanging="360"/>
      </w:pPr>
      <w:rPr>
        <w:rFonts w:ascii="Wingdings" w:hAnsi="Wingdings" w:hint="default"/>
      </w:rPr>
    </w:lvl>
    <w:lvl w:ilvl="6" w:tplc="34090001" w:tentative="1">
      <w:start w:val="1"/>
      <w:numFmt w:val="bullet"/>
      <w:lvlText w:val=""/>
      <w:lvlJc w:val="left"/>
      <w:pPr>
        <w:ind w:left="4680" w:hanging="360"/>
      </w:pPr>
      <w:rPr>
        <w:rFonts w:ascii="Symbol" w:hAnsi="Symbol" w:hint="default"/>
      </w:rPr>
    </w:lvl>
    <w:lvl w:ilvl="7" w:tplc="34090003" w:tentative="1">
      <w:start w:val="1"/>
      <w:numFmt w:val="bullet"/>
      <w:lvlText w:val="o"/>
      <w:lvlJc w:val="left"/>
      <w:pPr>
        <w:ind w:left="5400" w:hanging="360"/>
      </w:pPr>
      <w:rPr>
        <w:rFonts w:ascii="Courier New" w:hAnsi="Courier New" w:cs="Courier New" w:hint="default"/>
      </w:rPr>
    </w:lvl>
    <w:lvl w:ilvl="8" w:tplc="34090005" w:tentative="1">
      <w:start w:val="1"/>
      <w:numFmt w:val="bullet"/>
      <w:lvlText w:val=""/>
      <w:lvlJc w:val="left"/>
      <w:pPr>
        <w:ind w:left="6120" w:hanging="360"/>
      </w:pPr>
      <w:rPr>
        <w:rFonts w:ascii="Wingdings" w:hAnsi="Wingdings" w:hint="default"/>
      </w:rPr>
    </w:lvl>
  </w:abstractNum>
  <w:abstractNum w:abstractNumId="41" w15:restartNumberingAfterBreak="0">
    <w:nsid w:val="6D743E3C"/>
    <w:multiLevelType w:val="hybridMultilevel"/>
    <w:tmpl w:val="A2C25556"/>
    <w:lvl w:ilvl="0" w:tplc="34090001">
      <w:start w:val="1"/>
      <w:numFmt w:val="bullet"/>
      <w:lvlText w:val=""/>
      <w:lvlJc w:val="left"/>
      <w:pPr>
        <w:ind w:left="360" w:hanging="360"/>
      </w:pPr>
      <w:rPr>
        <w:rFonts w:ascii="Symbol" w:hAnsi="Symbol" w:hint="default"/>
      </w:rPr>
    </w:lvl>
    <w:lvl w:ilvl="1" w:tplc="34090003" w:tentative="1">
      <w:start w:val="1"/>
      <w:numFmt w:val="bullet"/>
      <w:lvlText w:val="o"/>
      <w:lvlJc w:val="left"/>
      <w:pPr>
        <w:ind w:left="1080" w:hanging="360"/>
      </w:pPr>
      <w:rPr>
        <w:rFonts w:ascii="Courier New" w:hAnsi="Courier New" w:cs="Courier New" w:hint="default"/>
      </w:rPr>
    </w:lvl>
    <w:lvl w:ilvl="2" w:tplc="34090005" w:tentative="1">
      <w:start w:val="1"/>
      <w:numFmt w:val="bullet"/>
      <w:lvlText w:val=""/>
      <w:lvlJc w:val="left"/>
      <w:pPr>
        <w:ind w:left="1800" w:hanging="360"/>
      </w:pPr>
      <w:rPr>
        <w:rFonts w:ascii="Wingdings" w:hAnsi="Wingdings" w:hint="default"/>
      </w:rPr>
    </w:lvl>
    <w:lvl w:ilvl="3" w:tplc="34090001" w:tentative="1">
      <w:start w:val="1"/>
      <w:numFmt w:val="bullet"/>
      <w:lvlText w:val=""/>
      <w:lvlJc w:val="left"/>
      <w:pPr>
        <w:ind w:left="2520" w:hanging="360"/>
      </w:pPr>
      <w:rPr>
        <w:rFonts w:ascii="Symbol" w:hAnsi="Symbol" w:hint="default"/>
      </w:rPr>
    </w:lvl>
    <w:lvl w:ilvl="4" w:tplc="34090003" w:tentative="1">
      <w:start w:val="1"/>
      <w:numFmt w:val="bullet"/>
      <w:lvlText w:val="o"/>
      <w:lvlJc w:val="left"/>
      <w:pPr>
        <w:ind w:left="3240" w:hanging="360"/>
      </w:pPr>
      <w:rPr>
        <w:rFonts w:ascii="Courier New" w:hAnsi="Courier New" w:cs="Courier New" w:hint="default"/>
      </w:rPr>
    </w:lvl>
    <w:lvl w:ilvl="5" w:tplc="34090005" w:tentative="1">
      <w:start w:val="1"/>
      <w:numFmt w:val="bullet"/>
      <w:lvlText w:val=""/>
      <w:lvlJc w:val="left"/>
      <w:pPr>
        <w:ind w:left="3960" w:hanging="360"/>
      </w:pPr>
      <w:rPr>
        <w:rFonts w:ascii="Wingdings" w:hAnsi="Wingdings" w:hint="default"/>
      </w:rPr>
    </w:lvl>
    <w:lvl w:ilvl="6" w:tplc="34090001" w:tentative="1">
      <w:start w:val="1"/>
      <w:numFmt w:val="bullet"/>
      <w:lvlText w:val=""/>
      <w:lvlJc w:val="left"/>
      <w:pPr>
        <w:ind w:left="4680" w:hanging="360"/>
      </w:pPr>
      <w:rPr>
        <w:rFonts w:ascii="Symbol" w:hAnsi="Symbol" w:hint="default"/>
      </w:rPr>
    </w:lvl>
    <w:lvl w:ilvl="7" w:tplc="34090003" w:tentative="1">
      <w:start w:val="1"/>
      <w:numFmt w:val="bullet"/>
      <w:lvlText w:val="o"/>
      <w:lvlJc w:val="left"/>
      <w:pPr>
        <w:ind w:left="5400" w:hanging="360"/>
      </w:pPr>
      <w:rPr>
        <w:rFonts w:ascii="Courier New" w:hAnsi="Courier New" w:cs="Courier New" w:hint="default"/>
      </w:rPr>
    </w:lvl>
    <w:lvl w:ilvl="8" w:tplc="34090005" w:tentative="1">
      <w:start w:val="1"/>
      <w:numFmt w:val="bullet"/>
      <w:lvlText w:val=""/>
      <w:lvlJc w:val="left"/>
      <w:pPr>
        <w:ind w:left="6120" w:hanging="360"/>
      </w:pPr>
      <w:rPr>
        <w:rFonts w:ascii="Wingdings" w:hAnsi="Wingdings" w:hint="default"/>
      </w:rPr>
    </w:lvl>
  </w:abstractNum>
  <w:abstractNum w:abstractNumId="42" w15:restartNumberingAfterBreak="0">
    <w:nsid w:val="72905042"/>
    <w:multiLevelType w:val="hybridMultilevel"/>
    <w:tmpl w:val="8C041352"/>
    <w:lvl w:ilvl="0" w:tplc="34090001">
      <w:start w:val="1"/>
      <w:numFmt w:val="bullet"/>
      <w:lvlText w:val=""/>
      <w:lvlJc w:val="left"/>
      <w:pPr>
        <w:ind w:left="360" w:hanging="360"/>
      </w:pPr>
      <w:rPr>
        <w:rFonts w:ascii="Symbol" w:hAnsi="Symbol" w:hint="default"/>
      </w:rPr>
    </w:lvl>
    <w:lvl w:ilvl="1" w:tplc="34090003" w:tentative="1">
      <w:start w:val="1"/>
      <w:numFmt w:val="bullet"/>
      <w:lvlText w:val="o"/>
      <w:lvlJc w:val="left"/>
      <w:pPr>
        <w:ind w:left="1080" w:hanging="360"/>
      </w:pPr>
      <w:rPr>
        <w:rFonts w:ascii="Courier New" w:hAnsi="Courier New" w:cs="Courier New" w:hint="default"/>
      </w:rPr>
    </w:lvl>
    <w:lvl w:ilvl="2" w:tplc="34090005" w:tentative="1">
      <w:start w:val="1"/>
      <w:numFmt w:val="bullet"/>
      <w:lvlText w:val=""/>
      <w:lvlJc w:val="left"/>
      <w:pPr>
        <w:ind w:left="1800" w:hanging="360"/>
      </w:pPr>
      <w:rPr>
        <w:rFonts w:ascii="Wingdings" w:hAnsi="Wingdings" w:hint="default"/>
      </w:rPr>
    </w:lvl>
    <w:lvl w:ilvl="3" w:tplc="34090001" w:tentative="1">
      <w:start w:val="1"/>
      <w:numFmt w:val="bullet"/>
      <w:lvlText w:val=""/>
      <w:lvlJc w:val="left"/>
      <w:pPr>
        <w:ind w:left="2520" w:hanging="360"/>
      </w:pPr>
      <w:rPr>
        <w:rFonts w:ascii="Symbol" w:hAnsi="Symbol" w:hint="default"/>
      </w:rPr>
    </w:lvl>
    <w:lvl w:ilvl="4" w:tplc="34090003" w:tentative="1">
      <w:start w:val="1"/>
      <w:numFmt w:val="bullet"/>
      <w:lvlText w:val="o"/>
      <w:lvlJc w:val="left"/>
      <w:pPr>
        <w:ind w:left="3240" w:hanging="360"/>
      </w:pPr>
      <w:rPr>
        <w:rFonts w:ascii="Courier New" w:hAnsi="Courier New" w:cs="Courier New" w:hint="default"/>
      </w:rPr>
    </w:lvl>
    <w:lvl w:ilvl="5" w:tplc="34090005" w:tentative="1">
      <w:start w:val="1"/>
      <w:numFmt w:val="bullet"/>
      <w:lvlText w:val=""/>
      <w:lvlJc w:val="left"/>
      <w:pPr>
        <w:ind w:left="3960" w:hanging="360"/>
      </w:pPr>
      <w:rPr>
        <w:rFonts w:ascii="Wingdings" w:hAnsi="Wingdings" w:hint="default"/>
      </w:rPr>
    </w:lvl>
    <w:lvl w:ilvl="6" w:tplc="34090001" w:tentative="1">
      <w:start w:val="1"/>
      <w:numFmt w:val="bullet"/>
      <w:lvlText w:val=""/>
      <w:lvlJc w:val="left"/>
      <w:pPr>
        <w:ind w:left="4680" w:hanging="360"/>
      </w:pPr>
      <w:rPr>
        <w:rFonts w:ascii="Symbol" w:hAnsi="Symbol" w:hint="default"/>
      </w:rPr>
    </w:lvl>
    <w:lvl w:ilvl="7" w:tplc="34090003" w:tentative="1">
      <w:start w:val="1"/>
      <w:numFmt w:val="bullet"/>
      <w:lvlText w:val="o"/>
      <w:lvlJc w:val="left"/>
      <w:pPr>
        <w:ind w:left="5400" w:hanging="360"/>
      </w:pPr>
      <w:rPr>
        <w:rFonts w:ascii="Courier New" w:hAnsi="Courier New" w:cs="Courier New" w:hint="default"/>
      </w:rPr>
    </w:lvl>
    <w:lvl w:ilvl="8" w:tplc="34090005" w:tentative="1">
      <w:start w:val="1"/>
      <w:numFmt w:val="bullet"/>
      <w:lvlText w:val=""/>
      <w:lvlJc w:val="left"/>
      <w:pPr>
        <w:ind w:left="6120" w:hanging="360"/>
      </w:pPr>
      <w:rPr>
        <w:rFonts w:ascii="Wingdings" w:hAnsi="Wingdings" w:hint="default"/>
      </w:rPr>
    </w:lvl>
  </w:abstractNum>
  <w:abstractNum w:abstractNumId="43" w15:restartNumberingAfterBreak="0">
    <w:nsid w:val="7E8E713A"/>
    <w:multiLevelType w:val="hybridMultilevel"/>
    <w:tmpl w:val="31D8B3C8"/>
    <w:lvl w:ilvl="0" w:tplc="34090001">
      <w:start w:val="1"/>
      <w:numFmt w:val="bullet"/>
      <w:lvlText w:val=""/>
      <w:lvlJc w:val="left"/>
      <w:pPr>
        <w:ind w:left="360" w:hanging="360"/>
      </w:pPr>
      <w:rPr>
        <w:rFonts w:ascii="Symbol" w:hAnsi="Symbol" w:hint="default"/>
      </w:rPr>
    </w:lvl>
    <w:lvl w:ilvl="1" w:tplc="34090003">
      <w:start w:val="1"/>
      <w:numFmt w:val="bullet"/>
      <w:lvlText w:val="o"/>
      <w:lvlJc w:val="left"/>
      <w:pPr>
        <w:ind w:left="1080" w:hanging="360"/>
      </w:pPr>
      <w:rPr>
        <w:rFonts w:ascii="Courier New" w:hAnsi="Courier New" w:cs="Courier New" w:hint="default"/>
      </w:rPr>
    </w:lvl>
    <w:lvl w:ilvl="2" w:tplc="34090005">
      <w:start w:val="1"/>
      <w:numFmt w:val="bullet"/>
      <w:lvlText w:val=""/>
      <w:lvlJc w:val="left"/>
      <w:pPr>
        <w:ind w:left="1800" w:hanging="360"/>
      </w:pPr>
      <w:rPr>
        <w:rFonts w:ascii="Wingdings" w:hAnsi="Wingdings" w:hint="default"/>
      </w:rPr>
    </w:lvl>
    <w:lvl w:ilvl="3" w:tplc="34090001" w:tentative="1">
      <w:start w:val="1"/>
      <w:numFmt w:val="bullet"/>
      <w:lvlText w:val=""/>
      <w:lvlJc w:val="left"/>
      <w:pPr>
        <w:ind w:left="2520" w:hanging="360"/>
      </w:pPr>
      <w:rPr>
        <w:rFonts w:ascii="Symbol" w:hAnsi="Symbol" w:hint="default"/>
      </w:rPr>
    </w:lvl>
    <w:lvl w:ilvl="4" w:tplc="34090003" w:tentative="1">
      <w:start w:val="1"/>
      <w:numFmt w:val="bullet"/>
      <w:lvlText w:val="o"/>
      <w:lvlJc w:val="left"/>
      <w:pPr>
        <w:ind w:left="3240" w:hanging="360"/>
      </w:pPr>
      <w:rPr>
        <w:rFonts w:ascii="Courier New" w:hAnsi="Courier New" w:cs="Courier New" w:hint="default"/>
      </w:rPr>
    </w:lvl>
    <w:lvl w:ilvl="5" w:tplc="34090005" w:tentative="1">
      <w:start w:val="1"/>
      <w:numFmt w:val="bullet"/>
      <w:lvlText w:val=""/>
      <w:lvlJc w:val="left"/>
      <w:pPr>
        <w:ind w:left="3960" w:hanging="360"/>
      </w:pPr>
      <w:rPr>
        <w:rFonts w:ascii="Wingdings" w:hAnsi="Wingdings" w:hint="default"/>
      </w:rPr>
    </w:lvl>
    <w:lvl w:ilvl="6" w:tplc="34090001" w:tentative="1">
      <w:start w:val="1"/>
      <w:numFmt w:val="bullet"/>
      <w:lvlText w:val=""/>
      <w:lvlJc w:val="left"/>
      <w:pPr>
        <w:ind w:left="4680" w:hanging="360"/>
      </w:pPr>
      <w:rPr>
        <w:rFonts w:ascii="Symbol" w:hAnsi="Symbol" w:hint="default"/>
      </w:rPr>
    </w:lvl>
    <w:lvl w:ilvl="7" w:tplc="34090003" w:tentative="1">
      <w:start w:val="1"/>
      <w:numFmt w:val="bullet"/>
      <w:lvlText w:val="o"/>
      <w:lvlJc w:val="left"/>
      <w:pPr>
        <w:ind w:left="5400" w:hanging="360"/>
      </w:pPr>
      <w:rPr>
        <w:rFonts w:ascii="Courier New" w:hAnsi="Courier New" w:cs="Courier New" w:hint="default"/>
      </w:rPr>
    </w:lvl>
    <w:lvl w:ilvl="8" w:tplc="34090005" w:tentative="1">
      <w:start w:val="1"/>
      <w:numFmt w:val="bullet"/>
      <w:lvlText w:val=""/>
      <w:lvlJc w:val="left"/>
      <w:pPr>
        <w:ind w:left="6120" w:hanging="360"/>
      </w:pPr>
      <w:rPr>
        <w:rFonts w:ascii="Wingdings" w:hAnsi="Wingdings" w:hint="default"/>
      </w:rPr>
    </w:lvl>
  </w:abstractNum>
  <w:num w:numId="1">
    <w:abstractNumId w:val="21"/>
  </w:num>
  <w:num w:numId="2">
    <w:abstractNumId w:val="20"/>
  </w:num>
  <w:num w:numId="3">
    <w:abstractNumId w:val="34"/>
  </w:num>
  <w:num w:numId="4">
    <w:abstractNumId w:val="2"/>
  </w:num>
  <w:num w:numId="5">
    <w:abstractNumId w:val="6"/>
  </w:num>
  <w:num w:numId="6">
    <w:abstractNumId w:val="25"/>
  </w:num>
  <w:num w:numId="7">
    <w:abstractNumId w:val="16"/>
  </w:num>
  <w:num w:numId="8">
    <w:abstractNumId w:val="15"/>
  </w:num>
  <w:num w:numId="9">
    <w:abstractNumId w:val="1"/>
  </w:num>
  <w:num w:numId="10">
    <w:abstractNumId w:val="17"/>
  </w:num>
  <w:num w:numId="11">
    <w:abstractNumId w:val="33"/>
  </w:num>
  <w:num w:numId="12">
    <w:abstractNumId w:val="13"/>
  </w:num>
  <w:num w:numId="13">
    <w:abstractNumId w:val="8"/>
  </w:num>
  <w:num w:numId="14">
    <w:abstractNumId w:val="41"/>
  </w:num>
  <w:num w:numId="15">
    <w:abstractNumId w:val="42"/>
  </w:num>
  <w:num w:numId="16">
    <w:abstractNumId w:val="39"/>
  </w:num>
  <w:num w:numId="17">
    <w:abstractNumId w:val="28"/>
  </w:num>
  <w:num w:numId="18">
    <w:abstractNumId w:val="3"/>
  </w:num>
  <w:num w:numId="19">
    <w:abstractNumId w:val="32"/>
  </w:num>
  <w:num w:numId="20">
    <w:abstractNumId w:val="35"/>
  </w:num>
  <w:num w:numId="21">
    <w:abstractNumId w:val="7"/>
  </w:num>
  <w:num w:numId="22">
    <w:abstractNumId w:val="24"/>
  </w:num>
  <w:num w:numId="23">
    <w:abstractNumId w:val="5"/>
  </w:num>
  <w:num w:numId="24">
    <w:abstractNumId w:val="4"/>
  </w:num>
  <w:num w:numId="25">
    <w:abstractNumId w:val="11"/>
  </w:num>
  <w:num w:numId="26">
    <w:abstractNumId w:val="19"/>
  </w:num>
  <w:num w:numId="27">
    <w:abstractNumId w:val="40"/>
  </w:num>
  <w:num w:numId="28">
    <w:abstractNumId w:val="23"/>
  </w:num>
  <w:num w:numId="29">
    <w:abstractNumId w:val="26"/>
  </w:num>
  <w:num w:numId="30">
    <w:abstractNumId w:val="43"/>
  </w:num>
  <w:num w:numId="31">
    <w:abstractNumId w:val="27"/>
  </w:num>
  <w:num w:numId="32">
    <w:abstractNumId w:val="22"/>
  </w:num>
  <w:num w:numId="33">
    <w:abstractNumId w:val="14"/>
  </w:num>
  <w:num w:numId="34">
    <w:abstractNumId w:val="31"/>
  </w:num>
  <w:num w:numId="35">
    <w:abstractNumId w:val="0"/>
  </w:num>
  <w:num w:numId="36">
    <w:abstractNumId w:val="37"/>
  </w:num>
  <w:num w:numId="37">
    <w:abstractNumId w:val="30"/>
  </w:num>
  <w:num w:numId="38">
    <w:abstractNumId w:val="10"/>
  </w:num>
  <w:num w:numId="3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8"/>
  </w:num>
  <w:num w:numId="47">
    <w:abstractNumId w:val="36"/>
  </w:num>
  <w:num w:numId="48">
    <w:abstractNumId w:val="9"/>
  </w:num>
  <w:num w:numId="49">
    <w:abstractNumId w:val="12"/>
  </w:num>
  <w:num w:numId="50">
    <w:abstractNumId w:val="29"/>
  </w:num>
  <w:num w:numId="51">
    <w:abstractNumId w:val="18"/>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1117"/>
    <w:rsid w:val="00003895"/>
    <w:rsid w:val="00004D7F"/>
    <w:rsid w:val="00004F5E"/>
    <w:rsid w:val="00005903"/>
    <w:rsid w:val="00006AC6"/>
    <w:rsid w:val="0000735D"/>
    <w:rsid w:val="000076D6"/>
    <w:rsid w:val="00010E68"/>
    <w:rsid w:val="00011BCB"/>
    <w:rsid w:val="00012FDC"/>
    <w:rsid w:val="00014417"/>
    <w:rsid w:val="00014BE9"/>
    <w:rsid w:val="00017135"/>
    <w:rsid w:val="00017155"/>
    <w:rsid w:val="0001745D"/>
    <w:rsid w:val="0002125E"/>
    <w:rsid w:val="0002322E"/>
    <w:rsid w:val="00023DDE"/>
    <w:rsid w:val="00024097"/>
    <w:rsid w:val="00024E38"/>
    <w:rsid w:val="000255CF"/>
    <w:rsid w:val="00025B81"/>
    <w:rsid w:val="000262A1"/>
    <w:rsid w:val="0003013C"/>
    <w:rsid w:val="00030F7F"/>
    <w:rsid w:val="0003122D"/>
    <w:rsid w:val="00031B3F"/>
    <w:rsid w:val="00031E89"/>
    <w:rsid w:val="0003213A"/>
    <w:rsid w:val="00032F6A"/>
    <w:rsid w:val="000331BB"/>
    <w:rsid w:val="00033909"/>
    <w:rsid w:val="000408D1"/>
    <w:rsid w:val="00040E9B"/>
    <w:rsid w:val="00042111"/>
    <w:rsid w:val="00043151"/>
    <w:rsid w:val="0004316E"/>
    <w:rsid w:val="00043B51"/>
    <w:rsid w:val="00044751"/>
    <w:rsid w:val="00047698"/>
    <w:rsid w:val="00047BD5"/>
    <w:rsid w:val="00052004"/>
    <w:rsid w:val="000530C0"/>
    <w:rsid w:val="0005409B"/>
    <w:rsid w:val="000546F3"/>
    <w:rsid w:val="00054AB8"/>
    <w:rsid w:val="00057F21"/>
    <w:rsid w:val="00062CA8"/>
    <w:rsid w:val="00063006"/>
    <w:rsid w:val="00063D9F"/>
    <w:rsid w:val="00063F28"/>
    <w:rsid w:val="00065201"/>
    <w:rsid w:val="00066BAB"/>
    <w:rsid w:val="0006749A"/>
    <w:rsid w:val="00067711"/>
    <w:rsid w:val="000705A8"/>
    <w:rsid w:val="00071938"/>
    <w:rsid w:val="00072696"/>
    <w:rsid w:val="00075E8B"/>
    <w:rsid w:val="0007766E"/>
    <w:rsid w:val="00080579"/>
    <w:rsid w:val="0008569A"/>
    <w:rsid w:val="000871AA"/>
    <w:rsid w:val="0008772F"/>
    <w:rsid w:val="00087857"/>
    <w:rsid w:val="00090693"/>
    <w:rsid w:val="00090BA5"/>
    <w:rsid w:val="00090E8A"/>
    <w:rsid w:val="00090F40"/>
    <w:rsid w:val="00091659"/>
    <w:rsid w:val="0009210B"/>
    <w:rsid w:val="00092964"/>
    <w:rsid w:val="000944A0"/>
    <w:rsid w:val="00095DAD"/>
    <w:rsid w:val="00095FC3"/>
    <w:rsid w:val="0009623D"/>
    <w:rsid w:val="000A0A5F"/>
    <w:rsid w:val="000A0F5A"/>
    <w:rsid w:val="000A208A"/>
    <w:rsid w:val="000A297F"/>
    <w:rsid w:val="000A464B"/>
    <w:rsid w:val="000A4BF2"/>
    <w:rsid w:val="000A4CE7"/>
    <w:rsid w:val="000A4DB7"/>
    <w:rsid w:val="000A564B"/>
    <w:rsid w:val="000A5C35"/>
    <w:rsid w:val="000A5D87"/>
    <w:rsid w:val="000A65BB"/>
    <w:rsid w:val="000A7560"/>
    <w:rsid w:val="000B0074"/>
    <w:rsid w:val="000B2839"/>
    <w:rsid w:val="000B4198"/>
    <w:rsid w:val="000B4962"/>
    <w:rsid w:val="000B4C4B"/>
    <w:rsid w:val="000B53FE"/>
    <w:rsid w:val="000B5ADC"/>
    <w:rsid w:val="000B6FD7"/>
    <w:rsid w:val="000B7037"/>
    <w:rsid w:val="000C026F"/>
    <w:rsid w:val="000C0838"/>
    <w:rsid w:val="000C1A78"/>
    <w:rsid w:val="000C1ABF"/>
    <w:rsid w:val="000C291F"/>
    <w:rsid w:val="000C2D3E"/>
    <w:rsid w:val="000C3704"/>
    <w:rsid w:val="000C3E00"/>
    <w:rsid w:val="000C3FF9"/>
    <w:rsid w:val="000C43B9"/>
    <w:rsid w:val="000C52D4"/>
    <w:rsid w:val="000D0461"/>
    <w:rsid w:val="000D117E"/>
    <w:rsid w:val="000D2321"/>
    <w:rsid w:val="000D27B7"/>
    <w:rsid w:val="000D3F29"/>
    <w:rsid w:val="000D55FD"/>
    <w:rsid w:val="000D6417"/>
    <w:rsid w:val="000D64B0"/>
    <w:rsid w:val="000D6587"/>
    <w:rsid w:val="000D69A3"/>
    <w:rsid w:val="000D7D63"/>
    <w:rsid w:val="000E0392"/>
    <w:rsid w:val="000E03C4"/>
    <w:rsid w:val="000E0B75"/>
    <w:rsid w:val="000E1083"/>
    <w:rsid w:val="000E1B93"/>
    <w:rsid w:val="000E1F0A"/>
    <w:rsid w:val="000E22AA"/>
    <w:rsid w:val="000E3743"/>
    <w:rsid w:val="000E37FF"/>
    <w:rsid w:val="000E6406"/>
    <w:rsid w:val="000E68F4"/>
    <w:rsid w:val="000E697E"/>
    <w:rsid w:val="000E78D0"/>
    <w:rsid w:val="000F061B"/>
    <w:rsid w:val="000F1060"/>
    <w:rsid w:val="000F1BB7"/>
    <w:rsid w:val="000F23AB"/>
    <w:rsid w:val="000F2C8F"/>
    <w:rsid w:val="000F312A"/>
    <w:rsid w:val="000F51EE"/>
    <w:rsid w:val="000F5CBA"/>
    <w:rsid w:val="000F6A8A"/>
    <w:rsid w:val="000F7857"/>
    <w:rsid w:val="000F7FB9"/>
    <w:rsid w:val="0010116A"/>
    <w:rsid w:val="00101E76"/>
    <w:rsid w:val="0010287E"/>
    <w:rsid w:val="001063C4"/>
    <w:rsid w:val="00106503"/>
    <w:rsid w:val="00107841"/>
    <w:rsid w:val="00107CCE"/>
    <w:rsid w:val="0011125E"/>
    <w:rsid w:val="00111936"/>
    <w:rsid w:val="00112130"/>
    <w:rsid w:val="00112BB0"/>
    <w:rsid w:val="00113491"/>
    <w:rsid w:val="00113D59"/>
    <w:rsid w:val="0011484B"/>
    <w:rsid w:val="00115667"/>
    <w:rsid w:val="001208DA"/>
    <w:rsid w:val="001209DC"/>
    <w:rsid w:val="00122409"/>
    <w:rsid w:val="00124813"/>
    <w:rsid w:val="00124BA9"/>
    <w:rsid w:val="00124C5F"/>
    <w:rsid w:val="00125242"/>
    <w:rsid w:val="001255DF"/>
    <w:rsid w:val="00126CEB"/>
    <w:rsid w:val="00127033"/>
    <w:rsid w:val="00127967"/>
    <w:rsid w:val="00127CF5"/>
    <w:rsid w:val="001300BF"/>
    <w:rsid w:val="00130169"/>
    <w:rsid w:val="00130426"/>
    <w:rsid w:val="001304C7"/>
    <w:rsid w:val="00131368"/>
    <w:rsid w:val="00131444"/>
    <w:rsid w:val="0013385E"/>
    <w:rsid w:val="00133B12"/>
    <w:rsid w:val="00133DD3"/>
    <w:rsid w:val="00136541"/>
    <w:rsid w:val="0013754F"/>
    <w:rsid w:val="00137B00"/>
    <w:rsid w:val="00143403"/>
    <w:rsid w:val="00144771"/>
    <w:rsid w:val="00144FBB"/>
    <w:rsid w:val="0014581E"/>
    <w:rsid w:val="0014590A"/>
    <w:rsid w:val="00146D4D"/>
    <w:rsid w:val="00151C9D"/>
    <w:rsid w:val="001525EB"/>
    <w:rsid w:val="0015389C"/>
    <w:rsid w:val="00153A41"/>
    <w:rsid w:val="001556D7"/>
    <w:rsid w:val="0015592E"/>
    <w:rsid w:val="00155FCE"/>
    <w:rsid w:val="00156899"/>
    <w:rsid w:val="00157335"/>
    <w:rsid w:val="001619A7"/>
    <w:rsid w:val="0016389A"/>
    <w:rsid w:val="00163B36"/>
    <w:rsid w:val="00164074"/>
    <w:rsid w:val="001650C5"/>
    <w:rsid w:val="001652CC"/>
    <w:rsid w:val="0016560F"/>
    <w:rsid w:val="00165B5F"/>
    <w:rsid w:val="00166240"/>
    <w:rsid w:val="0016722D"/>
    <w:rsid w:val="001675CB"/>
    <w:rsid w:val="001720F9"/>
    <w:rsid w:val="00173349"/>
    <w:rsid w:val="00173920"/>
    <w:rsid w:val="0017421A"/>
    <w:rsid w:val="0017538F"/>
    <w:rsid w:val="001754DF"/>
    <w:rsid w:val="001767E6"/>
    <w:rsid w:val="00176C3A"/>
    <w:rsid w:val="00180B6B"/>
    <w:rsid w:val="001811D8"/>
    <w:rsid w:val="0018122E"/>
    <w:rsid w:val="00181A5C"/>
    <w:rsid w:val="00181F18"/>
    <w:rsid w:val="001831BE"/>
    <w:rsid w:val="001831C4"/>
    <w:rsid w:val="00183C09"/>
    <w:rsid w:val="00186445"/>
    <w:rsid w:val="0019064E"/>
    <w:rsid w:val="00190E1A"/>
    <w:rsid w:val="00191EBA"/>
    <w:rsid w:val="001949BA"/>
    <w:rsid w:val="00195B71"/>
    <w:rsid w:val="00196869"/>
    <w:rsid w:val="001A062E"/>
    <w:rsid w:val="001A1237"/>
    <w:rsid w:val="001A2C34"/>
    <w:rsid w:val="001A37BC"/>
    <w:rsid w:val="001A58EE"/>
    <w:rsid w:val="001A71CA"/>
    <w:rsid w:val="001A7DD7"/>
    <w:rsid w:val="001B1C6F"/>
    <w:rsid w:val="001B2567"/>
    <w:rsid w:val="001B2934"/>
    <w:rsid w:val="001B3A3A"/>
    <w:rsid w:val="001B3C97"/>
    <w:rsid w:val="001B53B8"/>
    <w:rsid w:val="001B61AF"/>
    <w:rsid w:val="001C0013"/>
    <w:rsid w:val="001C0C74"/>
    <w:rsid w:val="001C184F"/>
    <w:rsid w:val="001C22E5"/>
    <w:rsid w:val="001C3F7B"/>
    <w:rsid w:val="001C5BAD"/>
    <w:rsid w:val="001C6D85"/>
    <w:rsid w:val="001C7234"/>
    <w:rsid w:val="001D0AE0"/>
    <w:rsid w:val="001D38B6"/>
    <w:rsid w:val="001D3F78"/>
    <w:rsid w:val="001D4E60"/>
    <w:rsid w:val="001D4E8B"/>
    <w:rsid w:val="001D5B4E"/>
    <w:rsid w:val="001D5CAE"/>
    <w:rsid w:val="001D60F1"/>
    <w:rsid w:val="001D6840"/>
    <w:rsid w:val="001D7667"/>
    <w:rsid w:val="001D7B46"/>
    <w:rsid w:val="001D7E9F"/>
    <w:rsid w:val="001E0CD7"/>
    <w:rsid w:val="001E1F11"/>
    <w:rsid w:val="001E20DA"/>
    <w:rsid w:val="001E4D39"/>
    <w:rsid w:val="001E736C"/>
    <w:rsid w:val="001F0114"/>
    <w:rsid w:val="001F10F9"/>
    <w:rsid w:val="001F1476"/>
    <w:rsid w:val="001F2A3F"/>
    <w:rsid w:val="001F2B0D"/>
    <w:rsid w:val="001F2B33"/>
    <w:rsid w:val="001F2CDB"/>
    <w:rsid w:val="001F3275"/>
    <w:rsid w:val="001F3E01"/>
    <w:rsid w:val="001F489F"/>
    <w:rsid w:val="001F4C32"/>
    <w:rsid w:val="001F4E9F"/>
    <w:rsid w:val="001F543B"/>
    <w:rsid w:val="001F56B8"/>
    <w:rsid w:val="001F5DF6"/>
    <w:rsid w:val="001F760F"/>
    <w:rsid w:val="001F7731"/>
    <w:rsid w:val="001F7F35"/>
    <w:rsid w:val="002005FD"/>
    <w:rsid w:val="0020175C"/>
    <w:rsid w:val="0020194D"/>
    <w:rsid w:val="00202E91"/>
    <w:rsid w:val="00203530"/>
    <w:rsid w:val="00203C62"/>
    <w:rsid w:val="00204D84"/>
    <w:rsid w:val="0020691E"/>
    <w:rsid w:val="00206A06"/>
    <w:rsid w:val="00207B04"/>
    <w:rsid w:val="002101C4"/>
    <w:rsid w:val="00212880"/>
    <w:rsid w:val="002129B3"/>
    <w:rsid w:val="00213867"/>
    <w:rsid w:val="00213C7F"/>
    <w:rsid w:val="00216415"/>
    <w:rsid w:val="00216E42"/>
    <w:rsid w:val="00217BCC"/>
    <w:rsid w:val="00220F6A"/>
    <w:rsid w:val="00222E5D"/>
    <w:rsid w:val="002248EB"/>
    <w:rsid w:val="00224F25"/>
    <w:rsid w:val="0022672E"/>
    <w:rsid w:val="0022675F"/>
    <w:rsid w:val="00226CA9"/>
    <w:rsid w:val="00227A09"/>
    <w:rsid w:val="00230465"/>
    <w:rsid w:val="0023138A"/>
    <w:rsid w:val="00232003"/>
    <w:rsid w:val="00232715"/>
    <w:rsid w:val="00232D68"/>
    <w:rsid w:val="00233525"/>
    <w:rsid w:val="00234920"/>
    <w:rsid w:val="00234967"/>
    <w:rsid w:val="00237738"/>
    <w:rsid w:val="002377F7"/>
    <w:rsid w:val="00240628"/>
    <w:rsid w:val="00242785"/>
    <w:rsid w:val="00242C12"/>
    <w:rsid w:val="00243DC0"/>
    <w:rsid w:val="00243E19"/>
    <w:rsid w:val="00244A59"/>
    <w:rsid w:val="002456D9"/>
    <w:rsid w:val="00245904"/>
    <w:rsid w:val="00245BF7"/>
    <w:rsid w:val="00245C81"/>
    <w:rsid w:val="00245D17"/>
    <w:rsid w:val="00246867"/>
    <w:rsid w:val="00246D64"/>
    <w:rsid w:val="00246DD8"/>
    <w:rsid w:val="00250AF8"/>
    <w:rsid w:val="00250E0D"/>
    <w:rsid w:val="00252666"/>
    <w:rsid w:val="002529DC"/>
    <w:rsid w:val="002539AB"/>
    <w:rsid w:val="00253DE4"/>
    <w:rsid w:val="00253F93"/>
    <w:rsid w:val="002540AD"/>
    <w:rsid w:val="002544EB"/>
    <w:rsid w:val="00254F4E"/>
    <w:rsid w:val="00257706"/>
    <w:rsid w:val="00257FA9"/>
    <w:rsid w:val="002601C1"/>
    <w:rsid w:val="0026066C"/>
    <w:rsid w:val="002610BA"/>
    <w:rsid w:val="00261985"/>
    <w:rsid w:val="00261D3F"/>
    <w:rsid w:val="00261D9B"/>
    <w:rsid w:val="002646B7"/>
    <w:rsid w:val="00266081"/>
    <w:rsid w:val="002704A1"/>
    <w:rsid w:val="002722A3"/>
    <w:rsid w:val="00273A14"/>
    <w:rsid w:val="00273D39"/>
    <w:rsid w:val="00275187"/>
    <w:rsid w:val="00275C3B"/>
    <w:rsid w:val="00275E3A"/>
    <w:rsid w:val="00276304"/>
    <w:rsid w:val="00277B47"/>
    <w:rsid w:val="00277E3A"/>
    <w:rsid w:val="002803F3"/>
    <w:rsid w:val="00281271"/>
    <w:rsid w:val="00281335"/>
    <w:rsid w:val="002818A5"/>
    <w:rsid w:val="002833DB"/>
    <w:rsid w:val="00284D58"/>
    <w:rsid w:val="00284FFF"/>
    <w:rsid w:val="002854D1"/>
    <w:rsid w:val="0028683B"/>
    <w:rsid w:val="00286ADC"/>
    <w:rsid w:val="00287B80"/>
    <w:rsid w:val="0029055B"/>
    <w:rsid w:val="00290BAC"/>
    <w:rsid w:val="0029103D"/>
    <w:rsid w:val="00293235"/>
    <w:rsid w:val="002937E8"/>
    <w:rsid w:val="00293E48"/>
    <w:rsid w:val="00294425"/>
    <w:rsid w:val="002954CD"/>
    <w:rsid w:val="0029568F"/>
    <w:rsid w:val="002964FA"/>
    <w:rsid w:val="00297ED0"/>
    <w:rsid w:val="002A4B58"/>
    <w:rsid w:val="002A5CFC"/>
    <w:rsid w:val="002A6312"/>
    <w:rsid w:val="002A64FF"/>
    <w:rsid w:val="002A7363"/>
    <w:rsid w:val="002A7AC9"/>
    <w:rsid w:val="002B1BBA"/>
    <w:rsid w:val="002B1D4D"/>
    <w:rsid w:val="002B296D"/>
    <w:rsid w:val="002B33ED"/>
    <w:rsid w:val="002B3928"/>
    <w:rsid w:val="002B3EAA"/>
    <w:rsid w:val="002B3EEF"/>
    <w:rsid w:val="002B3FE0"/>
    <w:rsid w:val="002B490D"/>
    <w:rsid w:val="002B496B"/>
    <w:rsid w:val="002B49C9"/>
    <w:rsid w:val="002B5008"/>
    <w:rsid w:val="002B6F6E"/>
    <w:rsid w:val="002B747A"/>
    <w:rsid w:val="002B7D11"/>
    <w:rsid w:val="002C1601"/>
    <w:rsid w:val="002C2113"/>
    <w:rsid w:val="002C2F43"/>
    <w:rsid w:val="002C44FA"/>
    <w:rsid w:val="002C46EE"/>
    <w:rsid w:val="002C52ED"/>
    <w:rsid w:val="002C77CF"/>
    <w:rsid w:val="002C798A"/>
    <w:rsid w:val="002D12C6"/>
    <w:rsid w:val="002D2D4B"/>
    <w:rsid w:val="002D2EEB"/>
    <w:rsid w:val="002D3867"/>
    <w:rsid w:val="002D5ACF"/>
    <w:rsid w:val="002D5C86"/>
    <w:rsid w:val="002D66BE"/>
    <w:rsid w:val="002D7075"/>
    <w:rsid w:val="002E04BF"/>
    <w:rsid w:val="002E099E"/>
    <w:rsid w:val="002E17F8"/>
    <w:rsid w:val="002E21AA"/>
    <w:rsid w:val="002E278E"/>
    <w:rsid w:val="002E2ADE"/>
    <w:rsid w:val="002E4AAD"/>
    <w:rsid w:val="002E4C80"/>
    <w:rsid w:val="002E5856"/>
    <w:rsid w:val="002E6664"/>
    <w:rsid w:val="002E67A3"/>
    <w:rsid w:val="002E7836"/>
    <w:rsid w:val="002E7F0A"/>
    <w:rsid w:val="002F075A"/>
    <w:rsid w:val="002F16F5"/>
    <w:rsid w:val="002F41CE"/>
    <w:rsid w:val="002F5D9B"/>
    <w:rsid w:val="002F7F4D"/>
    <w:rsid w:val="00300147"/>
    <w:rsid w:val="003007DD"/>
    <w:rsid w:val="00301B53"/>
    <w:rsid w:val="00302BAE"/>
    <w:rsid w:val="003033DF"/>
    <w:rsid w:val="0030349B"/>
    <w:rsid w:val="003037EC"/>
    <w:rsid w:val="00304D08"/>
    <w:rsid w:val="003059E8"/>
    <w:rsid w:val="00306414"/>
    <w:rsid w:val="00306563"/>
    <w:rsid w:val="003067E3"/>
    <w:rsid w:val="00307FB9"/>
    <w:rsid w:val="00310F01"/>
    <w:rsid w:val="00310F49"/>
    <w:rsid w:val="00312051"/>
    <w:rsid w:val="00312FC7"/>
    <w:rsid w:val="00317B2C"/>
    <w:rsid w:val="00321D52"/>
    <w:rsid w:val="00323216"/>
    <w:rsid w:val="00325C4A"/>
    <w:rsid w:val="00326C8C"/>
    <w:rsid w:val="00326D57"/>
    <w:rsid w:val="003272E6"/>
    <w:rsid w:val="0033135C"/>
    <w:rsid w:val="003319DA"/>
    <w:rsid w:val="00333816"/>
    <w:rsid w:val="00333C94"/>
    <w:rsid w:val="00335976"/>
    <w:rsid w:val="00335EDC"/>
    <w:rsid w:val="00336A62"/>
    <w:rsid w:val="00336F87"/>
    <w:rsid w:val="00337163"/>
    <w:rsid w:val="00337F66"/>
    <w:rsid w:val="0034095D"/>
    <w:rsid w:val="00340AEC"/>
    <w:rsid w:val="0034128E"/>
    <w:rsid w:val="00344EA8"/>
    <w:rsid w:val="003461F5"/>
    <w:rsid w:val="00346752"/>
    <w:rsid w:val="00346AB7"/>
    <w:rsid w:val="003474B2"/>
    <w:rsid w:val="003475A3"/>
    <w:rsid w:val="003505DD"/>
    <w:rsid w:val="00350DF8"/>
    <w:rsid w:val="00353AB2"/>
    <w:rsid w:val="00353F56"/>
    <w:rsid w:val="00355A6B"/>
    <w:rsid w:val="003571B8"/>
    <w:rsid w:val="00357795"/>
    <w:rsid w:val="003612A2"/>
    <w:rsid w:val="00362DA7"/>
    <w:rsid w:val="0036434E"/>
    <w:rsid w:val="00364C40"/>
    <w:rsid w:val="00364E86"/>
    <w:rsid w:val="00365B8D"/>
    <w:rsid w:val="0036720C"/>
    <w:rsid w:val="003714E2"/>
    <w:rsid w:val="00371923"/>
    <w:rsid w:val="00373D76"/>
    <w:rsid w:val="0037404A"/>
    <w:rsid w:val="0037501E"/>
    <w:rsid w:val="003753EE"/>
    <w:rsid w:val="00375ED8"/>
    <w:rsid w:val="00376E0D"/>
    <w:rsid w:val="00377CD4"/>
    <w:rsid w:val="00380F2A"/>
    <w:rsid w:val="00381706"/>
    <w:rsid w:val="00381BC0"/>
    <w:rsid w:val="00383710"/>
    <w:rsid w:val="00383718"/>
    <w:rsid w:val="00384B4F"/>
    <w:rsid w:val="0038509A"/>
    <w:rsid w:val="00385F19"/>
    <w:rsid w:val="00386833"/>
    <w:rsid w:val="00386B54"/>
    <w:rsid w:val="00387CC6"/>
    <w:rsid w:val="00387D7C"/>
    <w:rsid w:val="0039053F"/>
    <w:rsid w:val="00390997"/>
    <w:rsid w:val="00390AF4"/>
    <w:rsid w:val="00391688"/>
    <w:rsid w:val="003916AF"/>
    <w:rsid w:val="003919A2"/>
    <w:rsid w:val="00392D69"/>
    <w:rsid w:val="00392DD3"/>
    <w:rsid w:val="0039387D"/>
    <w:rsid w:val="003939FC"/>
    <w:rsid w:val="003957B8"/>
    <w:rsid w:val="003959DB"/>
    <w:rsid w:val="0039721C"/>
    <w:rsid w:val="00397261"/>
    <w:rsid w:val="003978D5"/>
    <w:rsid w:val="00397AD9"/>
    <w:rsid w:val="003A03DA"/>
    <w:rsid w:val="003A1CE2"/>
    <w:rsid w:val="003A1FC7"/>
    <w:rsid w:val="003A2510"/>
    <w:rsid w:val="003A3EA3"/>
    <w:rsid w:val="003A4511"/>
    <w:rsid w:val="003A5F85"/>
    <w:rsid w:val="003A7C68"/>
    <w:rsid w:val="003A7FE7"/>
    <w:rsid w:val="003B1EE7"/>
    <w:rsid w:val="003B522F"/>
    <w:rsid w:val="003B55E1"/>
    <w:rsid w:val="003B5E9D"/>
    <w:rsid w:val="003B71EA"/>
    <w:rsid w:val="003B7CD0"/>
    <w:rsid w:val="003C1C70"/>
    <w:rsid w:val="003C3944"/>
    <w:rsid w:val="003C3A4E"/>
    <w:rsid w:val="003C3F6A"/>
    <w:rsid w:val="003C4D50"/>
    <w:rsid w:val="003D0A99"/>
    <w:rsid w:val="003D0ABF"/>
    <w:rsid w:val="003D2D90"/>
    <w:rsid w:val="003D3783"/>
    <w:rsid w:val="003D3C4E"/>
    <w:rsid w:val="003D4161"/>
    <w:rsid w:val="003D5260"/>
    <w:rsid w:val="003D59CC"/>
    <w:rsid w:val="003D6A0B"/>
    <w:rsid w:val="003D6FEF"/>
    <w:rsid w:val="003E1B0F"/>
    <w:rsid w:val="003E30E7"/>
    <w:rsid w:val="003E578B"/>
    <w:rsid w:val="003E5A50"/>
    <w:rsid w:val="003E6FCE"/>
    <w:rsid w:val="003F0943"/>
    <w:rsid w:val="003F117E"/>
    <w:rsid w:val="003F1567"/>
    <w:rsid w:val="003F245F"/>
    <w:rsid w:val="003F3EBE"/>
    <w:rsid w:val="003F467B"/>
    <w:rsid w:val="003F4974"/>
    <w:rsid w:val="003F498A"/>
    <w:rsid w:val="003F4BE9"/>
    <w:rsid w:val="003F574C"/>
    <w:rsid w:val="003F6D33"/>
    <w:rsid w:val="003F788A"/>
    <w:rsid w:val="003F7C2A"/>
    <w:rsid w:val="0040070F"/>
    <w:rsid w:val="004008DF"/>
    <w:rsid w:val="00401979"/>
    <w:rsid w:val="00401B3E"/>
    <w:rsid w:val="0040208E"/>
    <w:rsid w:val="00402CFD"/>
    <w:rsid w:val="00405C69"/>
    <w:rsid w:val="00406FEB"/>
    <w:rsid w:val="00410DF2"/>
    <w:rsid w:val="004126AB"/>
    <w:rsid w:val="0041293D"/>
    <w:rsid w:val="00412DCD"/>
    <w:rsid w:val="004134D9"/>
    <w:rsid w:val="0041370A"/>
    <w:rsid w:val="00413F71"/>
    <w:rsid w:val="0041482B"/>
    <w:rsid w:val="00414C19"/>
    <w:rsid w:val="00415101"/>
    <w:rsid w:val="004159B7"/>
    <w:rsid w:val="004161C7"/>
    <w:rsid w:val="00420ECD"/>
    <w:rsid w:val="00421177"/>
    <w:rsid w:val="0042190E"/>
    <w:rsid w:val="00422268"/>
    <w:rsid w:val="00422C84"/>
    <w:rsid w:val="00422D84"/>
    <w:rsid w:val="00423058"/>
    <w:rsid w:val="0042409B"/>
    <w:rsid w:val="00424FE4"/>
    <w:rsid w:val="00425016"/>
    <w:rsid w:val="0042674F"/>
    <w:rsid w:val="00426ADE"/>
    <w:rsid w:val="00427909"/>
    <w:rsid w:val="004308C0"/>
    <w:rsid w:val="00430982"/>
    <w:rsid w:val="0043292D"/>
    <w:rsid w:val="00432FE2"/>
    <w:rsid w:val="0043376B"/>
    <w:rsid w:val="004408DC"/>
    <w:rsid w:val="00441222"/>
    <w:rsid w:val="00441833"/>
    <w:rsid w:val="00443517"/>
    <w:rsid w:val="004436D2"/>
    <w:rsid w:val="00444627"/>
    <w:rsid w:val="0044541F"/>
    <w:rsid w:val="00445ADB"/>
    <w:rsid w:val="0045010E"/>
    <w:rsid w:val="0045118B"/>
    <w:rsid w:val="004511DA"/>
    <w:rsid w:val="004517B4"/>
    <w:rsid w:val="0045238C"/>
    <w:rsid w:val="00452CAD"/>
    <w:rsid w:val="004550C8"/>
    <w:rsid w:val="00456527"/>
    <w:rsid w:val="00456ABB"/>
    <w:rsid w:val="0045703D"/>
    <w:rsid w:val="0046043D"/>
    <w:rsid w:val="00462C58"/>
    <w:rsid w:val="004634C5"/>
    <w:rsid w:val="004645C1"/>
    <w:rsid w:val="00464B9A"/>
    <w:rsid w:val="00465661"/>
    <w:rsid w:val="00466A84"/>
    <w:rsid w:val="004677D4"/>
    <w:rsid w:val="00467E67"/>
    <w:rsid w:val="004700E1"/>
    <w:rsid w:val="00471939"/>
    <w:rsid w:val="004735FB"/>
    <w:rsid w:val="00474AEB"/>
    <w:rsid w:val="004758B6"/>
    <w:rsid w:val="0047651A"/>
    <w:rsid w:val="00476DBA"/>
    <w:rsid w:val="00477082"/>
    <w:rsid w:val="004770F8"/>
    <w:rsid w:val="00477B4A"/>
    <w:rsid w:val="004811F2"/>
    <w:rsid w:val="00481340"/>
    <w:rsid w:val="00481C0C"/>
    <w:rsid w:val="004826E1"/>
    <w:rsid w:val="00482DE3"/>
    <w:rsid w:val="00482F7C"/>
    <w:rsid w:val="00484F66"/>
    <w:rsid w:val="004851DB"/>
    <w:rsid w:val="004862B4"/>
    <w:rsid w:val="00487522"/>
    <w:rsid w:val="004929FA"/>
    <w:rsid w:val="00492A5D"/>
    <w:rsid w:val="004931D6"/>
    <w:rsid w:val="00493312"/>
    <w:rsid w:val="00493D2B"/>
    <w:rsid w:val="00493D65"/>
    <w:rsid w:val="00494076"/>
    <w:rsid w:val="0049420D"/>
    <w:rsid w:val="004965EA"/>
    <w:rsid w:val="00497696"/>
    <w:rsid w:val="004A0C97"/>
    <w:rsid w:val="004A1A94"/>
    <w:rsid w:val="004A3786"/>
    <w:rsid w:val="004A7047"/>
    <w:rsid w:val="004A719E"/>
    <w:rsid w:val="004A7509"/>
    <w:rsid w:val="004B1000"/>
    <w:rsid w:val="004B18F4"/>
    <w:rsid w:val="004B1D43"/>
    <w:rsid w:val="004B2F38"/>
    <w:rsid w:val="004B2FAB"/>
    <w:rsid w:val="004B31C1"/>
    <w:rsid w:val="004B377F"/>
    <w:rsid w:val="004B59E1"/>
    <w:rsid w:val="004B6C1D"/>
    <w:rsid w:val="004B7405"/>
    <w:rsid w:val="004C003E"/>
    <w:rsid w:val="004C0878"/>
    <w:rsid w:val="004C0DAA"/>
    <w:rsid w:val="004C26E1"/>
    <w:rsid w:val="004C2BB1"/>
    <w:rsid w:val="004C4450"/>
    <w:rsid w:val="004C56E9"/>
    <w:rsid w:val="004C5F1E"/>
    <w:rsid w:val="004C64E9"/>
    <w:rsid w:val="004D09B3"/>
    <w:rsid w:val="004D0A74"/>
    <w:rsid w:val="004D0F4C"/>
    <w:rsid w:val="004D0FD5"/>
    <w:rsid w:val="004D1523"/>
    <w:rsid w:val="004D3031"/>
    <w:rsid w:val="004D3587"/>
    <w:rsid w:val="004D449B"/>
    <w:rsid w:val="004D603B"/>
    <w:rsid w:val="004D6A88"/>
    <w:rsid w:val="004D7262"/>
    <w:rsid w:val="004E141F"/>
    <w:rsid w:val="004E3719"/>
    <w:rsid w:val="004E4A6F"/>
    <w:rsid w:val="004E61B3"/>
    <w:rsid w:val="004E66E2"/>
    <w:rsid w:val="004F0652"/>
    <w:rsid w:val="004F1B37"/>
    <w:rsid w:val="004F3FB1"/>
    <w:rsid w:val="004F4FFB"/>
    <w:rsid w:val="004F53A2"/>
    <w:rsid w:val="004F699D"/>
    <w:rsid w:val="004F7AA6"/>
    <w:rsid w:val="005007C4"/>
    <w:rsid w:val="00500E37"/>
    <w:rsid w:val="005019EC"/>
    <w:rsid w:val="00501A1B"/>
    <w:rsid w:val="00501E53"/>
    <w:rsid w:val="00502A96"/>
    <w:rsid w:val="00502AE5"/>
    <w:rsid w:val="00503105"/>
    <w:rsid w:val="00503AB2"/>
    <w:rsid w:val="00504088"/>
    <w:rsid w:val="005042B8"/>
    <w:rsid w:val="00504B50"/>
    <w:rsid w:val="00507206"/>
    <w:rsid w:val="0050722C"/>
    <w:rsid w:val="00507F76"/>
    <w:rsid w:val="0051103D"/>
    <w:rsid w:val="005127CE"/>
    <w:rsid w:val="0051286F"/>
    <w:rsid w:val="00512F76"/>
    <w:rsid w:val="00513846"/>
    <w:rsid w:val="005139EA"/>
    <w:rsid w:val="00514707"/>
    <w:rsid w:val="00514BF4"/>
    <w:rsid w:val="005162F4"/>
    <w:rsid w:val="00516E34"/>
    <w:rsid w:val="005203BB"/>
    <w:rsid w:val="005205F1"/>
    <w:rsid w:val="005212CD"/>
    <w:rsid w:val="0052165A"/>
    <w:rsid w:val="00522D05"/>
    <w:rsid w:val="00522EF4"/>
    <w:rsid w:val="0052392B"/>
    <w:rsid w:val="00523D90"/>
    <w:rsid w:val="00524107"/>
    <w:rsid w:val="00524B74"/>
    <w:rsid w:val="005251D1"/>
    <w:rsid w:val="00526FEC"/>
    <w:rsid w:val="0053310A"/>
    <w:rsid w:val="00534F09"/>
    <w:rsid w:val="005350C3"/>
    <w:rsid w:val="005351C1"/>
    <w:rsid w:val="00535920"/>
    <w:rsid w:val="00535D10"/>
    <w:rsid w:val="00537D36"/>
    <w:rsid w:val="00537E98"/>
    <w:rsid w:val="00540672"/>
    <w:rsid w:val="0054183F"/>
    <w:rsid w:val="00541C9C"/>
    <w:rsid w:val="00541F34"/>
    <w:rsid w:val="00543B52"/>
    <w:rsid w:val="00543E1E"/>
    <w:rsid w:val="00545710"/>
    <w:rsid w:val="00545C0C"/>
    <w:rsid w:val="005478B3"/>
    <w:rsid w:val="0054792C"/>
    <w:rsid w:val="00547D76"/>
    <w:rsid w:val="00550B94"/>
    <w:rsid w:val="0055108B"/>
    <w:rsid w:val="00552EF3"/>
    <w:rsid w:val="00554745"/>
    <w:rsid w:val="00554AC8"/>
    <w:rsid w:val="00555934"/>
    <w:rsid w:val="00555D6B"/>
    <w:rsid w:val="00560639"/>
    <w:rsid w:val="00560EBD"/>
    <w:rsid w:val="00561ABD"/>
    <w:rsid w:val="00562B87"/>
    <w:rsid w:val="00562E5C"/>
    <w:rsid w:val="00563CE4"/>
    <w:rsid w:val="0056514B"/>
    <w:rsid w:val="00565237"/>
    <w:rsid w:val="00565A48"/>
    <w:rsid w:val="00566B82"/>
    <w:rsid w:val="00571A3C"/>
    <w:rsid w:val="00571C69"/>
    <w:rsid w:val="00572879"/>
    <w:rsid w:val="00572B59"/>
    <w:rsid w:val="00572C35"/>
    <w:rsid w:val="00573A7F"/>
    <w:rsid w:val="005745EA"/>
    <w:rsid w:val="005748C6"/>
    <w:rsid w:val="00575AB1"/>
    <w:rsid w:val="005761E7"/>
    <w:rsid w:val="005761E9"/>
    <w:rsid w:val="00581438"/>
    <w:rsid w:val="00582342"/>
    <w:rsid w:val="005826E1"/>
    <w:rsid w:val="00582A6B"/>
    <w:rsid w:val="0058372E"/>
    <w:rsid w:val="00587044"/>
    <w:rsid w:val="0059175B"/>
    <w:rsid w:val="00592059"/>
    <w:rsid w:val="00592ADE"/>
    <w:rsid w:val="0059314C"/>
    <w:rsid w:val="00594479"/>
    <w:rsid w:val="0059493E"/>
    <w:rsid w:val="00594DB2"/>
    <w:rsid w:val="005A153F"/>
    <w:rsid w:val="005A158F"/>
    <w:rsid w:val="005A2837"/>
    <w:rsid w:val="005A3133"/>
    <w:rsid w:val="005A388C"/>
    <w:rsid w:val="005A3928"/>
    <w:rsid w:val="005A485A"/>
    <w:rsid w:val="005A5096"/>
    <w:rsid w:val="005A7280"/>
    <w:rsid w:val="005A7DC5"/>
    <w:rsid w:val="005B0DAA"/>
    <w:rsid w:val="005B1551"/>
    <w:rsid w:val="005B1F16"/>
    <w:rsid w:val="005B2DAD"/>
    <w:rsid w:val="005B5E88"/>
    <w:rsid w:val="005C1A25"/>
    <w:rsid w:val="005C1B23"/>
    <w:rsid w:val="005C358A"/>
    <w:rsid w:val="005C4062"/>
    <w:rsid w:val="005C4419"/>
    <w:rsid w:val="005C4B52"/>
    <w:rsid w:val="005C7494"/>
    <w:rsid w:val="005D1A9D"/>
    <w:rsid w:val="005D317E"/>
    <w:rsid w:val="005D3C81"/>
    <w:rsid w:val="005D4263"/>
    <w:rsid w:val="005D54C3"/>
    <w:rsid w:val="005D689A"/>
    <w:rsid w:val="005D7274"/>
    <w:rsid w:val="005E031F"/>
    <w:rsid w:val="005E05DC"/>
    <w:rsid w:val="005E16B9"/>
    <w:rsid w:val="005E1F7B"/>
    <w:rsid w:val="005E2501"/>
    <w:rsid w:val="005E27FE"/>
    <w:rsid w:val="005E37D2"/>
    <w:rsid w:val="005E4244"/>
    <w:rsid w:val="005E56F3"/>
    <w:rsid w:val="005E57D5"/>
    <w:rsid w:val="005E66DC"/>
    <w:rsid w:val="005E6C7A"/>
    <w:rsid w:val="005E7120"/>
    <w:rsid w:val="005F02B1"/>
    <w:rsid w:val="005F08AE"/>
    <w:rsid w:val="005F140B"/>
    <w:rsid w:val="005F4DB9"/>
    <w:rsid w:val="005F6195"/>
    <w:rsid w:val="00602D91"/>
    <w:rsid w:val="00602F95"/>
    <w:rsid w:val="00603060"/>
    <w:rsid w:val="00605B2A"/>
    <w:rsid w:val="00605D11"/>
    <w:rsid w:val="006061B4"/>
    <w:rsid w:val="0060624B"/>
    <w:rsid w:val="0060650B"/>
    <w:rsid w:val="00606F28"/>
    <w:rsid w:val="00607528"/>
    <w:rsid w:val="00607D40"/>
    <w:rsid w:val="00610D75"/>
    <w:rsid w:val="0061152A"/>
    <w:rsid w:val="006121C0"/>
    <w:rsid w:val="00612A0C"/>
    <w:rsid w:val="00612F9C"/>
    <w:rsid w:val="006133DC"/>
    <w:rsid w:val="00613F0D"/>
    <w:rsid w:val="00615499"/>
    <w:rsid w:val="00620367"/>
    <w:rsid w:val="00620E07"/>
    <w:rsid w:val="0062136A"/>
    <w:rsid w:val="006224D3"/>
    <w:rsid w:val="0062440F"/>
    <w:rsid w:val="006304E9"/>
    <w:rsid w:val="00633C1C"/>
    <w:rsid w:val="00634C2C"/>
    <w:rsid w:val="00637D41"/>
    <w:rsid w:val="00640815"/>
    <w:rsid w:val="00643074"/>
    <w:rsid w:val="00643584"/>
    <w:rsid w:val="00643587"/>
    <w:rsid w:val="00646B0C"/>
    <w:rsid w:val="00646FCB"/>
    <w:rsid w:val="006477F2"/>
    <w:rsid w:val="0064791B"/>
    <w:rsid w:val="00650844"/>
    <w:rsid w:val="00650F2D"/>
    <w:rsid w:val="00651E0E"/>
    <w:rsid w:val="00652898"/>
    <w:rsid w:val="00652929"/>
    <w:rsid w:val="00656483"/>
    <w:rsid w:val="00656645"/>
    <w:rsid w:val="0066073C"/>
    <w:rsid w:val="0066123E"/>
    <w:rsid w:val="006621F2"/>
    <w:rsid w:val="00662854"/>
    <w:rsid w:val="00662C1B"/>
    <w:rsid w:val="006658F6"/>
    <w:rsid w:val="00665B46"/>
    <w:rsid w:val="00665E5C"/>
    <w:rsid w:val="006666AE"/>
    <w:rsid w:val="006669D4"/>
    <w:rsid w:val="00675A4D"/>
    <w:rsid w:val="006822AB"/>
    <w:rsid w:val="006838FA"/>
    <w:rsid w:val="006844A8"/>
    <w:rsid w:val="00684EA0"/>
    <w:rsid w:val="0068502A"/>
    <w:rsid w:val="00685C2E"/>
    <w:rsid w:val="00687445"/>
    <w:rsid w:val="006879A6"/>
    <w:rsid w:val="00687EA1"/>
    <w:rsid w:val="00690780"/>
    <w:rsid w:val="006929CC"/>
    <w:rsid w:val="006936FE"/>
    <w:rsid w:val="00694C53"/>
    <w:rsid w:val="00696BD8"/>
    <w:rsid w:val="00697097"/>
    <w:rsid w:val="00697BEF"/>
    <w:rsid w:val="006A174A"/>
    <w:rsid w:val="006A21A4"/>
    <w:rsid w:val="006A255E"/>
    <w:rsid w:val="006A323D"/>
    <w:rsid w:val="006A34A2"/>
    <w:rsid w:val="006A3F7F"/>
    <w:rsid w:val="006A477A"/>
    <w:rsid w:val="006A5691"/>
    <w:rsid w:val="006A6CBD"/>
    <w:rsid w:val="006A777B"/>
    <w:rsid w:val="006B0A3B"/>
    <w:rsid w:val="006B133D"/>
    <w:rsid w:val="006B33A3"/>
    <w:rsid w:val="006B4E2E"/>
    <w:rsid w:val="006B57B4"/>
    <w:rsid w:val="006B68F9"/>
    <w:rsid w:val="006C2BA3"/>
    <w:rsid w:val="006C4BD7"/>
    <w:rsid w:val="006C6988"/>
    <w:rsid w:val="006C69AC"/>
    <w:rsid w:val="006C6F01"/>
    <w:rsid w:val="006D0684"/>
    <w:rsid w:val="006D2A6A"/>
    <w:rsid w:val="006D4760"/>
    <w:rsid w:val="006D4B28"/>
    <w:rsid w:val="006D4EE2"/>
    <w:rsid w:val="006D7266"/>
    <w:rsid w:val="006D73B9"/>
    <w:rsid w:val="006E047D"/>
    <w:rsid w:val="006E07BD"/>
    <w:rsid w:val="006E0893"/>
    <w:rsid w:val="006E1CA4"/>
    <w:rsid w:val="006E38CE"/>
    <w:rsid w:val="006E3E6E"/>
    <w:rsid w:val="006E48C1"/>
    <w:rsid w:val="006E5C1E"/>
    <w:rsid w:val="006E63D5"/>
    <w:rsid w:val="006F0C51"/>
    <w:rsid w:val="006F165F"/>
    <w:rsid w:val="006F1C0C"/>
    <w:rsid w:val="006F2161"/>
    <w:rsid w:val="006F2403"/>
    <w:rsid w:val="006F49C6"/>
    <w:rsid w:val="006F6E32"/>
    <w:rsid w:val="006F75BC"/>
    <w:rsid w:val="006F7C49"/>
    <w:rsid w:val="0070057D"/>
    <w:rsid w:val="00700876"/>
    <w:rsid w:val="00701932"/>
    <w:rsid w:val="00702D11"/>
    <w:rsid w:val="00702D81"/>
    <w:rsid w:val="007036E0"/>
    <w:rsid w:val="00703994"/>
    <w:rsid w:val="00704A18"/>
    <w:rsid w:val="007058D5"/>
    <w:rsid w:val="00705DB1"/>
    <w:rsid w:val="00706E0D"/>
    <w:rsid w:val="007073AE"/>
    <w:rsid w:val="00707447"/>
    <w:rsid w:val="0070766B"/>
    <w:rsid w:val="00710BD4"/>
    <w:rsid w:val="007129F0"/>
    <w:rsid w:val="0071337F"/>
    <w:rsid w:val="007136DE"/>
    <w:rsid w:val="0071417B"/>
    <w:rsid w:val="007145C1"/>
    <w:rsid w:val="00715057"/>
    <w:rsid w:val="00715672"/>
    <w:rsid w:val="00716130"/>
    <w:rsid w:val="00716834"/>
    <w:rsid w:val="007170E6"/>
    <w:rsid w:val="00717DB5"/>
    <w:rsid w:val="00720567"/>
    <w:rsid w:val="00720574"/>
    <w:rsid w:val="007205E3"/>
    <w:rsid w:val="007220F9"/>
    <w:rsid w:val="00722B65"/>
    <w:rsid w:val="00723430"/>
    <w:rsid w:val="00723B28"/>
    <w:rsid w:val="007247A6"/>
    <w:rsid w:val="00724A72"/>
    <w:rsid w:val="00724E06"/>
    <w:rsid w:val="00724EB0"/>
    <w:rsid w:val="00725A82"/>
    <w:rsid w:val="00725BDD"/>
    <w:rsid w:val="007325FB"/>
    <w:rsid w:val="007326BB"/>
    <w:rsid w:val="007345C7"/>
    <w:rsid w:val="00734838"/>
    <w:rsid w:val="00734CC0"/>
    <w:rsid w:val="00742B44"/>
    <w:rsid w:val="00743044"/>
    <w:rsid w:val="007441C7"/>
    <w:rsid w:val="0074449D"/>
    <w:rsid w:val="007451B3"/>
    <w:rsid w:val="007457F0"/>
    <w:rsid w:val="00745885"/>
    <w:rsid w:val="0074602A"/>
    <w:rsid w:val="007530C3"/>
    <w:rsid w:val="0075329F"/>
    <w:rsid w:val="007566BB"/>
    <w:rsid w:val="007578D3"/>
    <w:rsid w:val="00761117"/>
    <w:rsid w:val="00761119"/>
    <w:rsid w:val="0076114C"/>
    <w:rsid w:val="0076139C"/>
    <w:rsid w:val="007620AB"/>
    <w:rsid w:val="00764867"/>
    <w:rsid w:val="00764F13"/>
    <w:rsid w:val="007655C4"/>
    <w:rsid w:val="00765D1A"/>
    <w:rsid w:val="007671B7"/>
    <w:rsid w:val="007671FB"/>
    <w:rsid w:val="00767455"/>
    <w:rsid w:val="007676FE"/>
    <w:rsid w:val="00767892"/>
    <w:rsid w:val="0076789E"/>
    <w:rsid w:val="00772AD5"/>
    <w:rsid w:val="0077398A"/>
    <w:rsid w:val="0077442D"/>
    <w:rsid w:val="00774A66"/>
    <w:rsid w:val="00774ECC"/>
    <w:rsid w:val="00775A40"/>
    <w:rsid w:val="00775E17"/>
    <w:rsid w:val="00777513"/>
    <w:rsid w:val="00777EA7"/>
    <w:rsid w:val="0078000B"/>
    <w:rsid w:val="00780BCD"/>
    <w:rsid w:val="00781263"/>
    <w:rsid w:val="007837BD"/>
    <w:rsid w:val="00783F43"/>
    <w:rsid w:val="0078456F"/>
    <w:rsid w:val="00784941"/>
    <w:rsid w:val="00785B27"/>
    <w:rsid w:val="00786BD6"/>
    <w:rsid w:val="00790A68"/>
    <w:rsid w:val="00790C9F"/>
    <w:rsid w:val="00790E44"/>
    <w:rsid w:val="007968BC"/>
    <w:rsid w:val="00796F24"/>
    <w:rsid w:val="00796FCC"/>
    <w:rsid w:val="00797C46"/>
    <w:rsid w:val="007A0890"/>
    <w:rsid w:val="007A1DF7"/>
    <w:rsid w:val="007A2519"/>
    <w:rsid w:val="007A2C35"/>
    <w:rsid w:val="007A35CE"/>
    <w:rsid w:val="007A5032"/>
    <w:rsid w:val="007A5A36"/>
    <w:rsid w:val="007A5AE4"/>
    <w:rsid w:val="007A623E"/>
    <w:rsid w:val="007A7751"/>
    <w:rsid w:val="007B08E2"/>
    <w:rsid w:val="007B090E"/>
    <w:rsid w:val="007B0F31"/>
    <w:rsid w:val="007B14AD"/>
    <w:rsid w:val="007B339D"/>
    <w:rsid w:val="007B565A"/>
    <w:rsid w:val="007B5CD4"/>
    <w:rsid w:val="007B64E0"/>
    <w:rsid w:val="007B7B57"/>
    <w:rsid w:val="007C127C"/>
    <w:rsid w:val="007C183D"/>
    <w:rsid w:val="007C2B3D"/>
    <w:rsid w:val="007C35B0"/>
    <w:rsid w:val="007C4CBA"/>
    <w:rsid w:val="007D1649"/>
    <w:rsid w:val="007D3C0E"/>
    <w:rsid w:val="007D3EC4"/>
    <w:rsid w:val="007D4608"/>
    <w:rsid w:val="007D4610"/>
    <w:rsid w:val="007D582E"/>
    <w:rsid w:val="007D5F2D"/>
    <w:rsid w:val="007E0428"/>
    <w:rsid w:val="007E042D"/>
    <w:rsid w:val="007E09BC"/>
    <w:rsid w:val="007E0CE0"/>
    <w:rsid w:val="007E15B6"/>
    <w:rsid w:val="007E1E86"/>
    <w:rsid w:val="007E2C76"/>
    <w:rsid w:val="007E4A7F"/>
    <w:rsid w:val="007E5962"/>
    <w:rsid w:val="007F032B"/>
    <w:rsid w:val="007F04AB"/>
    <w:rsid w:val="007F0884"/>
    <w:rsid w:val="007F188A"/>
    <w:rsid w:val="007F3125"/>
    <w:rsid w:val="007F352D"/>
    <w:rsid w:val="007F4368"/>
    <w:rsid w:val="007F53DC"/>
    <w:rsid w:val="007F6435"/>
    <w:rsid w:val="007F7173"/>
    <w:rsid w:val="008001E9"/>
    <w:rsid w:val="008006DD"/>
    <w:rsid w:val="00800904"/>
    <w:rsid w:val="00800E9E"/>
    <w:rsid w:val="008012D5"/>
    <w:rsid w:val="0080138B"/>
    <w:rsid w:val="00802061"/>
    <w:rsid w:val="00802FB0"/>
    <w:rsid w:val="008037CC"/>
    <w:rsid w:val="008059B3"/>
    <w:rsid w:val="00805F2B"/>
    <w:rsid w:val="008067F0"/>
    <w:rsid w:val="0081031A"/>
    <w:rsid w:val="0081135B"/>
    <w:rsid w:val="00812CC7"/>
    <w:rsid w:val="00812CDF"/>
    <w:rsid w:val="00812E6B"/>
    <w:rsid w:val="00813D67"/>
    <w:rsid w:val="00814A2D"/>
    <w:rsid w:val="00814CBC"/>
    <w:rsid w:val="00814DB8"/>
    <w:rsid w:val="00815743"/>
    <w:rsid w:val="00820523"/>
    <w:rsid w:val="008206DC"/>
    <w:rsid w:val="0082151C"/>
    <w:rsid w:val="00824FB1"/>
    <w:rsid w:val="008300AF"/>
    <w:rsid w:val="0083021C"/>
    <w:rsid w:val="0083070C"/>
    <w:rsid w:val="008308C5"/>
    <w:rsid w:val="00830DF4"/>
    <w:rsid w:val="0083220A"/>
    <w:rsid w:val="00832E11"/>
    <w:rsid w:val="008343DF"/>
    <w:rsid w:val="00834498"/>
    <w:rsid w:val="008348C1"/>
    <w:rsid w:val="00834CB9"/>
    <w:rsid w:val="0083525B"/>
    <w:rsid w:val="00835FAF"/>
    <w:rsid w:val="008378B3"/>
    <w:rsid w:val="0084092E"/>
    <w:rsid w:val="008423B7"/>
    <w:rsid w:val="0084298C"/>
    <w:rsid w:val="00843022"/>
    <w:rsid w:val="00843B25"/>
    <w:rsid w:val="00844B96"/>
    <w:rsid w:val="0085108C"/>
    <w:rsid w:val="00851A64"/>
    <w:rsid w:val="008528B4"/>
    <w:rsid w:val="00852934"/>
    <w:rsid w:val="008532BC"/>
    <w:rsid w:val="00853724"/>
    <w:rsid w:val="00855261"/>
    <w:rsid w:val="00855B13"/>
    <w:rsid w:val="00855C5C"/>
    <w:rsid w:val="00856E78"/>
    <w:rsid w:val="008600D5"/>
    <w:rsid w:val="00860641"/>
    <w:rsid w:val="008616C3"/>
    <w:rsid w:val="008618E3"/>
    <w:rsid w:val="00861E38"/>
    <w:rsid w:val="00861F7E"/>
    <w:rsid w:val="008620BA"/>
    <w:rsid w:val="008620ED"/>
    <w:rsid w:val="00862B72"/>
    <w:rsid w:val="00863309"/>
    <w:rsid w:val="008637D4"/>
    <w:rsid w:val="00863854"/>
    <w:rsid w:val="00865BD3"/>
    <w:rsid w:val="00867FAA"/>
    <w:rsid w:val="008701F1"/>
    <w:rsid w:val="00870519"/>
    <w:rsid w:val="00870865"/>
    <w:rsid w:val="00873CA4"/>
    <w:rsid w:val="00874404"/>
    <w:rsid w:val="00874D19"/>
    <w:rsid w:val="00875918"/>
    <w:rsid w:val="008768A2"/>
    <w:rsid w:val="008770C5"/>
    <w:rsid w:val="00880474"/>
    <w:rsid w:val="00880EE4"/>
    <w:rsid w:val="008812F8"/>
    <w:rsid w:val="00882322"/>
    <w:rsid w:val="008829E5"/>
    <w:rsid w:val="008851DB"/>
    <w:rsid w:val="00885626"/>
    <w:rsid w:val="008867C6"/>
    <w:rsid w:val="008868FA"/>
    <w:rsid w:val="00887184"/>
    <w:rsid w:val="0089158D"/>
    <w:rsid w:val="00893DE2"/>
    <w:rsid w:val="00895186"/>
    <w:rsid w:val="00895257"/>
    <w:rsid w:val="008A1E1A"/>
    <w:rsid w:val="008A2A46"/>
    <w:rsid w:val="008A3EEB"/>
    <w:rsid w:val="008A57C8"/>
    <w:rsid w:val="008A5933"/>
    <w:rsid w:val="008A6D24"/>
    <w:rsid w:val="008B038C"/>
    <w:rsid w:val="008B0418"/>
    <w:rsid w:val="008B09D2"/>
    <w:rsid w:val="008B175D"/>
    <w:rsid w:val="008B1AEE"/>
    <w:rsid w:val="008B277E"/>
    <w:rsid w:val="008B465D"/>
    <w:rsid w:val="008B552F"/>
    <w:rsid w:val="008B69DE"/>
    <w:rsid w:val="008B6C04"/>
    <w:rsid w:val="008C042F"/>
    <w:rsid w:val="008C0EC9"/>
    <w:rsid w:val="008C20E8"/>
    <w:rsid w:val="008C2241"/>
    <w:rsid w:val="008C289F"/>
    <w:rsid w:val="008C31AB"/>
    <w:rsid w:val="008C3255"/>
    <w:rsid w:val="008C67B1"/>
    <w:rsid w:val="008C75C8"/>
    <w:rsid w:val="008D0048"/>
    <w:rsid w:val="008D0D1D"/>
    <w:rsid w:val="008D0F39"/>
    <w:rsid w:val="008D113C"/>
    <w:rsid w:val="008D12F8"/>
    <w:rsid w:val="008D13D9"/>
    <w:rsid w:val="008D14C4"/>
    <w:rsid w:val="008D2134"/>
    <w:rsid w:val="008D5496"/>
    <w:rsid w:val="008D68B9"/>
    <w:rsid w:val="008D7910"/>
    <w:rsid w:val="008E1028"/>
    <w:rsid w:val="008E1723"/>
    <w:rsid w:val="008E2717"/>
    <w:rsid w:val="008E3BA4"/>
    <w:rsid w:val="008E6022"/>
    <w:rsid w:val="008E63A7"/>
    <w:rsid w:val="008E66C3"/>
    <w:rsid w:val="008E6871"/>
    <w:rsid w:val="008E769F"/>
    <w:rsid w:val="008F0409"/>
    <w:rsid w:val="008F2743"/>
    <w:rsid w:val="008F582D"/>
    <w:rsid w:val="008F5934"/>
    <w:rsid w:val="008F63C9"/>
    <w:rsid w:val="008F6B7C"/>
    <w:rsid w:val="008F6EAC"/>
    <w:rsid w:val="00900D2A"/>
    <w:rsid w:val="009012E5"/>
    <w:rsid w:val="00902372"/>
    <w:rsid w:val="0090248C"/>
    <w:rsid w:val="00902BF8"/>
    <w:rsid w:val="00903665"/>
    <w:rsid w:val="00903857"/>
    <w:rsid w:val="0090502E"/>
    <w:rsid w:val="0090690C"/>
    <w:rsid w:val="009100D0"/>
    <w:rsid w:val="009103E6"/>
    <w:rsid w:val="00910809"/>
    <w:rsid w:val="0091107E"/>
    <w:rsid w:val="009121C4"/>
    <w:rsid w:val="0091373F"/>
    <w:rsid w:val="00915C70"/>
    <w:rsid w:val="009164EE"/>
    <w:rsid w:val="009172F5"/>
    <w:rsid w:val="00917668"/>
    <w:rsid w:val="00917CAD"/>
    <w:rsid w:val="00921053"/>
    <w:rsid w:val="009211A7"/>
    <w:rsid w:val="009218F4"/>
    <w:rsid w:val="0092223B"/>
    <w:rsid w:val="00922586"/>
    <w:rsid w:val="00923814"/>
    <w:rsid w:val="00923B26"/>
    <w:rsid w:val="00924A73"/>
    <w:rsid w:val="00924ED7"/>
    <w:rsid w:val="00925F78"/>
    <w:rsid w:val="009265AD"/>
    <w:rsid w:val="00926892"/>
    <w:rsid w:val="0093014B"/>
    <w:rsid w:val="00930533"/>
    <w:rsid w:val="0093065C"/>
    <w:rsid w:val="00931463"/>
    <w:rsid w:val="009333A1"/>
    <w:rsid w:val="00933431"/>
    <w:rsid w:val="00934355"/>
    <w:rsid w:val="00934B24"/>
    <w:rsid w:val="00935535"/>
    <w:rsid w:val="0093655B"/>
    <w:rsid w:val="00936755"/>
    <w:rsid w:val="009367FC"/>
    <w:rsid w:val="0093741C"/>
    <w:rsid w:val="0094070A"/>
    <w:rsid w:val="00941774"/>
    <w:rsid w:val="0094293A"/>
    <w:rsid w:val="009430B4"/>
    <w:rsid w:val="0094371C"/>
    <w:rsid w:val="00943F3E"/>
    <w:rsid w:val="00944EC8"/>
    <w:rsid w:val="00945904"/>
    <w:rsid w:val="00947032"/>
    <w:rsid w:val="009470FD"/>
    <w:rsid w:val="00951648"/>
    <w:rsid w:val="00951DC7"/>
    <w:rsid w:val="009525C6"/>
    <w:rsid w:val="00952723"/>
    <w:rsid w:val="0095396C"/>
    <w:rsid w:val="009540AD"/>
    <w:rsid w:val="00954271"/>
    <w:rsid w:val="00954CBC"/>
    <w:rsid w:val="00955E0E"/>
    <w:rsid w:val="009560BB"/>
    <w:rsid w:val="00956476"/>
    <w:rsid w:val="00957D54"/>
    <w:rsid w:val="00960C2E"/>
    <w:rsid w:val="00961382"/>
    <w:rsid w:val="00962595"/>
    <w:rsid w:val="00963091"/>
    <w:rsid w:val="00963FDA"/>
    <w:rsid w:val="009641DD"/>
    <w:rsid w:val="0096449C"/>
    <w:rsid w:val="00964BEF"/>
    <w:rsid w:val="00966282"/>
    <w:rsid w:val="00966A8E"/>
    <w:rsid w:val="00970E30"/>
    <w:rsid w:val="00971CA9"/>
    <w:rsid w:val="00971D0C"/>
    <w:rsid w:val="00972402"/>
    <w:rsid w:val="009726B3"/>
    <w:rsid w:val="00972A35"/>
    <w:rsid w:val="009738F8"/>
    <w:rsid w:val="0097572F"/>
    <w:rsid w:val="009771E9"/>
    <w:rsid w:val="00977949"/>
    <w:rsid w:val="00980646"/>
    <w:rsid w:val="00980848"/>
    <w:rsid w:val="00980C7A"/>
    <w:rsid w:val="00980CDC"/>
    <w:rsid w:val="009815BC"/>
    <w:rsid w:val="0098232B"/>
    <w:rsid w:val="0098318B"/>
    <w:rsid w:val="00984117"/>
    <w:rsid w:val="009853F6"/>
    <w:rsid w:val="00987A20"/>
    <w:rsid w:val="00987CA6"/>
    <w:rsid w:val="009956EE"/>
    <w:rsid w:val="00996429"/>
    <w:rsid w:val="009971E2"/>
    <w:rsid w:val="00997543"/>
    <w:rsid w:val="00997A06"/>
    <w:rsid w:val="009A1A0A"/>
    <w:rsid w:val="009A3206"/>
    <w:rsid w:val="009A38A2"/>
    <w:rsid w:val="009A39D5"/>
    <w:rsid w:val="009A54CD"/>
    <w:rsid w:val="009A669D"/>
    <w:rsid w:val="009A6BB4"/>
    <w:rsid w:val="009B0C45"/>
    <w:rsid w:val="009B2293"/>
    <w:rsid w:val="009B3C6B"/>
    <w:rsid w:val="009B4BF9"/>
    <w:rsid w:val="009B4C70"/>
    <w:rsid w:val="009B54E8"/>
    <w:rsid w:val="009B5EE3"/>
    <w:rsid w:val="009B6020"/>
    <w:rsid w:val="009B6485"/>
    <w:rsid w:val="009B6CA6"/>
    <w:rsid w:val="009C01C5"/>
    <w:rsid w:val="009C18B2"/>
    <w:rsid w:val="009C1A9C"/>
    <w:rsid w:val="009C28D7"/>
    <w:rsid w:val="009C298B"/>
    <w:rsid w:val="009C4164"/>
    <w:rsid w:val="009C4FD5"/>
    <w:rsid w:val="009C5405"/>
    <w:rsid w:val="009C551D"/>
    <w:rsid w:val="009C5D5C"/>
    <w:rsid w:val="009C5EB7"/>
    <w:rsid w:val="009C6315"/>
    <w:rsid w:val="009C767D"/>
    <w:rsid w:val="009D0B43"/>
    <w:rsid w:val="009D116D"/>
    <w:rsid w:val="009D2157"/>
    <w:rsid w:val="009D568E"/>
    <w:rsid w:val="009E0725"/>
    <w:rsid w:val="009E0BD0"/>
    <w:rsid w:val="009E0CF7"/>
    <w:rsid w:val="009E386A"/>
    <w:rsid w:val="009E3AFC"/>
    <w:rsid w:val="009E6964"/>
    <w:rsid w:val="009F05B4"/>
    <w:rsid w:val="009F0721"/>
    <w:rsid w:val="009F0FEB"/>
    <w:rsid w:val="009F18DE"/>
    <w:rsid w:val="009F1FCD"/>
    <w:rsid w:val="009F22C4"/>
    <w:rsid w:val="009F51EF"/>
    <w:rsid w:val="009F656B"/>
    <w:rsid w:val="009F73D6"/>
    <w:rsid w:val="00A00D4D"/>
    <w:rsid w:val="00A0119D"/>
    <w:rsid w:val="00A0171A"/>
    <w:rsid w:val="00A024C3"/>
    <w:rsid w:val="00A03FD1"/>
    <w:rsid w:val="00A04C3A"/>
    <w:rsid w:val="00A104A1"/>
    <w:rsid w:val="00A107F9"/>
    <w:rsid w:val="00A1100E"/>
    <w:rsid w:val="00A11419"/>
    <w:rsid w:val="00A11D52"/>
    <w:rsid w:val="00A13335"/>
    <w:rsid w:val="00A13A3A"/>
    <w:rsid w:val="00A13AA7"/>
    <w:rsid w:val="00A1445B"/>
    <w:rsid w:val="00A14460"/>
    <w:rsid w:val="00A16CEC"/>
    <w:rsid w:val="00A16E3B"/>
    <w:rsid w:val="00A17621"/>
    <w:rsid w:val="00A17B95"/>
    <w:rsid w:val="00A17FAC"/>
    <w:rsid w:val="00A20216"/>
    <w:rsid w:val="00A206DB"/>
    <w:rsid w:val="00A21DAC"/>
    <w:rsid w:val="00A2257C"/>
    <w:rsid w:val="00A22FED"/>
    <w:rsid w:val="00A2307F"/>
    <w:rsid w:val="00A24C5E"/>
    <w:rsid w:val="00A25557"/>
    <w:rsid w:val="00A26207"/>
    <w:rsid w:val="00A26524"/>
    <w:rsid w:val="00A30798"/>
    <w:rsid w:val="00A30DDA"/>
    <w:rsid w:val="00A31BA0"/>
    <w:rsid w:val="00A337B0"/>
    <w:rsid w:val="00A34FC1"/>
    <w:rsid w:val="00A3545E"/>
    <w:rsid w:val="00A35A0C"/>
    <w:rsid w:val="00A35D92"/>
    <w:rsid w:val="00A36133"/>
    <w:rsid w:val="00A36C97"/>
    <w:rsid w:val="00A376B5"/>
    <w:rsid w:val="00A379EF"/>
    <w:rsid w:val="00A37A32"/>
    <w:rsid w:val="00A37D4A"/>
    <w:rsid w:val="00A40D20"/>
    <w:rsid w:val="00A41B73"/>
    <w:rsid w:val="00A42120"/>
    <w:rsid w:val="00A42BF6"/>
    <w:rsid w:val="00A44F5D"/>
    <w:rsid w:val="00A452E4"/>
    <w:rsid w:val="00A45D9C"/>
    <w:rsid w:val="00A47DEC"/>
    <w:rsid w:val="00A50A06"/>
    <w:rsid w:val="00A50F25"/>
    <w:rsid w:val="00A51F5B"/>
    <w:rsid w:val="00A52170"/>
    <w:rsid w:val="00A5328A"/>
    <w:rsid w:val="00A53C53"/>
    <w:rsid w:val="00A54109"/>
    <w:rsid w:val="00A55F1E"/>
    <w:rsid w:val="00A5611D"/>
    <w:rsid w:val="00A5660D"/>
    <w:rsid w:val="00A56DA9"/>
    <w:rsid w:val="00A575D4"/>
    <w:rsid w:val="00A60E74"/>
    <w:rsid w:val="00A613DE"/>
    <w:rsid w:val="00A61B99"/>
    <w:rsid w:val="00A61E27"/>
    <w:rsid w:val="00A63447"/>
    <w:rsid w:val="00A638C8"/>
    <w:rsid w:val="00A659F3"/>
    <w:rsid w:val="00A660DA"/>
    <w:rsid w:val="00A66744"/>
    <w:rsid w:val="00A66D30"/>
    <w:rsid w:val="00A67712"/>
    <w:rsid w:val="00A67CDB"/>
    <w:rsid w:val="00A67FBC"/>
    <w:rsid w:val="00A70504"/>
    <w:rsid w:val="00A709BB"/>
    <w:rsid w:val="00A70EAE"/>
    <w:rsid w:val="00A723F4"/>
    <w:rsid w:val="00A72841"/>
    <w:rsid w:val="00A74C8E"/>
    <w:rsid w:val="00A74F84"/>
    <w:rsid w:val="00A75131"/>
    <w:rsid w:val="00A7529F"/>
    <w:rsid w:val="00A75CEB"/>
    <w:rsid w:val="00A75F73"/>
    <w:rsid w:val="00A769D0"/>
    <w:rsid w:val="00A76BD9"/>
    <w:rsid w:val="00A775CD"/>
    <w:rsid w:val="00A776DA"/>
    <w:rsid w:val="00A80CF9"/>
    <w:rsid w:val="00A82B9D"/>
    <w:rsid w:val="00A84D94"/>
    <w:rsid w:val="00A871C5"/>
    <w:rsid w:val="00A8752A"/>
    <w:rsid w:val="00A87A3D"/>
    <w:rsid w:val="00A91558"/>
    <w:rsid w:val="00A92313"/>
    <w:rsid w:val="00A9250A"/>
    <w:rsid w:val="00A93C12"/>
    <w:rsid w:val="00A94467"/>
    <w:rsid w:val="00A96107"/>
    <w:rsid w:val="00A96720"/>
    <w:rsid w:val="00A97CB6"/>
    <w:rsid w:val="00A97EAF"/>
    <w:rsid w:val="00AA0BEC"/>
    <w:rsid w:val="00AA1135"/>
    <w:rsid w:val="00AA3AC2"/>
    <w:rsid w:val="00AA3B17"/>
    <w:rsid w:val="00AA3EDF"/>
    <w:rsid w:val="00AA480E"/>
    <w:rsid w:val="00AA538F"/>
    <w:rsid w:val="00AA7314"/>
    <w:rsid w:val="00AB37E5"/>
    <w:rsid w:val="00AB3924"/>
    <w:rsid w:val="00AB3D5F"/>
    <w:rsid w:val="00AB52CA"/>
    <w:rsid w:val="00AB5AF5"/>
    <w:rsid w:val="00AB5EF6"/>
    <w:rsid w:val="00AB662A"/>
    <w:rsid w:val="00AB6F0F"/>
    <w:rsid w:val="00AC05BA"/>
    <w:rsid w:val="00AC07AE"/>
    <w:rsid w:val="00AC0F73"/>
    <w:rsid w:val="00AC2249"/>
    <w:rsid w:val="00AC4268"/>
    <w:rsid w:val="00AC438A"/>
    <w:rsid w:val="00AC4C3D"/>
    <w:rsid w:val="00AC4F14"/>
    <w:rsid w:val="00AC55CC"/>
    <w:rsid w:val="00AD017C"/>
    <w:rsid w:val="00AD14BD"/>
    <w:rsid w:val="00AD1A8A"/>
    <w:rsid w:val="00AD245F"/>
    <w:rsid w:val="00AD385E"/>
    <w:rsid w:val="00AD7D09"/>
    <w:rsid w:val="00AE0606"/>
    <w:rsid w:val="00AE151E"/>
    <w:rsid w:val="00AE1EF7"/>
    <w:rsid w:val="00AE219E"/>
    <w:rsid w:val="00AE2E9E"/>
    <w:rsid w:val="00AE3390"/>
    <w:rsid w:val="00AE3D00"/>
    <w:rsid w:val="00AE3EFF"/>
    <w:rsid w:val="00AE4791"/>
    <w:rsid w:val="00AE5DAD"/>
    <w:rsid w:val="00AE6706"/>
    <w:rsid w:val="00AE6962"/>
    <w:rsid w:val="00AE6AF6"/>
    <w:rsid w:val="00AE6CF7"/>
    <w:rsid w:val="00AE76D0"/>
    <w:rsid w:val="00AE77AD"/>
    <w:rsid w:val="00AE7F97"/>
    <w:rsid w:val="00AF0BC5"/>
    <w:rsid w:val="00AF24F1"/>
    <w:rsid w:val="00AF2926"/>
    <w:rsid w:val="00AF4CBC"/>
    <w:rsid w:val="00AF50F0"/>
    <w:rsid w:val="00AF5684"/>
    <w:rsid w:val="00AF59AB"/>
    <w:rsid w:val="00AF797D"/>
    <w:rsid w:val="00B00D3F"/>
    <w:rsid w:val="00B0105B"/>
    <w:rsid w:val="00B01BB8"/>
    <w:rsid w:val="00B02A08"/>
    <w:rsid w:val="00B02D9C"/>
    <w:rsid w:val="00B047E8"/>
    <w:rsid w:val="00B04F42"/>
    <w:rsid w:val="00B0630C"/>
    <w:rsid w:val="00B065F7"/>
    <w:rsid w:val="00B072FA"/>
    <w:rsid w:val="00B07C28"/>
    <w:rsid w:val="00B11BEB"/>
    <w:rsid w:val="00B12515"/>
    <w:rsid w:val="00B12518"/>
    <w:rsid w:val="00B14E16"/>
    <w:rsid w:val="00B16B01"/>
    <w:rsid w:val="00B17E1E"/>
    <w:rsid w:val="00B22455"/>
    <w:rsid w:val="00B24ABE"/>
    <w:rsid w:val="00B250B1"/>
    <w:rsid w:val="00B252C5"/>
    <w:rsid w:val="00B26415"/>
    <w:rsid w:val="00B274DF"/>
    <w:rsid w:val="00B31086"/>
    <w:rsid w:val="00B31378"/>
    <w:rsid w:val="00B33685"/>
    <w:rsid w:val="00B33D9E"/>
    <w:rsid w:val="00B34E69"/>
    <w:rsid w:val="00B36F3F"/>
    <w:rsid w:val="00B373FA"/>
    <w:rsid w:val="00B3774A"/>
    <w:rsid w:val="00B378B6"/>
    <w:rsid w:val="00B400AB"/>
    <w:rsid w:val="00B4125B"/>
    <w:rsid w:val="00B41570"/>
    <w:rsid w:val="00B41846"/>
    <w:rsid w:val="00B44D3F"/>
    <w:rsid w:val="00B45366"/>
    <w:rsid w:val="00B461AE"/>
    <w:rsid w:val="00B534E1"/>
    <w:rsid w:val="00B5355B"/>
    <w:rsid w:val="00B53CC2"/>
    <w:rsid w:val="00B54646"/>
    <w:rsid w:val="00B56175"/>
    <w:rsid w:val="00B61212"/>
    <w:rsid w:val="00B62560"/>
    <w:rsid w:val="00B6270B"/>
    <w:rsid w:val="00B639AC"/>
    <w:rsid w:val="00B64795"/>
    <w:rsid w:val="00B65104"/>
    <w:rsid w:val="00B65EA8"/>
    <w:rsid w:val="00B66D98"/>
    <w:rsid w:val="00B6717F"/>
    <w:rsid w:val="00B736DF"/>
    <w:rsid w:val="00B825C3"/>
    <w:rsid w:val="00B833BF"/>
    <w:rsid w:val="00B83C5E"/>
    <w:rsid w:val="00B84676"/>
    <w:rsid w:val="00B8532A"/>
    <w:rsid w:val="00B856F5"/>
    <w:rsid w:val="00B871BB"/>
    <w:rsid w:val="00B87254"/>
    <w:rsid w:val="00B90226"/>
    <w:rsid w:val="00B90B76"/>
    <w:rsid w:val="00B9270A"/>
    <w:rsid w:val="00B92EC2"/>
    <w:rsid w:val="00B944DA"/>
    <w:rsid w:val="00B96B6C"/>
    <w:rsid w:val="00B975EB"/>
    <w:rsid w:val="00BA0AED"/>
    <w:rsid w:val="00BA1FB3"/>
    <w:rsid w:val="00BA2019"/>
    <w:rsid w:val="00BA2CCA"/>
    <w:rsid w:val="00BA43C0"/>
    <w:rsid w:val="00BA4CF4"/>
    <w:rsid w:val="00BA6D3C"/>
    <w:rsid w:val="00BA71CA"/>
    <w:rsid w:val="00BB037C"/>
    <w:rsid w:val="00BB0A1D"/>
    <w:rsid w:val="00BB17B7"/>
    <w:rsid w:val="00BB39B2"/>
    <w:rsid w:val="00BB445B"/>
    <w:rsid w:val="00BB5270"/>
    <w:rsid w:val="00BB55B9"/>
    <w:rsid w:val="00BB5C64"/>
    <w:rsid w:val="00BB5F53"/>
    <w:rsid w:val="00BB7014"/>
    <w:rsid w:val="00BB78CC"/>
    <w:rsid w:val="00BB7F06"/>
    <w:rsid w:val="00BC0BF1"/>
    <w:rsid w:val="00BC2017"/>
    <w:rsid w:val="00BC212F"/>
    <w:rsid w:val="00BC238D"/>
    <w:rsid w:val="00BC2CD4"/>
    <w:rsid w:val="00BC4CE3"/>
    <w:rsid w:val="00BC5306"/>
    <w:rsid w:val="00BC54E4"/>
    <w:rsid w:val="00BC6102"/>
    <w:rsid w:val="00BC61A1"/>
    <w:rsid w:val="00BD0DE2"/>
    <w:rsid w:val="00BD4584"/>
    <w:rsid w:val="00BD49AF"/>
    <w:rsid w:val="00BD4E81"/>
    <w:rsid w:val="00BD513A"/>
    <w:rsid w:val="00BD5148"/>
    <w:rsid w:val="00BD6CB0"/>
    <w:rsid w:val="00BD6D10"/>
    <w:rsid w:val="00BD79FD"/>
    <w:rsid w:val="00BD79FE"/>
    <w:rsid w:val="00BE0A65"/>
    <w:rsid w:val="00BE1154"/>
    <w:rsid w:val="00BE2234"/>
    <w:rsid w:val="00BE26E6"/>
    <w:rsid w:val="00BE3EDF"/>
    <w:rsid w:val="00BE4713"/>
    <w:rsid w:val="00BE49A4"/>
    <w:rsid w:val="00BE4BC6"/>
    <w:rsid w:val="00BE5BEC"/>
    <w:rsid w:val="00BE6A41"/>
    <w:rsid w:val="00BE6B6E"/>
    <w:rsid w:val="00BE6B72"/>
    <w:rsid w:val="00BF0487"/>
    <w:rsid w:val="00BF2321"/>
    <w:rsid w:val="00BF23BC"/>
    <w:rsid w:val="00BF4128"/>
    <w:rsid w:val="00BF4D32"/>
    <w:rsid w:val="00BF5E63"/>
    <w:rsid w:val="00BF7BAB"/>
    <w:rsid w:val="00C0004B"/>
    <w:rsid w:val="00C0057D"/>
    <w:rsid w:val="00C00D6C"/>
    <w:rsid w:val="00C04904"/>
    <w:rsid w:val="00C054EB"/>
    <w:rsid w:val="00C05CC2"/>
    <w:rsid w:val="00C06FD6"/>
    <w:rsid w:val="00C07BF8"/>
    <w:rsid w:val="00C10388"/>
    <w:rsid w:val="00C10574"/>
    <w:rsid w:val="00C1158A"/>
    <w:rsid w:val="00C12AE2"/>
    <w:rsid w:val="00C12B15"/>
    <w:rsid w:val="00C15859"/>
    <w:rsid w:val="00C15A66"/>
    <w:rsid w:val="00C24D35"/>
    <w:rsid w:val="00C25E33"/>
    <w:rsid w:val="00C26D3D"/>
    <w:rsid w:val="00C278BD"/>
    <w:rsid w:val="00C3048E"/>
    <w:rsid w:val="00C321F6"/>
    <w:rsid w:val="00C331BE"/>
    <w:rsid w:val="00C3356F"/>
    <w:rsid w:val="00C3552E"/>
    <w:rsid w:val="00C35760"/>
    <w:rsid w:val="00C36443"/>
    <w:rsid w:val="00C3782B"/>
    <w:rsid w:val="00C400AA"/>
    <w:rsid w:val="00C41868"/>
    <w:rsid w:val="00C41ACB"/>
    <w:rsid w:val="00C427E8"/>
    <w:rsid w:val="00C42D6B"/>
    <w:rsid w:val="00C42FC4"/>
    <w:rsid w:val="00C42FF3"/>
    <w:rsid w:val="00C43910"/>
    <w:rsid w:val="00C44124"/>
    <w:rsid w:val="00C4491E"/>
    <w:rsid w:val="00C44E9A"/>
    <w:rsid w:val="00C4544A"/>
    <w:rsid w:val="00C4574A"/>
    <w:rsid w:val="00C467AB"/>
    <w:rsid w:val="00C46C80"/>
    <w:rsid w:val="00C501AA"/>
    <w:rsid w:val="00C5080A"/>
    <w:rsid w:val="00C50BDA"/>
    <w:rsid w:val="00C518E1"/>
    <w:rsid w:val="00C52D17"/>
    <w:rsid w:val="00C53F07"/>
    <w:rsid w:val="00C55CF2"/>
    <w:rsid w:val="00C56110"/>
    <w:rsid w:val="00C57899"/>
    <w:rsid w:val="00C6029E"/>
    <w:rsid w:val="00C60606"/>
    <w:rsid w:val="00C6072D"/>
    <w:rsid w:val="00C61FED"/>
    <w:rsid w:val="00C6271E"/>
    <w:rsid w:val="00C62AF9"/>
    <w:rsid w:val="00C65BD9"/>
    <w:rsid w:val="00C66D0A"/>
    <w:rsid w:val="00C67DB1"/>
    <w:rsid w:val="00C7264B"/>
    <w:rsid w:val="00C734FA"/>
    <w:rsid w:val="00C769C7"/>
    <w:rsid w:val="00C773DD"/>
    <w:rsid w:val="00C775E6"/>
    <w:rsid w:val="00C77A15"/>
    <w:rsid w:val="00C80193"/>
    <w:rsid w:val="00C80FBB"/>
    <w:rsid w:val="00C8181D"/>
    <w:rsid w:val="00C81C2D"/>
    <w:rsid w:val="00C827F2"/>
    <w:rsid w:val="00C845AA"/>
    <w:rsid w:val="00C846EF"/>
    <w:rsid w:val="00C84715"/>
    <w:rsid w:val="00C86686"/>
    <w:rsid w:val="00C87486"/>
    <w:rsid w:val="00C9028F"/>
    <w:rsid w:val="00C9083A"/>
    <w:rsid w:val="00C919B2"/>
    <w:rsid w:val="00C93405"/>
    <w:rsid w:val="00C93F0A"/>
    <w:rsid w:val="00C940F3"/>
    <w:rsid w:val="00C94B4B"/>
    <w:rsid w:val="00C96292"/>
    <w:rsid w:val="00CA0599"/>
    <w:rsid w:val="00CA0A2D"/>
    <w:rsid w:val="00CA1413"/>
    <w:rsid w:val="00CA1BCF"/>
    <w:rsid w:val="00CA35A5"/>
    <w:rsid w:val="00CA40AF"/>
    <w:rsid w:val="00CA7462"/>
    <w:rsid w:val="00CA759F"/>
    <w:rsid w:val="00CB029F"/>
    <w:rsid w:val="00CB0D97"/>
    <w:rsid w:val="00CB0E84"/>
    <w:rsid w:val="00CB26EA"/>
    <w:rsid w:val="00CB365B"/>
    <w:rsid w:val="00CB36A1"/>
    <w:rsid w:val="00CB3E77"/>
    <w:rsid w:val="00CB4988"/>
    <w:rsid w:val="00CB5B54"/>
    <w:rsid w:val="00CB5D72"/>
    <w:rsid w:val="00CB64E1"/>
    <w:rsid w:val="00CB6AD0"/>
    <w:rsid w:val="00CB6F9F"/>
    <w:rsid w:val="00CB74C3"/>
    <w:rsid w:val="00CB77A0"/>
    <w:rsid w:val="00CB7FC9"/>
    <w:rsid w:val="00CC132E"/>
    <w:rsid w:val="00CC2221"/>
    <w:rsid w:val="00CC34AD"/>
    <w:rsid w:val="00CC4648"/>
    <w:rsid w:val="00CC4C49"/>
    <w:rsid w:val="00CC52F5"/>
    <w:rsid w:val="00CD1EE7"/>
    <w:rsid w:val="00CD4384"/>
    <w:rsid w:val="00CD476F"/>
    <w:rsid w:val="00CD5C52"/>
    <w:rsid w:val="00CD7C25"/>
    <w:rsid w:val="00CE01AA"/>
    <w:rsid w:val="00CE10BB"/>
    <w:rsid w:val="00CE277D"/>
    <w:rsid w:val="00CE2C61"/>
    <w:rsid w:val="00CE3B79"/>
    <w:rsid w:val="00CE4F6E"/>
    <w:rsid w:val="00CE5090"/>
    <w:rsid w:val="00CE5692"/>
    <w:rsid w:val="00CE5F54"/>
    <w:rsid w:val="00CE742C"/>
    <w:rsid w:val="00CE7A3D"/>
    <w:rsid w:val="00CF000C"/>
    <w:rsid w:val="00CF0B8E"/>
    <w:rsid w:val="00CF16E0"/>
    <w:rsid w:val="00CF3058"/>
    <w:rsid w:val="00CF3838"/>
    <w:rsid w:val="00CF52D3"/>
    <w:rsid w:val="00CF5CD0"/>
    <w:rsid w:val="00CF6444"/>
    <w:rsid w:val="00CF6ECA"/>
    <w:rsid w:val="00CF73E0"/>
    <w:rsid w:val="00CF7865"/>
    <w:rsid w:val="00D00BA6"/>
    <w:rsid w:val="00D02385"/>
    <w:rsid w:val="00D03ACC"/>
    <w:rsid w:val="00D045AB"/>
    <w:rsid w:val="00D050BC"/>
    <w:rsid w:val="00D051BB"/>
    <w:rsid w:val="00D05A6F"/>
    <w:rsid w:val="00D06074"/>
    <w:rsid w:val="00D070C9"/>
    <w:rsid w:val="00D107C1"/>
    <w:rsid w:val="00D10866"/>
    <w:rsid w:val="00D10B97"/>
    <w:rsid w:val="00D11E71"/>
    <w:rsid w:val="00D11F3B"/>
    <w:rsid w:val="00D13AD2"/>
    <w:rsid w:val="00D13C6E"/>
    <w:rsid w:val="00D14377"/>
    <w:rsid w:val="00D15293"/>
    <w:rsid w:val="00D160C0"/>
    <w:rsid w:val="00D162F1"/>
    <w:rsid w:val="00D175B4"/>
    <w:rsid w:val="00D17748"/>
    <w:rsid w:val="00D17D22"/>
    <w:rsid w:val="00D219E0"/>
    <w:rsid w:val="00D22492"/>
    <w:rsid w:val="00D22637"/>
    <w:rsid w:val="00D23037"/>
    <w:rsid w:val="00D24148"/>
    <w:rsid w:val="00D248E5"/>
    <w:rsid w:val="00D2504A"/>
    <w:rsid w:val="00D2510E"/>
    <w:rsid w:val="00D30F5C"/>
    <w:rsid w:val="00D31935"/>
    <w:rsid w:val="00D31E5B"/>
    <w:rsid w:val="00D32AA0"/>
    <w:rsid w:val="00D35618"/>
    <w:rsid w:val="00D35DF4"/>
    <w:rsid w:val="00D36727"/>
    <w:rsid w:val="00D400FE"/>
    <w:rsid w:val="00D40406"/>
    <w:rsid w:val="00D4063E"/>
    <w:rsid w:val="00D4082F"/>
    <w:rsid w:val="00D40AD9"/>
    <w:rsid w:val="00D43864"/>
    <w:rsid w:val="00D44B10"/>
    <w:rsid w:val="00D44BA8"/>
    <w:rsid w:val="00D44C4B"/>
    <w:rsid w:val="00D4713D"/>
    <w:rsid w:val="00D50DD4"/>
    <w:rsid w:val="00D512C6"/>
    <w:rsid w:val="00D51634"/>
    <w:rsid w:val="00D5275B"/>
    <w:rsid w:val="00D5316A"/>
    <w:rsid w:val="00D53220"/>
    <w:rsid w:val="00D547A3"/>
    <w:rsid w:val="00D55139"/>
    <w:rsid w:val="00D553EF"/>
    <w:rsid w:val="00D565D7"/>
    <w:rsid w:val="00D56B2E"/>
    <w:rsid w:val="00D6059A"/>
    <w:rsid w:val="00D61073"/>
    <w:rsid w:val="00D616E4"/>
    <w:rsid w:val="00D705E1"/>
    <w:rsid w:val="00D70F9D"/>
    <w:rsid w:val="00D711C2"/>
    <w:rsid w:val="00D716C6"/>
    <w:rsid w:val="00D718E2"/>
    <w:rsid w:val="00D733C5"/>
    <w:rsid w:val="00D74CDA"/>
    <w:rsid w:val="00D74D3A"/>
    <w:rsid w:val="00D77876"/>
    <w:rsid w:val="00D80411"/>
    <w:rsid w:val="00D82212"/>
    <w:rsid w:val="00D83313"/>
    <w:rsid w:val="00D837E4"/>
    <w:rsid w:val="00D84D45"/>
    <w:rsid w:val="00D85427"/>
    <w:rsid w:val="00D8607B"/>
    <w:rsid w:val="00D8608F"/>
    <w:rsid w:val="00D87FB5"/>
    <w:rsid w:val="00D901AC"/>
    <w:rsid w:val="00D90F5D"/>
    <w:rsid w:val="00D9164B"/>
    <w:rsid w:val="00D921D8"/>
    <w:rsid w:val="00D92877"/>
    <w:rsid w:val="00D92F64"/>
    <w:rsid w:val="00D9348A"/>
    <w:rsid w:val="00D9363F"/>
    <w:rsid w:val="00D94A1A"/>
    <w:rsid w:val="00D94AA2"/>
    <w:rsid w:val="00D95092"/>
    <w:rsid w:val="00D9730E"/>
    <w:rsid w:val="00D973FC"/>
    <w:rsid w:val="00D97441"/>
    <w:rsid w:val="00DA0165"/>
    <w:rsid w:val="00DA06A6"/>
    <w:rsid w:val="00DA1098"/>
    <w:rsid w:val="00DA1594"/>
    <w:rsid w:val="00DA16A4"/>
    <w:rsid w:val="00DA187C"/>
    <w:rsid w:val="00DA406E"/>
    <w:rsid w:val="00DA442C"/>
    <w:rsid w:val="00DA4574"/>
    <w:rsid w:val="00DA4D3C"/>
    <w:rsid w:val="00DA72DA"/>
    <w:rsid w:val="00DA7D11"/>
    <w:rsid w:val="00DA7D40"/>
    <w:rsid w:val="00DB376A"/>
    <w:rsid w:val="00DB37FA"/>
    <w:rsid w:val="00DB4D7A"/>
    <w:rsid w:val="00DB54F8"/>
    <w:rsid w:val="00DB6C31"/>
    <w:rsid w:val="00DB79B7"/>
    <w:rsid w:val="00DB7B55"/>
    <w:rsid w:val="00DB7EDE"/>
    <w:rsid w:val="00DC0BC0"/>
    <w:rsid w:val="00DC0F34"/>
    <w:rsid w:val="00DC14FD"/>
    <w:rsid w:val="00DC17CE"/>
    <w:rsid w:val="00DC19C8"/>
    <w:rsid w:val="00DC2391"/>
    <w:rsid w:val="00DC27BB"/>
    <w:rsid w:val="00DC293A"/>
    <w:rsid w:val="00DC2C83"/>
    <w:rsid w:val="00DC3356"/>
    <w:rsid w:val="00DC41C6"/>
    <w:rsid w:val="00DC45F8"/>
    <w:rsid w:val="00DC494D"/>
    <w:rsid w:val="00DC591C"/>
    <w:rsid w:val="00DC5E6E"/>
    <w:rsid w:val="00DC657B"/>
    <w:rsid w:val="00DC67B5"/>
    <w:rsid w:val="00DD020D"/>
    <w:rsid w:val="00DD1673"/>
    <w:rsid w:val="00DD3997"/>
    <w:rsid w:val="00DD3FF8"/>
    <w:rsid w:val="00DD6549"/>
    <w:rsid w:val="00DD68DB"/>
    <w:rsid w:val="00DD7803"/>
    <w:rsid w:val="00DD7A96"/>
    <w:rsid w:val="00DE0A0C"/>
    <w:rsid w:val="00DE1474"/>
    <w:rsid w:val="00DE1D4B"/>
    <w:rsid w:val="00DE5BAC"/>
    <w:rsid w:val="00DE649D"/>
    <w:rsid w:val="00DF1267"/>
    <w:rsid w:val="00DF12F7"/>
    <w:rsid w:val="00DF1A15"/>
    <w:rsid w:val="00DF347B"/>
    <w:rsid w:val="00DF3E35"/>
    <w:rsid w:val="00DF55F9"/>
    <w:rsid w:val="00DF60E3"/>
    <w:rsid w:val="00DF6E58"/>
    <w:rsid w:val="00DF723E"/>
    <w:rsid w:val="00DF75A0"/>
    <w:rsid w:val="00E0044C"/>
    <w:rsid w:val="00E008D6"/>
    <w:rsid w:val="00E015E4"/>
    <w:rsid w:val="00E02E0C"/>
    <w:rsid w:val="00E0302B"/>
    <w:rsid w:val="00E043D3"/>
    <w:rsid w:val="00E04800"/>
    <w:rsid w:val="00E04BB2"/>
    <w:rsid w:val="00E10E61"/>
    <w:rsid w:val="00E117B1"/>
    <w:rsid w:val="00E125E7"/>
    <w:rsid w:val="00E134C9"/>
    <w:rsid w:val="00E1351E"/>
    <w:rsid w:val="00E13FB9"/>
    <w:rsid w:val="00E14CF6"/>
    <w:rsid w:val="00E1665A"/>
    <w:rsid w:val="00E167F8"/>
    <w:rsid w:val="00E16872"/>
    <w:rsid w:val="00E17BF5"/>
    <w:rsid w:val="00E20F5C"/>
    <w:rsid w:val="00E21F48"/>
    <w:rsid w:val="00E23B75"/>
    <w:rsid w:val="00E24110"/>
    <w:rsid w:val="00E2453D"/>
    <w:rsid w:val="00E24936"/>
    <w:rsid w:val="00E24EBE"/>
    <w:rsid w:val="00E27716"/>
    <w:rsid w:val="00E27FEA"/>
    <w:rsid w:val="00E319BC"/>
    <w:rsid w:val="00E33E32"/>
    <w:rsid w:val="00E34C56"/>
    <w:rsid w:val="00E36C05"/>
    <w:rsid w:val="00E375F4"/>
    <w:rsid w:val="00E435DA"/>
    <w:rsid w:val="00E43DB2"/>
    <w:rsid w:val="00E44B70"/>
    <w:rsid w:val="00E44BD0"/>
    <w:rsid w:val="00E45643"/>
    <w:rsid w:val="00E4592B"/>
    <w:rsid w:val="00E465A1"/>
    <w:rsid w:val="00E4777C"/>
    <w:rsid w:val="00E47B7F"/>
    <w:rsid w:val="00E50C31"/>
    <w:rsid w:val="00E51D47"/>
    <w:rsid w:val="00E528CD"/>
    <w:rsid w:val="00E52C8D"/>
    <w:rsid w:val="00E5408D"/>
    <w:rsid w:val="00E5418B"/>
    <w:rsid w:val="00E5440A"/>
    <w:rsid w:val="00E54726"/>
    <w:rsid w:val="00E56FED"/>
    <w:rsid w:val="00E57C0C"/>
    <w:rsid w:val="00E57C0D"/>
    <w:rsid w:val="00E60869"/>
    <w:rsid w:val="00E61075"/>
    <w:rsid w:val="00E62735"/>
    <w:rsid w:val="00E6526F"/>
    <w:rsid w:val="00E6650E"/>
    <w:rsid w:val="00E67223"/>
    <w:rsid w:val="00E67750"/>
    <w:rsid w:val="00E70A69"/>
    <w:rsid w:val="00E724E9"/>
    <w:rsid w:val="00E72EAC"/>
    <w:rsid w:val="00E74D41"/>
    <w:rsid w:val="00E757FD"/>
    <w:rsid w:val="00E761A3"/>
    <w:rsid w:val="00E771CE"/>
    <w:rsid w:val="00E818E3"/>
    <w:rsid w:val="00E818ED"/>
    <w:rsid w:val="00E83E1E"/>
    <w:rsid w:val="00E83F78"/>
    <w:rsid w:val="00E9082C"/>
    <w:rsid w:val="00E90D33"/>
    <w:rsid w:val="00E91035"/>
    <w:rsid w:val="00E91AB0"/>
    <w:rsid w:val="00E91D5F"/>
    <w:rsid w:val="00E92983"/>
    <w:rsid w:val="00E92F52"/>
    <w:rsid w:val="00E948AB"/>
    <w:rsid w:val="00E95224"/>
    <w:rsid w:val="00E95320"/>
    <w:rsid w:val="00E96B36"/>
    <w:rsid w:val="00E96D22"/>
    <w:rsid w:val="00E97972"/>
    <w:rsid w:val="00EA0079"/>
    <w:rsid w:val="00EA02B6"/>
    <w:rsid w:val="00EA0910"/>
    <w:rsid w:val="00EA2F24"/>
    <w:rsid w:val="00EA46E8"/>
    <w:rsid w:val="00EA55FC"/>
    <w:rsid w:val="00EA57B1"/>
    <w:rsid w:val="00EA5CF5"/>
    <w:rsid w:val="00EB046C"/>
    <w:rsid w:val="00EB1514"/>
    <w:rsid w:val="00EB15D4"/>
    <w:rsid w:val="00EB3005"/>
    <w:rsid w:val="00EB3BD7"/>
    <w:rsid w:val="00EB43FF"/>
    <w:rsid w:val="00EB4A85"/>
    <w:rsid w:val="00EB5379"/>
    <w:rsid w:val="00EB66CA"/>
    <w:rsid w:val="00EB708C"/>
    <w:rsid w:val="00EB79D6"/>
    <w:rsid w:val="00EB7D26"/>
    <w:rsid w:val="00EB7FA5"/>
    <w:rsid w:val="00EC0104"/>
    <w:rsid w:val="00EC0982"/>
    <w:rsid w:val="00EC165F"/>
    <w:rsid w:val="00EC330A"/>
    <w:rsid w:val="00EC5003"/>
    <w:rsid w:val="00EC50F7"/>
    <w:rsid w:val="00EC53DF"/>
    <w:rsid w:val="00EC60A0"/>
    <w:rsid w:val="00EC64CD"/>
    <w:rsid w:val="00ED179D"/>
    <w:rsid w:val="00ED1932"/>
    <w:rsid w:val="00ED214F"/>
    <w:rsid w:val="00ED27A6"/>
    <w:rsid w:val="00ED3095"/>
    <w:rsid w:val="00ED37A8"/>
    <w:rsid w:val="00ED4854"/>
    <w:rsid w:val="00ED5197"/>
    <w:rsid w:val="00ED6AAB"/>
    <w:rsid w:val="00ED6C8E"/>
    <w:rsid w:val="00ED6E7A"/>
    <w:rsid w:val="00ED789E"/>
    <w:rsid w:val="00ED7E54"/>
    <w:rsid w:val="00EE13BC"/>
    <w:rsid w:val="00EE17AF"/>
    <w:rsid w:val="00EE4474"/>
    <w:rsid w:val="00EE4DAD"/>
    <w:rsid w:val="00EE5B8C"/>
    <w:rsid w:val="00EE5D17"/>
    <w:rsid w:val="00EE5D3C"/>
    <w:rsid w:val="00EE5F8F"/>
    <w:rsid w:val="00EE7637"/>
    <w:rsid w:val="00EE7759"/>
    <w:rsid w:val="00EF09CE"/>
    <w:rsid w:val="00EF213C"/>
    <w:rsid w:val="00EF22D4"/>
    <w:rsid w:val="00EF38C9"/>
    <w:rsid w:val="00EF3F4E"/>
    <w:rsid w:val="00EF40FB"/>
    <w:rsid w:val="00EF4C3F"/>
    <w:rsid w:val="00F0018C"/>
    <w:rsid w:val="00F011EC"/>
    <w:rsid w:val="00F01E61"/>
    <w:rsid w:val="00F043C7"/>
    <w:rsid w:val="00F04C71"/>
    <w:rsid w:val="00F05D7B"/>
    <w:rsid w:val="00F05DE5"/>
    <w:rsid w:val="00F07B7D"/>
    <w:rsid w:val="00F103CD"/>
    <w:rsid w:val="00F120AB"/>
    <w:rsid w:val="00F12152"/>
    <w:rsid w:val="00F1305F"/>
    <w:rsid w:val="00F134A2"/>
    <w:rsid w:val="00F1377D"/>
    <w:rsid w:val="00F1519E"/>
    <w:rsid w:val="00F201AD"/>
    <w:rsid w:val="00F203D3"/>
    <w:rsid w:val="00F20BF0"/>
    <w:rsid w:val="00F2198E"/>
    <w:rsid w:val="00F2254F"/>
    <w:rsid w:val="00F23048"/>
    <w:rsid w:val="00F230D4"/>
    <w:rsid w:val="00F23345"/>
    <w:rsid w:val="00F2355E"/>
    <w:rsid w:val="00F26998"/>
    <w:rsid w:val="00F27431"/>
    <w:rsid w:val="00F342F8"/>
    <w:rsid w:val="00F347E9"/>
    <w:rsid w:val="00F34F52"/>
    <w:rsid w:val="00F3580B"/>
    <w:rsid w:val="00F362A9"/>
    <w:rsid w:val="00F3657D"/>
    <w:rsid w:val="00F365B8"/>
    <w:rsid w:val="00F36E1D"/>
    <w:rsid w:val="00F408F4"/>
    <w:rsid w:val="00F4135C"/>
    <w:rsid w:val="00F41E6D"/>
    <w:rsid w:val="00F42227"/>
    <w:rsid w:val="00F42A6C"/>
    <w:rsid w:val="00F42B5A"/>
    <w:rsid w:val="00F42EDA"/>
    <w:rsid w:val="00F4342F"/>
    <w:rsid w:val="00F43D21"/>
    <w:rsid w:val="00F46CB5"/>
    <w:rsid w:val="00F47F32"/>
    <w:rsid w:val="00F50343"/>
    <w:rsid w:val="00F5076B"/>
    <w:rsid w:val="00F509D8"/>
    <w:rsid w:val="00F51A1E"/>
    <w:rsid w:val="00F51B92"/>
    <w:rsid w:val="00F53D9E"/>
    <w:rsid w:val="00F55979"/>
    <w:rsid w:val="00F56799"/>
    <w:rsid w:val="00F57303"/>
    <w:rsid w:val="00F57B11"/>
    <w:rsid w:val="00F61B24"/>
    <w:rsid w:val="00F61F73"/>
    <w:rsid w:val="00F62CF8"/>
    <w:rsid w:val="00F62F7A"/>
    <w:rsid w:val="00F63149"/>
    <w:rsid w:val="00F6397C"/>
    <w:rsid w:val="00F646A8"/>
    <w:rsid w:val="00F64A21"/>
    <w:rsid w:val="00F65B95"/>
    <w:rsid w:val="00F674AC"/>
    <w:rsid w:val="00F708AC"/>
    <w:rsid w:val="00F70F91"/>
    <w:rsid w:val="00F71CB8"/>
    <w:rsid w:val="00F71D7A"/>
    <w:rsid w:val="00F721F8"/>
    <w:rsid w:val="00F722C3"/>
    <w:rsid w:val="00F72C7F"/>
    <w:rsid w:val="00F72E61"/>
    <w:rsid w:val="00F73EEA"/>
    <w:rsid w:val="00F7493F"/>
    <w:rsid w:val="00F74C10"/>
    <w:rsid w:val="00F751EC"/>
    <w:rsid w:val="00F752B6"/>
    <w:rsid w:val="00F75DDE"/>
    <w:rsid w:val="00F761BE"/>
    <w:rsid w:val="00F77CAB"/>
    <w:rsid w:val="00F8016F"/>
    <w:rsid w:val="00F8020B"/>
    <w:rsid w:val="00F805CA"/>
    <w:rsid w:val="00F80735"/>
    <w:rsid w:val="00F80F85"/>
    <w:rsid w:val="00F82EDF"/>
    <w:rsid w:val="00F8379F"/>
    <w:rsid w:val="00F84466"/>
    <w:rsid w:val="00F860DA"/>
    <w:rsid w:val="00F86F5A"/>
    <w:rsid w:val="00F87134"/>
    <w:rsid w:val="00F91E5C"/>
    <w:rsid w:val="00F9258F"/>
    <w:rsid w:val="00F931F5"/>
    <w:rsid w:val="00F93363"/>
    <w:rsid w:val="00F93A2A"/>
    <w:rsid w:val="00F97E44"/>
    <w:rsid w:val="00F97FBD"/>
    <w:rsid w:val="00FA06FB"/>
    <w:rsid w:val="00FA1402"/>
    <w:rsid w:val="00FA1549"/>
    <w:rsid w:val="00FA2174"/>
    <w:rsid w:val="00FA5746"/>
    <w:rsid w:val="00FA63DB"/>
    <w:rsid w:val="00FA73FB"/>
    <w:rsid w:val="00FA7A9C"/>
    <w:rsid w:val="00FB01DE"/>
    <w:rsid w:val="00FB061E"/>
    <w:rsid w:val="00FB20AC"/>
    <w:rsid w:val="00FB2444"/>
    <w:rsid w:val="00FB2743"/>
    <w:rsid w:val="00FB3696"/>
    <w:rsid w:val="00FB4369"/>
    <w:rsid w:val="00FB5C19"/>
    <w:rsid w:val="00FB5D00"/>
    <w:rsid w:val="00FB7EAB"/>
    <w:rsid w:val="00FC106C"/>
    <w:rsid w:val="00FC1B98"/>
    <w:rsid w:val="00FC1F1E"/>
    <w:rsid w:val="00FC273C"/>
    <w:rsid w:val="00FC306F"/>
    <w:rsid w:val="00FC3656"/>
    <w:rsid w:val="00FC3BF9"/>
    <w:rsid w:val="00FC3DF1"/>
    <w:rsid w:val="00FC4159"/>
    <w:rsid w:val="00FC54A6"/>
    <w:rsid w:val="00FC6E31"/>
    <w:rsid w:val="00FC7626"/>
    <w:rsid w:val="00FD0A21"/>
    <w:rsid w:val="00FD1242"/>
    <w:rsid w:val="00FD1418"/>
    <w:rsid w:val="00FD1485"/>
    <w:rsid w:val="00FD1E35"/>
    <w:rsid w:val="00FD1FEC"/>
    <w:rsid w:val="00FD2542"/>
    <w:rsid w:val="00FD2EA6"/>
    <w:rsid w:val="00FD4229"/>
    <w:rsid w:val="00FD4746"/>
    <w:rsid w:val="00FD47B3"/>
    <w:rsid w:val="00FD5FBB"/>
    <w:rsid w:val="00FD6FE5"/>
    <w:rsid w:val="00FD7EC4"/>
    <w:rsid w:val="00FE0191"/>
    <w:rsid w:val="00FE0BCC"/>
    <w:rsid w:val="00FE0DDD"/>
    <w:rsid w:val="00FE11DC"/>
    <w:rsid w:val="00FE1EBD"/>
    <w:rsid w:val="00FE238E"/>
    <w:rsid w:val="00FE4263"/>
    <w:rsid w:val="00FE465A"/>
    <w:rsid w:val="00FE477E"/>
    <w:rsid w:val="00FE4E5E"/>
    <w:rsid w:val="00FE573C"/>
    <w:rsid w:val="00FE6021"/>
    <w:rsid w:val="00FE725A"/>
    <w:rsid w:val="00FF04BD"/>
    <w:rsid w:val="00FF0DA5"/>
    <w:rsid w:val="00FF371C"/>
    <w:rsid w:val="00FF41AA"/>
    <w:rsid w:val="00FF443E"/>
    <w:rsid w:val="00FF4630"/>
    <w:rsid w:val="00FF4D88"/>
    <w:rsid w:val="00FF50F6"/>
    <w:rsid w:val="00FF7721"/>
    <w:rsid w:val="00FF78DA"/>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0402C4"/>
  <w15:chartTrackingRefBased/>
  <w15:docId w15:val="{3DED5F3E-C1E2-49F5-8CF5-C662F058F8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PH"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761117"/>
  </w:style>
  <w:style w:type="paragraph" w:styleId="Heading1">
    <w:name w:val="heading 1"/>
    <w:basedOn w:val="Normal"/>
    <w:next w:val="Normal"/>
    <w:link w:val="Heading1Char"/>
    <w:uiPriority w:val="9"/>
    <w:qFormat/>
    <w:rsid w:val="00761117"/>
    <w:pPr>
      <w:pBdr>
        <w:top w:val="single" w:sz="24" w:space="0" w:color="052F61" w:themeColor="accent1"/>
        <w:left w:val="single" w:sz="24" w:space="0" w:color="052F61" w:themeColor="accent1"/>
        <w:bottom w:val="single" w:sz="24" w:space="0" w:color="052F61" w:themeColor="accent1"/>
        <w:right w:val="single" w:sz="24" w:space="0" w:color="052F61" w:themeColor="accent1"/>
      </w:pBdr>
      <w:shd w:val="clear" w:color="auto" w:fill="052F61" w:themeFill="accent1"/>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unhideWhenUsed/>
    <w:qFormat/>
    <w:rsid w:val="00761117"/>
    <w:pPr>
      <w:pBdr>
        <w:top w:val="single" w:sz="24" w:space="0" w:color="B1D2FB" w:themeColor="accent1" w:themeTint="33"/>
        <w:left w:val="single" w:sz="24" w:space="0" w:color="B1D2FB" w:themeColor="accent1" w:themeTint="33"/>
        <w:bottom w:val="single" w:sz="24" w:space="0" w:color="B1D2FB" w:themeColor="accent1" w:themeTint="33"/>
        <w:right w:val="single" w:sz="24" w:space="0" w:color="B1D2FB" w:themeColor="accent1" w:themeTint="33"/>
      </w:pBdr>
      <w:shd w:val="clear" w:color="auto" w:fill="B1D2FB" w:themeFill="accent1" w:themeFillTint="33"/>
      <w:spacing w:after="0"/>
      <w:outlineLvl w:val="1"/>
    </w:pPr>
    <w:rPr>
      <w:caps/>
      <w:spacing w:val="15"/>
    </w:rPr>
  </w:style>
  <w:style w:type="paragraph" w:styleId="Heading3">
    <w:name w:val="heading 3"/>
    <w:basedOn w:val="Normal"/>
    <w:next w:val="Normal"/>
    <w:link w:val="Heading3Char"/>
    <w:uiPriority w:val="9"/>
    <w:unhideWhenUsed/>
    <w:qFormat/>
    <w:rsid w:val="00761117"/>
    <w:pPr>
      <w:pBdr>
        <w:top w:val="single" w:sz="6" w:space="2" w:color="052F61" w:themeColor="accent1"/>
      </w:pBdr>
      <w:spacing w:before="300" w:after="0"/>
      <w:outlineLvl w:val="2"/>
    </w:pPr>
    <w:rPr>
      <w:caps/>
      <w:color w:val="021730" w:themeColor="accent1" w:themeShade="7F"/>
      <w:spacing w:val="15"/>
    </w:rPr>
  </w:style>
  <w:style w:type="paragraph" w:styleId="Heading4">
    <w:name w:val="heading 4"/>
    <w:basedOn w:val="Normal"/>
    <w:next w:val="Normal"/>
    <w:link w:val="Heading4Char"/>
    <w:uiPriority w:val="9"/>
    <w:semiHidden/>
    <w:unhideWhenUsed/>
    <w:qFormat/>
    <w:rsid w:val="00761117"/>
    <w:pPr>
      <w:pBdr>
        <w:top w:val="dotted" w:sz="6" w:space="2" w:color="052F61" w:themeColor="accent1"/>
      </w:pBdr>
      <w:spacing w:before="200" w:after="0"/>
      <w:outlineLvl w:val="3"/>
    </w:pPr>
    <w:rPr>
      <w:caps/>
      <w:color w:val="032348" w:themeColor="accent1" w:themeShade="BF"/>
      <w:spacing w:val="10"/>
    </w:rPr>
  </w:style>
  <w:style w:type="paragraph" w:styleId="Heading5">
    <w:name w:val="heading 5"/>
    <w:basedOn w:val="Normal"/>
    <w:next w:val="Normal"/>
    <w:link w:val="Heading5Char"/>
    <w:uiPriority w:val="9"/>
    <w:semiHidden/>
    <w:unhideWhenUsed/>
    <w:qFormat/>
    <w:rsid w:val="00761117"/>
    <w:pPr>
      <w:pBdr>
        <w:bottom w:val="single" w:sz="6" w:space="1" w:color="052F61" w:themeColor="accent1"/>
      </w:pBdr>
      <w:spacing w:before="200" w:after="0"/>
      <w:outlineLvl w:val="4"/>
    </w:pPr>
    <w:rPr>
      <w:caps/>
      <w:color w:val="032348" w:themeColor="accent1" w:themeShade="BF"/>
      <w:spacing w:val="10"/>
    </w:rPr>
  </w:style>
  <w:style w:type="paragraph" w:styleId="Heading6">
    <w:name w:val="heading 6"/>
    <w:basedOn w:val="Normal"/>
    <w:next w:val="Normal"/>
    <w:link w:val="Heading6Char"/>
    <w:uiPriority w:val="9"/>
    <w:semiHidden/>
    <w:unhideWhenUsed/>
    <w:qFormat/>
    <w:rsid w:val="00761117"/>
    <w:pPr>
      <w:pBdr>
        <w:bottom w:val="dotted" w:sz="6" w:space="1" w:color="052F61" w:themeColor="accent1"/>
      </w:pBdr>
      <w:spacing w:before="200" w:after="0"/>
      <w:outlineLvl w:val="5"/>
    </w:pPr>
    <w:rPr>
      <w:caps/>
      <w:color w:val="032348" w:themeColor="accent1" w:themeShade="BF"/>
      <w:spacing w:val="10"/>
    </w:rPr>
  </w:style>
  <w:style w:type="paragraph" w:styleId="Heading7">
    <w:name w:val="heading 7"/>
    <w:basedOn w:val="Normal"/>
    <w:next w:val="Normal"/>
    <w:link w:val="Heading7Char"/>
    <w:uiPriority w:val="9"/>
    <w:semiHidden/>
    <w:unhideWhenUsed/>
    <w:qFormat/>
    <w:rsid w:val="00761117"/>
    <w:pPr>
      <w:spacing w:before="200" w:after="0"/>
      <w:outlineLvl w:val="6"/>
    </w:pPr>
    <w:rPr>
      <w:caps/>
      <w:color w:val="032348" w:themeColor="accent1" w:themeShade="BF"/>
      <w:spacing w:val="10"/>
    </w:rPr>
  </w:style>
  <w:style w:type="paragraph" w:styleId="Heading8">
    <w:name w:val="heading 8"/>
    <w:basedOn w:val="Normal"/>
    <w:next w:val="Normal"/>
    <w:link w:val="Heading8Char"/>
    <w:uiPriority w:val="9"/>
    <w:semiHidden/>
    <w:unhideWhenUsed/>
    <w:qFormat/>
    <w:rsid w:val="00761117"/>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761117"/>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61117"/>
    <w:rPr>
      <w:caps/>
      <w:color w:val="FFFFFF" w:themeColor="background1"/>
      <w:spacing w:val="15"/>
      <w:sz w:val="22"/>
      <w:szCs w:val="22"/>
      <w:shd w:val="clear" w:color="auto" w:fill="052F61" w:themeFill="accent1"/>
    </w:rPr>
  </w:style>
  <w:style w:type="character" w:customStyle="1" w:styleId="Heading2Char">
    <w:name w:val="Heading 2 Char"/>
    <w:basedOn w:val="DefaultParagraphFont"/>
    <w:link w:val="Heading2"/>
    <w:uiPriority w:val="9"/>
    <w:rsid w:val="00761117"/>
    <w:rPr>
      <w:caps/>
      <w:spacing w:val="15"/>
      <w:shd w:val="clear" w:color="auto" w:fill="B1D2FB" w:themeFill="accent1" w:themeFillTint="33"/>
    </w:rPr>
  </w:style>
  <w:style w:type="character" w:customStyle="1" w:styleId="Heading3Char">
    <w:name w:val="Heading 3 Char"/>
    <w:basedOn w:val="DefaultParagraphFont"/>
    <w:link w:val="Heading3"/>
    <w:uiPriority w:val="9"/>
    <w:rsid w:val="00761117"/>
    <w:rPr>
      <w:caps/>
      <w:color w:val="021730" w:themeColor="accent1" w:themeShade="7F"/>
      <w:spacing w:val="15"/>
    </w:rPr>
  </w:style>
  <w:style w:type="character" w:customStyle="1" w:styleId="Heading4Char">
    <w:name w:val="Heading 4 Char"/>
    <w:basedOn w:val="DefaultParagraphFont"/>
    <w:link w:val="Heading4"/>
    <w:uiPriority w:val="9"/>
    <w:semiHidden/>
    <w:rsid w:val="00761117"/>
    <w:rPr>
      <w:caps/>
      <w:color w:val="032348" w:themeColor="accent1" w:themeShade="BF"/>
      <w:spacing w:val="10"/>
    </w:rPr>
  </w:style>
  <w:style w:type="character" w:customStyle="1" w:styleId="Heading5Char">
    <w:name w:val="Heading 5 Char"/>
    <w:basedOn w:val="DefaultParagraphFont"/>
    <w:link w:val="Heading5"/>
    <w:uiPriority w:val="9"/>
    <w:semiHidden/>
    <w:rsid w:val="00761117"/>
    <w:rPr>
      <w:caps/>
      <w:color w:val="032348" w:themeColor="accent1" w:themeShade="BF"/>
      <w:spacing w:val="10"/>
    </w:rPr>
  </w:style>
  <w:style w:type="character" w:customStyle="1" w:styleId="Heading6Char">
    <w:name w:val="Heading 6 Char"/>
    <w:basedOn w:val="DefaultParagraphFont"/>
    <w:link w:val="Heading6"/>
    <w:uiPriority w:val="9"/>
    <w:semiHidden/>
    <w:rsid w:val="00761117"/>
    <w:rPr>
      <w:caps/>
      <w:color w:val="032348" w:themeColor="accent1" w:themeShade="BF"/>
      <w:spacing w:val="10"/>
    </w:rPr>
  </w:style>
  <w:style w:type="character" w:customStyle="1" w:styleId="Heading7Char">
    <w:name w:val="Heading 7 Char"/>
    <w:basedOn w:val="DefaultParagraphFont"/>
    <w:link w:val="Heading7"/>
    <w:uiPriority w:val="9"/>
    <w:semiHidden/>
    <w:rsid w:val="00761117"/>
    <w:rPr>
      <w:caps/>
      <w:color w:val="032348" w:themeColor="accent1" w:themeShade="BF"/>
      <w:spacing w:val="10"/>
    </w:rPr>
  </w:style>
  <w:style w:type="character" w:customStyle="1" w:styleId="Heading8Char">
    <w:name w:val="Heading 8 Char"/>
    <w:basedOn w:val="DefaultParagraphFont"/>
    <w:link w:val="Heading8"/>
    <w:uiPriority w:val="9"/>
    <w:semiHidden/>
    <w:rsid w:val="00761117"/>
    <w:rPr>
      <w:caps/>
      <w:spacing w:val="10"/>
      <w:sz w:val="18"/>
      <w:szCs w:val="18"/>
    </w:rPr>
  </w:style>
  <w:style w:type="character" w:customStyle="1" w:styleId="Heading9Char">
    <w:name w:val="Heading 9 Char"/>
    <w:basedOn w:val="DefaultParagraphFont"/>
    <w:link w:val="Heading9"/>
    <w:uiPriority w:val="9"/>
    <w:semiHidden/>
    <w:rsid w:val="00761117"/>
    <w:rPr>
      <w:i/>
      <w:iCs/>
      <w:caps/>
      <w:spacing w:val="10"/>
      <w:sz w:val="18"/>
      <w:szCs w:val="18"/>
    </w:rPr>
  </w:style>
  <w:style w:type="paragraph" w:styleId="Caption">
    <w:name w:val="caption"/>
    <w:basedOn w:val="Normal"/>
    <w:next w:val="Normal"/>
    <w:uiPriority w:val="35"/>
    <w:semiHidden/>
    <w:unhideWhenUsed/>
    <w:qFormat/>
    <w:rsid w:val="00761117"/>
    <w:rPr>
      <w:b/>
      <w:bCs/>
      <w:color w:val="032348" w:themeColor="accent1" w:themeShade="BF"/>
      <w:sz w:val="16"/>
      <w:szCs w:val="16"/>
    </w:rPr>
  </w:style>
  <w:style w:type="paragraph" w:styleId="Title">
    <w:name w:val="Title"/>
    <w:basedOn w:val="Normal"/>
    <w:next w:val="Normal"/>
    <w:link w:val="TitleChar"/>
    <w:uiPriority w:val="10"/>
    <w:qFormat/>
    <w:rsid w:val="00761117"/>
    <w:pPr>
      <w:spacing w:before="0" w:after="0"/>
    </w:pPr>
    <w:rPr>
      <w:rFonts w:asciiTheme="majorHAnsi" w:eastAsiaTheme="majorEastAsia" w:hAnsiTheme="majorHAnsi" w:cstheme="majorBidi"/>
      <w:caps/>
      <w:color w:val="052F61" w:themeColor="accent1"/>
      <w:spacing w:val="10"/>
      <w:sz w:val="52"/>
      <w:szCs w:val="52"/>
    </w:rPr>
  </w:style>
  <w:style w:type="character" w:customStyle="1" w:styleId="TitleChar">
    <w:name w:val="Title Char"/>
    <w:basedOn w:val="DefaultParagraphFont"/>
    <w:link w:val="Title"/>
    <w:uiPriority w:val="10"/>
    <w:rsid w:val="00761117"/>
    <w:rPr>
      <w:rFonts w:asciiTheme="majorHAnsi" w:eastAsiaTheme="majorEastAsia" w:hAnsiTheme="majorHAnsi" w:cstheme="majorBidi"/>
      <w:caps/>
      <w:color w:val="052F61" w:themeColor="accent1"/>
      <w:spacing w:val="10"/>
      <w:sz w:val="52"/>
      <w:szCs w:val="52"/>
    </w:rPr>
  </w:style>
  <w:style w:type="paragraph" w:styleId="Subtitle">
    <w:name w:val="Subtitle"/>
    <w:basedOn w:val="Normal"/>
    <w:next w:val="Normal"/>
    <w:link w:val="SubtitleChar"/>
    <w:uiPriority w:val="11"/>
    <w:qFormat/>
    <w:rsid w:val="00761117"/>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761117"/>
    <w:rPr>
      <w:caps/>
      <w:color w:val="595959" w:themeColor="text1" w:themeTint="A6"/>
      <w:spacing w:val="10"/>
      <w:sz w:val="21"/>
      <w:szCs w:val="21"/>
    </w:rPr>
  </w:style>
  <w:style w:type="character" w:styleId="Strong">
    <w:name w:val="Strong"/>
    <w:uiPriority w:val="22"/>
    <w:qFormat/>
    <w:rsid w:val="00761117"/>
    <w:rPr>
      <w:b/>
      <w:bCs/>
    </w:rPr>
  </w:style>
  <w:style w:type="character" w:styleId="Emphasis">
    <w:name w:val="Emphasis"/>
    <w:uiPriority w:val="20"/>
    <w:qFormat/>
    <w:rsid w:val="00761117"/>
    <w:rPr>
      <w:caps/>
      <w:color w:val="021730" w:themeColor="accent1" w:themeShade="7F"/>
      <w:spacing w:val="5"/>
    </w:rPr>
  </w:style>
  <w:style w:type="paragraph" w:styleId="NoSpacing">
    <w:name w:val="No Spacing"/>
    <w:uiPriority w:val="1"/>
    <w:qFormat/>
    <w:rsid w:val="00761117"/>
    <w:pPr>
      <w:spacing w:after="0" w:line="240" w:lineRule="auto"/>
    </w:pPr>
  </w:style>
  <w:style w:type="paragraph" w:styleId="Quote">
    <w:name w:val="Quote"/>
    <w:basedOn w:val="Normal"/>
    <w:next w:val="Normal"/>
    <w:link w:val="QuoteChar"/>
    <w:uiPriority w:val="29"/>
    <w:qFormat/>
    <w:rsid w:val="00761117"/>
    <w:rPr>
      <w:i/>
      <w:iCs/>
      <w:sz w:val="24"/>
      <w:szCs w:val="24"/>
    </w:rPr>
  </w:style>
  <w:style w:type="character" w:customStyle="1" w:styleId="QuoteChar">
    <w:name w:val="Quote Char"/>
    <w:basedOn w:val="DefaultParagraphFont"/>
    <w:link w:val="Quote"/>
    <w:uiPriority w:val="29"/>
    <w:rsid w:val="00761117"/>
    <w:rPr>
      <w:i/>
      <w:iCs/>
      <w:sz w:val="24"/>
      <w:szCs w:val="24"/>
    </w:rPr>
  </w:style>
  <w:style w:type="paragraph" w:styleId="IntenseQuote">
    <w:name w:val="Intense Quote"/>
    <w:basedOn w:val="Normal"/>
    <w:next w:val="Normal"/>
    <w:link w:val="IntenseQuoteChar"/>
    <w:uiPriority w:val="30"/>
    <w:qFormat/>
    <w:rsid w:val="00761117"/>
    <w:pPr>
      <w:spacing w:before="240" w:after="240" w:line="240" w:lineRule="auto"/>
      <w:ind w:left="1080" w:right="1080"/>
      <w:jc w:val="center"/>
    </w:pPr>
    <w:rPr>
      <w:color w:val="052F61" w:themeColor="accent1"/>
      <w:sz w:val="24"/>
      <w:szCs w:val="24"/>
    </w:rPr>
  </w:style>
  <w:style w:type="character" w:customStyle="1" w:styleId="IntenseQuoteChar">
    <w:name w:val="Intense Quote Char"/>
    <w:basedOn w:val="DefaultParagraphFont"/>
    <w:link w:val="IntenseQuote"/>
    <w:uiPriority w:val="30"/>
    <w:rsid w:val="00761117"/>
    <w:rPr>
      <w:color w:val="052F61" w:themeColor="accent1"/>
      <w:sz w:val="24"/>
      <w:szCs w:val="24"/>
    </w:rPr>
  </w:style>
  <w:style w:type="character" w:styleId="SubtleEmphasis">
    <w:name w:val="Subtle Emphasis"/>
    <w:uiPriority w:val="19"/>
    <w:qFormat/>
    <w:rsid w:val="00761117"/>
    <w:rPr>
      <w:i/>
      <w:iCs/>
      <w:color w:val="021730" w:themeColor="accent1" w:themeShade="7F"/>
    </w:rPr>
  </w:style>
  <w:style w:type="character" w:styleId="IntenseEmphasis">
    <w:name w:val="Intense Emphasis"/>
    <w:uiPriority w:val="21"/>
    <w:qFormat/>
    <w:rsid w:val="00761117"/>
    <w:rPr>
      <w:b/>
      <w:bCs/>
      <w:caps/>
      <w:color w:val="021730" w:themeColor="accent1" w:themeShade="7F"/>
      <w:spacing w:val="10"/>
    </w:rPr>
  </w:style>
  <w:style w:type="character" w:styleId="SubtleReference">
    <w:name w:val="Subtle Reference"/>
    <w:uiPriority w:val="31"/>
    <w:qFormat/>
    <w:rsid w:val="00761117"/>
    <w:rPr>
      <w:b/>
      <w:bCs/>
      <w:color w:val="052F61" w:themeColor="accent1"/>
    </w:rPr>
  </w:style>
  <w:style w:type="character" w:styleId="IntenseReference">
    <w:name w:val="Intense Reference"/>
    <w:uiPriority w:val="32"/>
    <w:qFormat/>
    <w:rsid w:val="00761117"/>
    <w:rPr>
      <w:b/>
      <w:bCs/>
      <w:i/>
      <w:iCs/>
      <w:caps/>
      <w:color w:val="052F61" w:themeColor="accent1"/>
    </w:rPr>
  </w:style>
  <w:style w:type="character" w:styleId="BookTitle">
    <w:name w:val="Book Title"/>
    <w:uiPriority w:val="33"/>
    <w:qFormat/>
    <w:rsid w:val="00761117"/>
    <w:rPr>
      <w:b/>
      <w:bCs/>
      <w:i/>
      <w:iCs/>
      <w:spacing w:val="0"/>
    </w:rPr>
  </w:style>
  <w:style w:type="paragraph" w:styleId="TOCHeading">
    <w:name w:val="TOC Heading"/>
    <w:basedOn w:val="Heading1"/>
    <w:next w:val="Normal"/>
    <w:uiPriority w:val="39"/>
    <w:unhideWhenUsed/>
    <w:qFormat/>
    <w:rsid w:val="00761117"/>
    <w:pPr>
      <w:outlineLvl w:val="9"/>
    </w:pPr>
  </w:style>
  <w:style w:type="table" w:styleId="TableGrid">
    <w:name w:val="Table Grid"/>
    <w:basedOn w:val="TableNormal"/>
    <w:uiPriority w:val="39"/>
    <w:rsid w:val="001F5DF6"/>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0171A"/>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A0171A"/>
  </w:style>
  <w:style w:type="paragraph" w:styleId="Footer">
    <w:name w:val="footer"/>
    <w:basedOn w:val="Normal"/>
    <w:link w:val="FooterChar"/>
    <w:uiPriority w:val="99"/>
    <w:unhideWhenUsed/>
    <w:rsid w:val="00A0171A"/>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A0171A"/>
  </w:style>
  <w:style w:type="paragraph" w:styleId="TOC1">
    <w:name w:val="toc 1"/>
    <w:basedOn w:val="Normal"/>
    <w:next w:val="Normal"/>
    <w:autoRedefine/>
    <w:uiPriority w:val="39"/>
    <w:unhideWhenUsed/>
    <w:rsid w:val="004C0DAA"/>
    <w:pPr>
      <w:spacing w:after="100"/>
    </w:pPr>
  </w:style>
  <w:style w:type="character" w:styleId="Hyperlink">
    <w:name w:val="Hyperlink"/>
    <w:basedOn w:val="DefaultParagraphFont"/>
    <w:uiPriority w:val="99"/>
    <w:unhideWhenUsed/>
    <w:rsid w:val="004C0DAA"/>
    <w:rPr>
      <w:color w:val="0D2E46" w:themeColor="hyperlink"/>
      <w:u w:val="single"/>
    </w:rPr>
  </w:style>
  <w:style w:type="character" w:customStyle="1" w:styleId="UnresolvedMention1">
    <w:name w:val="Unresolved Mention1"/>
    <w:basedOn w:val="DefaultParagraphFont"/>
    <w:uiPriority w:val="99"/>
    <w:semiHidden/>
    <w:unhideWhenUsed/>
    <w:rsid w:val="000B2839"/>
    <w:rPr>
      <w:color w:val="605E5C"/>
      <w:shd w:val="clear" w:color="auto" w:fill="E1DFDD"/>
    </w:rPr>
  </w:style>
  <w:style w:type="paragraph" w:styleId="ListParagraph">
    <w:name w:val="List Paragraph"/>
    <w:basedOn w:val="Normal"/>
    <w:uiPriority w:val="34"/>
    <w:qFormat/>
    <w:rsid w:val="00C501AA"/>
    <w:pPr>
      <w:spacing w:before="0" w:after="0" w:line="240" w:lineRule="auto"/>
      <w:ind w:left="360" w:hanging="360"/>
      <w:contextualSpacing/>
    </w:pPr>
    <w:rPr>
      <w:rFonts w:ascii="Myriad Pro" w:eastAsiaTheme="minorHAnsi" w:hAnsi="Myriad Pro"/>
      <w:sz w:val="22"/>
      <w:szCs w:val="24"/>
      <w:lang w:val="en-GB"/>
    </w:rPr>
  </w:style>
  <w:style w:type="paragraph" w:styleId="FootnoteText">
    <w:name w:val="footnote text"/>
    <w:basedOn w:val="Normal"/>
    <w:link w:val="FootnoteTextChar"/>
    <w:uiPriority w:val="99"/>
    <w:unhideWhenUsed/>
    <w:rsid w:val="003C3A4E"/>
    <w:pPr>
      <w:spacing w:before="0" w:after="0" w:line="240" w:lineRule="auto"/>
    </w:pPr>
  </w:style>
  <w:style w:type="character" w:customStyle="1" w:styleId="FootnoteTextChar">
    <w:name w:val="Footnote Text Char"/>
    <w:basedOn w:val="DefaultParagraphFont"/>
    <w:link w:val="FootnoteText"/>
    <w:uiPriority w:val="99"/>
    <w:rsid w:val="003C3A4E"/>
  </w:style>
  <w:style w:type="character" w:styleId="FootnoteReference">
    <w:name w:val="footnote reference"/>
    <w:basedOn w:val="DefaultParagraphFont"/>
    <w:uiPriority w:val="99"/>
    <w:semiHidden/>
    <w:unhideWhenUsed/>
    <w:rsid w:val="003C3A4E"/>
    <w:rPr>
      <w:vertAlign w:val="superscript"/>
    </w:rPr>
  </w:style>
  <w:style w:type="table" w:styleId="GridTable6Colorful-Accent1">
    <w:name w:val="Grid Table 6 Colorful Accent 1"/>
    <w:basedOn w:val="TableNormal"/>
    <w:uiPriority w:val="51"/>
    <w:rsid w:val="00A36133"/>
    <w:pPr>
      <w:spacing w:after="0" w:line="240" w:lineRule="auto"/>
    </w:pPr>
    <w:rPr>
      <w:color w:val="032348" w:themeColor="accent1" w:themeShade="BF"/>
    </w:rPr>
    <w:tblPr>
      <w:tblStyleRowBandSize w:val="1"/>
      <w:tblStyleColBandSize w:val="1"/>
      <w:tblBorders>
        <w:top w:val="single" w:sz="4" w:space="0" w:color="167AF3" w:themeColor="accent1" w:themeTint="99"/>
        <w:left w:val="single" w:sz="4" w:space="0" w:color="167AF3" w:themeColor="accent1" w:themeTint="99"/>
        <w:bottom w:val="single" w:sz="4" w:space="0" w:color="167AF3" w:themeColor="accent1" w:themeTint="99"/>
        <w:right w:val="single" w:sz="4" w:space="0" w:color="167AF3" w:themeColor="accent1" w:themeTint="99"/>
        <w:insideH w:val="single" w:sz="4" w:space="0" w:color="167AF3" w:themeColor="accent1" w:themeTint="99"/>
        <w:insideV w:val="single" w:sz="4" w:space="0" w:color="167AF3" w:themeColor="accent1" w:themeTint="99"/>
      </w:tblBorders>
    </w:tblPr>
    <w:tblStylePr w:type="firstRow">
      <w:rPr>
        <w:b/>
        <w:bCs/>
      </w:rPr>
      <w:tblPr/>
      <w:tcPr>
        <w:tcBorders>
          <w:bottom w:val="single" w:sz="12" w:space="0" w:color="167AF3" w:themeColor="accent1" w:themeTint="99"/>
        </w:tcBorders>
      </w:tcPr>
    </w:tblStylePr>
    <w:tblStylePr w:type="lastRow">
      <w:rPr>
        <w:b/>
        <w:bCs/>
      </w:rPr>
      <w:tblPr/>
      <w:tcPr>
        <w:tcBorders>
          <w:top w:val="double" w:sz="4" w:space="0" w:color="167AF3" w:themeColor="accent1" w:themeTint="99"/>
        </w:tcBorders>
      </w:tcPr>
    </w:tblStylePr>
    <w:tblStylePr w:type="firstCol">
      <w:rPr>
        <w:b/>
        <w:bCs/>
      </w:rPr>
    </w:tblStylePr>
    <w:tblStylePr w:type="lastCol">
      <w:rPr>
        <w:b/>
        <w:bCs/>
      </w:rPr>
    </w:tblStylePr>
    <w:tblStylePr w:type="band1Vert">
      <w:tblPr/>
      <w:tcPr>
        <w:shd w:val="clear" w:color="auto" w:fill="B1D2FB" w:themeFill="accent1" w:themeFillTint="33"/>
      </w:tcPr>
    </w:tblStylePr>
    <w:tblStylePr w:type="band1Horz">
      <w:tblPr/>
      <w:tcPr>
        <w:shd w:val="clear" w:color="auto" w:fill="B1D2FB" w:themeFill="accent1" w:themeFillTint="33"/>
      </w:tcPr>
    </w:tblStylePr>
  </w:style>
  <w:style w:type="paragraph" w:styleId="TOC2">
    <w:name w:val="toc 2"/>
    <w:basedOn w:val="Normal"/>
    <w:next w:val="Normal"/>
    <w:autoRedefine/>
    <w:uiPriority w:val="39"/>
    <w:unhideWhenUsed/>
    <w:rsid w:val="005A388C"/>
    <w:pPr>
      <w:spacing w:after="100"/>
      <w:ind w:left="200"/>
    </w:pPr>
  </w:style>
  <w:style w:type="paragraph" w:styleId="NormalWeb">
    <w:name w:val="Normal (Web)"/>
    <w:basedOn w:val="Normal"/>
    <w:uiPriority w:val="99"/>
    <w:unhideWhenUsed/>
    <w:rsid w:val="0002125E"/>
    <w:pPr>
      <w:spacing w:beforeAutospacing="1" w:after="100" w:afterAutospacing="1" w:line="240" w:lineRule="auto"/>
    </w:pPr>
    <w:rPr>
      <w:rFonts w:ascii="Times New Roman" w:eastAsia="Times New Roman" w:hAnsi="Times New Roman" w:cs="Times New Roman"/>
      <w:sz w:val="24"/>
      <w:szCs w:val="24"/>
      <w:lang w:eastAsia="en-PH"/>
    </w:rPr>
  </w:style>
  <w:style w:type="table" w:styleId="GridTable1Light">
    <w:name w:val="Grid Table 1 Light"/>
    <w:basedOn w:val="TableNormal"/>
    <w:uiPriority w:val="46"/>
    <w:rsid w:val="00802061"/>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OC3">
    <w:name w:val="toc 3"/>
    <w:basedOn w:val="Normal"/>
    <w:next w:val="Normal"/>
    <w:autoRedefine/>
    <w:uiPriority w:val="39"/>
    <w:unhideWhenUsed/>
    <w:rsid w:val="00E57C0D"/>
    <w:pPr>
      <w:spacing w:after="100"/>
      <w:ind w:left="400"/>
    </w:pPr>
  </w:style>
  <w:style w:type="table" w:styleId="ListTable2-Accent1">
    <w:name w:val="List Table 2 Accent 1"/>
    <w:basedOn w:val="TableNormal"/>
    <w:uiPriority w:val="47"/>
    <w:rsid w:val="00113D59"/>
    <w:pPr>
      <w:spacing w:after="0" w:line="240" w:lineRule="auto"/>
    </w:pPr>
    <w:tblPr>
      <w:tblStyleRowBandSize w:val="1"/>
      <w:tblStyleColBandSize w:val="1"/>
      <w:tblBorders>
        <w:top w:val="single" w:sz="4" w:space="0" w:color="167AF3" w:themeColor="accent1" w:themeTint="99"/>
        <w:bottom w:val="single" w:sz="4" w:space="0" w:color="167AF3" w:themeColor="accent1" w:themeTint="99"/>
        <w:insideH w:val="single" w:sz="4" w:space="0" w:color="167AF3"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1D2FB" w:themeFill="accent1" w:themeFillTint="33"/>
      </w:tcPr>
    </w:tblStylePr>
    <w:tblStylePr w:type="band1Horz">
      <w:tblPr/>
      <w:tcPr>
        <w:shd w:val="clear" w:color="auto" w:fill="B1D2FB" w:themeFill="accent1" w:themeFillTint="33"/>
      </w:tcPr>
    </w:tblStylePr>
  </w:style>
  <w:style w:type="table" w:styleId="GridTable7Colorful-Accent1">
    <w:name w:val="Grid Table 7 Colorful Accent 1"/>
    <w:basedOn w:val="TableNormal"/>
    <w:uiPriority w:val="52"/>
    <w:rsid w:val="00980848"/>
    <w:pPr>
      <w:spacing w:after="0" w:line="240" w:lineRule="auto"/>
    </w:pPr>
    <w:rPr>
      <w:color w:val="032348" w:themeColor="accent1" w:themeShade="BF"/>
    </w:rPr>
    <w:tblPr>
      <w:tblStyleRowBandSize w:val="1"/>
      <w:tblStyleColBandSize w:val="1"/>
      <w:tblBorders>
        <w:top w:val="single" w:sz="4" w:space="0" w:color="167AF3" w:themeColor="accent1" w:themeTint="99"/>
        <w:left w:val="single" w:sz="4" w:space="0" w:color="167AF3" w:themeColor="accent1" w:themeTint="99"/>
        <w:bottom w:val="single" w:sz="4" w:space="0" w:color="167AF3" w:themeColor="accent1" w:themeTint="99"/>
        <w:right w:val="single" w:sz="4" w:space="0" w:color="167AF3" w:themeColor="accent1" w:themeTint="99"/>
        <w:insideH w:val="single" w:sz="4" w:space="0" w:color="167AF3" w:themeColor="accent1" w:themeTint="99"/>
        <w:insideV w:val="single" w:sz="4" w:space="0" w:color="167AF3"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1D2FB" w:themeFill="accent1" w:themeFillTint="33"/>
      </w:tcPr>
    </w:tblStylePr>
    <w:tblStylePr w:type="band1Horz">
      <w:tblPr/>
      <w:tcPr>
        <w:shd w:val="clear" w:color="auto" w:fill="B1D2FB" w:themeFill="accent1" w:themeFillTint="33"/>
      </w:tcPr>
    </w:tblStylePr>
    <w:tblStylePr w:type="neCell">
      <w:tblPr/>
      <w:tcPr>
        <w:tcBorders>
          <w:bottom w:val="single" w:sz="4" w:space="0" w:color="167AF3" w:themeColor="accent1" w:themeTint="99"/>
        </w:tcBorders>
      </w:tcPr>
    </w:tblStylePr>
    <w:tblStylePr w:type="nwCell">
      <w:tblPr/>
      <w:tcPr>
        <w:tcBorders>
          <w:bottom w:val="single" w:sz="4" w:space="0" w:color="167AF3" w:themeColor="accent1" w:themeTint="99"/>
        </w:tcBorders>
      </w:tcPr>
    </w:tblStylePr>
    <w:tblStylePr w:type="seCell">
      <w:tblPr/>
      <w:tcPr>
        <w:tcBorders>
          <w:top w:val="single" w:sz="4" w:space="0" w:color="167AF3" w:themeColor="accent1" w:themeTint="99"/>
        </w:tcBorders>
      </w:tcPr>
    </w:tblStylePr>
    <w:tblStylePr w:type="swCell">
      <w:tblPr/>
      <w:tcPr>
        <w:tcBorders>
          <w:top w:val="single" w:sz="4" w:space="0" w:color="167AF3" w:themeColor="accent1" w:themeTint="99"/>
        </w:tcBorders>
      </w:tcPr>
    </w:tblStylePr>
  </w:style>
  <w:style w:type="table" w:styleId="GridTable4-Accent1">
    <w:name w:val="Grid Table 4 Accent 1"/>
    <w:basedOn w:val="TableNormal"/>
    <w:uiPriority w:val="49"/>
    <w:rsid w:val="00F931F5"/>
    <w:pPr>
      <w:spacing w:after="0" w:line="240" w:lineRule="auto"/>
    </w:pPr>
    <w:tblPr>
      <w:tblStyleRowBandSize w:val="1"/>
      <w:tblStyleColBandSize w:val="1"/>
      <w:tblBorders>
        <w:top w:val="single" w:sz="4" w:space="0" w:color="167AF3" w:themeColor="accent1" w:themeTint="99"/>
        <w:left w:val="single" w:sz="4" w:space="0" w:color="167AF3" w:themeColor="accent1" w:themeTint="99"/>
        <w:bottom w:val="single" w:sz="4" w:space="0" w:color="167AF3" w:themeColor="accent1" w:themeTint="99"/>
        <w:right w:val="single" w:sz="4" w:space="0" w:color="167AF3" w:themeColor="accent1" w:themeTint="99"/>
        <w:insideH w:val="single" w:sz="4" w:space="0" w:color="167AF3" w:themeColor="accent1" w:themeTint="99"/>
        <w:insideV w:val="single" w:sz="4" w:space="0" w:color="167AF3" w:themeColor="accent1" w:themeTint="99"/>
      </w:tblBorders>
    </w:tblPr>
    <w:tblStylePr w:type="firstRow">
      <w:rPr>
        <w:b/>
        <w:bCs/>
        <w:color w:val="FFFFFF" w:themeColor="background1"/>
      </w:rPr>
      <w:tblPr/>
      <w:tcPr>
        <w:tcBorders>
          <w:top w:val="single" w:sz="4" w:space="0" w:color="052F61" w:themeColor="accent1"/>
          <w:left w:val="single" w:sz="4" w:space="0" w:color="052F61" w:themeColor="accent1"/>
          <w:bottom w:val="single" w:sz="4" w:space="0" w:color="052F61" w:themeColor="accent1"/>
          <w:right w:val="single" w:sz="4" w:space="0" w:color="052F61" w:themeColor="accent1"/>
          <w:insideH w:val="nil"/>
          <w:insideV w:val="nil"/>
        </w:tcBorders>
        <w:shd w:val="clear" w:color="auto" w:fill="052F61" w:themeFill="accent1"/>
      </w:tcPr>
    </w:tblStylePr>
    <w:tblStylePr w:type="lastRow">
      <w:rPr>
        <w:b/>
        <w:bCs/>
      </w:rPr>
      <w:tblPr/>
      <w:tcPr>
        <w:tcBorders>
          <w:top w:val="double" w:sz="4" w:space="0" w:color="052F61" w:themeColor="accent1"/>
        </w:tcBorders>
      </w:tcPr>
    </w:tblStylePr>
    <w:tblStylePr w:type="firstCol">
      <w:rPr>
        <w:b/>
        <w:bCs/>
      </w:rPr>
    </w:tblStylePr>
    <w:tblStylePr w:type="lastCol">
      <w:rPr>
        <w:b/>
        <w:bCs/>
      </w:rPr>
    </w:tblStylePr>
    <w:tblStylePr w:type="band1Vert">
      <w:tblPr/>
      <w:tcPr>
        <w:shd w:val="clear" w:color="auto" w:fill="B1D2FB" w:themeFill="accent1" w:themeFillTint="33"/>
      </w:tcPr>
    </w:tblStylePr>
    <w:tblStylePr w:type="band1Horz">
      <w:tblPr/>
      <w:tcPr>
        <w:shd w:val="clear" w:color="auto" w:fill="B1D2FB" w:themeFill="accent1" w:themeFillTint="33"/>
      </w:tcPr>
    </w:tblStylePr>
  </w:style>
  <w:style w:type="table" w:styleId="GridTable1Light-Accent1">
    <w:name w:val="Grid Table 1 Light Accent 1"/>
    <w:basedOn w:val="TableNormal"/>
    <w:uiPriority w:val="46"/>
    <w:rsid w:val="00F931F5"/>
    <w:pPr>
      <w:spacing w:after="0" w:line="240" w:lineRule="auto"/>
    </w:pPr>
    <w:tblPr>
      <w:tblStyleRowBandSize w:val="1"/>
      <w:tblStyleColBandSize w:val="1"/>
      <w:tblBorders>
        <w:top w:val="single" w:sz="4" w:space="0" w:color="63A6F7" w:themeColor="accent1" w:themeTint="66"/>
        <w:left w:val="single" w:sz="4" w:space="0" w:color="63A6F7" w:themeColor="accent1" w:themeTint="66"/>
        <w:bottom w:val="single" w:sz="4" w:space="0" w:color="63A6F7" w:themeColor="accent1" w:themeTint="66"/>
        <w:right w:val="single" w:sz="4" w:space="0" w:color="63A6F7" w:themeColor="accent1" w:themeTint="66"/>
        <w:insideH w:val="single" w:sz="4" w:space="0" w:color="63A6F7" w:themeColor="accent1" w:themeTint="66"/>
        <w:insideV w:val="single" w:sz="4" w:space="0" w:color="63A6F7" w:themeColor="accent1" w:themeTint="66"/>
      </w:tblBorders>
    </w:tblPr>
    <w:tblStylePr w:type="firstRow">
      <w:rPr>
        <w:b/>
        <w:bCs/>
      </w:rPr>
      <w:tblPr/>
      <w:tcPr>
        <w:tcBorders>
          <w:bottom w:val="single" w:sz="12" w:space="0" w:color="167AF3" w:themeColor="accent1" w:themeTint="99"/>
        </w:tcBorders>
      </w:tcPr>
    </w:tblStylePr>
    <w:tblStylePr w:type="lastRow">
      <w:rPr>
        <w:b/>
        <w:bCs/>
      </w:rPr>
      <w:tblPr/>
      <w:tcPr>
        <w:tcBorders>
          <w:top w:val="double" w:sz="2" w:space="0" w:color="167AF3" w:themeColor="accent1" w:themeTint="99"/>
        </w:tcBorders>
      </w:tcPr>
    </w:tblStylePr>
    <w:tblStylePr w:type="firstCol">
      <w:rPr>
        <w:b/>
        <w:bCs/>
      </w:rPr>
    </w:tblStylePr>
    <w:tblStylePr w:type="lastCol">
      <w:rPr>
        <w:b/>
        <w:bCs/>
      </w:rPr>
    </w:tblStylePr>
  </w:style>
  <w:style w:type="table" w:styleId="GridTable2">
    <w:name w:val="Grid Table 2"/>
    <w:basedOn w:val="TableNormal"/>
    <w:uiPriority w:val="47"/>
    <w:rsid w:val="00BA4CF4"/>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7Colorful">
    <w:name w:val="Grid Table 7 Colorful"/>
    <w:basedOn w:val="TableNormal"/>
    <w:uiPriority w:val="52"/>
    <w:rsid w:val="00BA4CF4"/>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2-Accent1">
    <w:name w:val="Grid Table 2 Accent 1"/>
    <w:basedOn w:val="TableNormal"/>
    <w:uiPriority w:val="47"/>
    <w:rsid w:val="00984117"/>
    <w:pPr>
      <w:spacing w:after="0" w:line="240" w:lineRule="auto"/>
    </w:pPr>
    <w:tblPr>
      <w:tblStyleRowBandSize w:val="1"/>
      <w:tblStyleColBandSize w:val="1"/>
      <w:tblBorders>
        <w:top w:val="single" w:sz="2" w:space="0" w:color="167AF3" w:themeColor="accent1" w:themeTint="99"/>
        <w:bottom w:val="single" w:sz="2" w:space="0" w:color="167AF3" w:themeColor="accent1" w:themeTint="99"/>
        <w:insideH w:val="single" w:sz="2" w:space="0" w:color="167AF3" w:themeColor="accent1" w:themeTint="99"/>
        <w:insideV w:val="single" w:sz="2" w:space="0" w:color="167AF3" w:themeColor="accent1" w:themeTint="99"/>
      </w:tblBorders>
    </w:tblPr>
    <w:tblStylePr w:type="firstRow">
      <w:rPr>
        <w:b/>
        <w:bCs/>
      </w:rPr>
      <w:tblPr/>
      <w:tcPr>
        <w:tcBorders>
          <w:top w:val="nil"/>
          <w:bottom w:val="single" w:sz="12" w:space="0" w:color="167AF3" w:themeColor="accent1" w:themeTint="99"/>
          <w:insideH w:val="nil"/>
          <w:insideV w:val="nil"/>
        </w:tcBorders>
        <w:shd w:val="clear" w:color="auto" w:fill="FFFFFF" w:themeFill="background1"/>
      </w:tcPr>
    </w:tblStylePr>
    <w:tblStylePr w:type="lastRow">
      <w:rPr>
        <w:b/>
        <w:bCs/>
      </w:rPr>
      <w:tblPr/>
      <w:tcPr>
        <w:tcBorders>
          <w:top w:val="double" w:sz="2" w:space="0" w:color="167AF3"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1D2FB" w:themeFill="accent1" w:themeFillTint="33"/>
      </w:tcPr>
    </w:tblStylePr>
    <w:tblStylePr w:type="band1Horz">
      <w:tblPr/>
      <w:tcPr>
        <w:shd w:val="clear" w:color="auto" w:fill="B1D2FB" w:themeFill="accent1" w:themeFillTint="33"/>
      </w:tcPr>
    </w:tblStylePr>
  </w:style>
  <w:style w:type="character" w:styleId="CommentReference">
    <w:name w:val="annotation reference"/>
    <w:basedOn w:val="DefaultParagraphFont"/>
    <w:uiPriority w:val="99"/>
    <w:semiHidden/>
    <w:unhideWhenUsed/>
    <w:rsid w:val="009A39D5"/>
    <w:rPr>
      <w:sz w:val="16"/>
      <w:szCs w:val="16"/>
    </w:rPr>
  </w:style>
  <w:style w:type="paragraph" w:styleId="CommentText">
    <w:name w:val="annotation text"/>
    <w:basedOn w:val="Normal"/>
    <w:link w:val="CommentTextChar"/>
    <w:uiPriority w:val="99"/>
    <w:semiHidden/>
    <w:unhideWhenUsed/>
    <w:rsid w:val="009A39D5"/>
    <w:pPr>
      <w:spacing w:line="240" w:lineRule="auto"/>
    </w:pPr>
  </w:style>
  <w:style w:type="character" w:customStyle="1" w:styleId="CommentTextChar">
    <w:name w:val="Comment Text Char"/>
    <w:basedOn w:val="DefaultParagraphFont"/>
    <w:link w:val="CommentText"/>
    <w:uiPriority w:val="99"/>
    <w:semiHidden/>
    <w:rsid w:val="009A39D5"/>
  </w:style>
  <w:style w:type="paragraph" w:styleId="CommentSubject">
    <w:name w:val="annotation subject"/>
    <w:basedOn w:val="CommentText"/>
    <w:next w:val="CommentText"/>
    <w:link w:val="CommentSubjectChar"/>
    <w:uiPriority w:val="99"/>
    <w:semiHidden/>
    <w:unhideWhenUsed/>
    <w:rsid w:val="009A39D5"/>
    <w:rPr>
      <w:b/>
      <w:bCs/>
    </w:rPr>
  </w:style>
  <w:style w:type="character" w:customStyle="1" w:styleId="CommentSubjectChar">
    <w:name w:val="Comment Subject Char"/>
    <w:basedOn w:val="CommentTextChar"/>
    <w:link w:val="CommentSubject"/>
    <w:uiPriority w:val="99"/>
    <w:semiHidden/>
    <w:rsid w:val="009A39D5"/>
    <w:rPr>
      <w:b/>
      <w:bCs/>
    </w:rPr>
  </w:style>
  <w:style w:type="paragraph" w:styleId="BalloonText">
    <w:name w:val="Balloon Text"/>
    <w:basedOn w:val="Normal"/>
    <w:link w:val="BalloonTextChar"/>
    <w:uiPriority w:val="99"/>
    <w:semiHidden/>
    <w:unhideWhenUsed/>
    <w:rsid w:val="009A39D5"/>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A39D5"/>
    <w:rPr>
      <w:rFonts w:ascii="Segoe UI" w:hAnsi="Segoe UI" w:cs="Segoe UI"/>
      <w:sz w:val="18"/>
      <w:szCs w:val="18"/>
    </w:rPr>
  </w:style>
  <w:style w:type="table" w:styleId="GridTable3-Accent1">
    <w:name w:val="Grid Table 3 Accent 1"/>
    <w:basedOn w:val="TableNormal"/>
    <w:uiPriority w:val="48"/>
    <w:rsid w:val="005F4DB9"/>
    <w:pPr>
      <w:spacing w:after="0" w:line="240" w:lineRule="auto"/>
    </w:pPr>
    <w:tblPr>
      <w:tblStyleRowBandSize w:val="1"/>
      <w:tblStyleColBandSize w:val="1"/>
      <w:tblBorders>
        <w:top w:val="single" w:sz="4" w:space="0" w:color="167AF3" w:themeColor="accent1" w:themeTint="99"/>
        <w:left w:val="single" w:sz="4" w:space="0" w:color="167AF3" w:themeColor="accent1" w:themeTint="99"/>
        <w:bottom w:val="single" w:sz="4" w:space="0" w:color="167AF3" w:themeColor="accent1" w:themeTint="99"/>
        <w:right w:val="single" w:sz="4" w:space="0" w:color="167AF3" w:themeColor="accent1" w:themeTint="99"/>
        <w:insideH w:val="single" w:sz="4" w:space="0" w:color="167AF3" w:themeColor="accent1" w:themeTint="99"/>
        <w:insideV w:val="single" w:sz="4" w:space="0" w:color="167AF3"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1D2FB" w:themeFill="accent1" w:themeFillTint="33"/>
      </w:tcPr>
    </w:tblStylePr>
    <w:tblStylePr w:type="band1Horz">
      <w:tblPr/>
      <w:tcPr>
        <w:shd w:val="clear" w:color="auto" w:fill="B1D2FB" w:themeFill="accent1" w:themeFillTint="33"/>
      </w:tcPr>
    </w:tblStylePr>
    <w:tblStylePr w:type="neCell">
      <w:tblPr/>
      <w:tcPr>
        <w:tcBorders>
          <w:bottom w:val="single" w:sz="4" w:space="0" w:color="167AF3" w:themeColor="accent1" w:themeTint="99"/>
        </w:tcBorders>
      </w:tcPr>
    </w:tblStylePr>
    <w:tblStylePr w:type="nwCell">
      <w:tblPr/>
      <w:tcPr>
        <w:tcBorders>
          <w:bottom w:val="single" w:sz="4" w:space="0" w:color="167AF3" w:themeColor="accent1" w:themeTint="99"/>
        </w:tcBorders>
      </w:tcPr>
    </w:tblStylePr>
    <w:tblStylePr w:type="seCell">
      <w:tblPr/>
      <w:tcPr>
        <w:tcBorders>
          <w:top w:val="single" w:sz="4" w:space="0" w:color="167AF3" w:themeColor="accent1" w:themeTint="99"/>
        </w:tcBorders>
      </w:tcPr>
    </w:tblStylePr>
    <w:tblStylePr w:type="swCell">
      <w:tblPr/>
      <w:tcPr>
        <w:tcBorders>
          <w:top w:val="single" w:sz="4" w:space="0" w:color="167AF3" w:themeColor="accent1" w:themeTint="99"/>
        </w:tcBorders>
      </w:tcPr>
    </w:tblStylePr>
  </w:style>
  <w:style w:type="character" w:customStyle="1" w:styleId="UnresolvedMention2">
    <w:name w:val="Unresolved Mention2"/>
    <w:basedOn w:val="DefaultParagraphFont"/>
    <w:uiPriority w:val="99"/>
    <w:semiHidden/>
    <w:unhideWhenUsed/>
    <w:rsid w:val="001B1C6F"/>
    <w:rPr>
      <w:color w:val="605E5C"/>
      <w:shd w:val="clear" w:color="auto" w:fill="E1DFDD"/>
    </w:rPr>
  </w:style>
  <w:style w:type="paragraph" w:styleId="Bibliography">
    <w:name w:val="Bibliography"/>
    <w:basedOn w:val="Normal"/>
    <w:next w:val="Normal"/>
    <w:uiPriority w:val="37"/>
    <w:unhideWhenUsed/>
    <w:rsid w:val="001B1C6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8934212">
      <w:bodyDiv w:val="1"/>
      <w:marLeft w:val="0"/>
      <w:marRight w:val="0"/>
      <w:marTop w:val="0"/>
      <w:marBottom w:val="0"/>
      <w:divBdr>
        <w:top w:val="none" w:sz="0" w:space="0" w:color="auto"/>
        <w:left w:val="none" w:sz="0" w:space="0" w:color="auto"/>
        <w:bottom w:val="none" w:sz="0" w:space="0" w:color="auto"/>
        <w:right w:val="none" w:sz="0" w:space="0" w:color="auto"/>
      </w:divBdr>
      <w:divsChild>
        <w:div w:id="1517580262">
          <w:marLeft w:val="0"/>
          <w:marRight w:val="0"/>
          <w:marTop w:val="0"/>
          <w:marBottom w:val="0"/>
          <w:divBdr>
            <w:top w:val="none" w:sz="0" w:space="0" w:color="auto"/>
            <w:left w:val="none" w:sz="0" w:space="0" w:color="auto"/>
            <w:bottom w:val="none" w:sz="0" w:space="0" w:color="auto"/>
            <w:right w:val="none" w:sz="0" w:space="0" w:color="auto"/>
          </w:divBdr>
        </w:div>
      </w:divsChild>
    </w:div>
    <w:div w:id="94373711">
      <w:bodyDiv w:val="1"/>
      <w:marLeft w:val="0"/>
      <w:marRight w:val="0"/>
      <w:marTop w:val="0"/>
      <w:marBottom w:val="0"/>
      <w:divBdr>
        <w:top w:val="none" w:sz="0" w:space="0" w:color="auto"/>
        <w:left w:val="none" w:sz="0" w:space="0" w:color="auto"/>
        <w:bottom w:val="none" w:sz="0" w:space="0" w:color="auto"/>
        <w:right w:val="none" w:sz="0" w:space="0" w:color="auto"/>
      </w:divBdr>
    </w:div>
    <w:div w:id="140200339">
      <w:bodyDiv w:val="1"/>
      <w:marLeft w:val="0"/>
      <w:marRight w:val="0"/>
      <w:marTop w:val="0"/>
      <w:marBottom w:val="0"/>
      <w:divBdr>
        <w:top w:val="none" w:sz="0" w:space="0" w:color="auto"/>
        <w:left w:val="none" w:sz="0" w:space="0" w:color="auto"/>
        <w:bottom w:val="none" w:sz="0" w:space="0" w:color="auto"/>
        <w:right w:val="none" w:sz="0" w:space="0" w:color="auto"/>
      </w:divBdr>
    </w:div>
    <w:div w:id="185680121">
      <w:bodyDiv w:val="1"/>
      <w:marLeft w:val="0"/>
      <w:marRight w:val="0"/>
      <w:marTop w:val="0"/>
      <w:marBottom w:val="0"/>
      <w:divBdr>
        <w:top w:val="none" w:sz="0" w:space="0" w:color="auto"/>
        <w:left w:val="none" w:sz="0" w:space="0" w:color="auto"/>
        <w:bottom w:val="none" w:sz="0" w:space="0" w:color="auto"/>
        <w:right w:val="none" w:sz="0" w:space="0" w:color="auto"/>
      </w:divBdr>
    </w:div>
    <w:div w:id="598608505">
      <w:bodyDiv w:val="1"/>
      <w:marLeft w:val="0"/>
      <w:marRight w:val="0"/>
      <w:marTop w:val="0"/>
      <w:marBottom w:val="0"/>
      <w:divBdr>
        <w:top w:val="none" w:sz="0" w:space="0" w:color="auto"/>
        <w:left w:val="none" w:sz="0" w:space="0" w:color="auto"/>
        <w:bottom w:val="none" w:sz="0" w:space="0" w:color="auto"/>
        <w:right w:val="none" w:sz="0" w:space="0" w:color="auto"/>
      </w:divBdr>
    </w:div>
    <w:div w:id="772822699">
      <w:bodyDiv w:val="1"/>
      <w:marLeft w:val="0"/>
      <w:marRight w:val="0"/>
      <w:marTop w:val="0"/>
      <w:marBottom w:val="0"/>
      <w:divBdr>
        <w:top w:val="none" w:sz="0" w:space="0" w:color="auto"/>
        <w:left w:val="none" w:sz="0" w:space="0" w:color="auto"/>
        <w:bottom w:val="none" w:sz="0" w:space="0" w:color="auto"/>
        <w:right w:val="none" w:sz="0" w:space="0" w:color="auto"/>
      </w:divBdr>
    </w:div>
    <w:div w:id="822087191">
      <w:bodyDiv w:val="1"/>
      <w:marLeft w:val="0"/>
      <w:marRight w:val="0"/>
      <w:marTop w:val="0"/>
      <w:marBottom w:val="0"/>
      <w:divBdr>
        <w:top w:val="none" w:sz="0" w:space="0" w:color="auto"/>
        <w:left w:val="none" w:sz="0" w:space="0" w:color="auto"/>
        <w:bottom w:val="none" w:sz="0" w:space="0" w:color="auto"/>
        <w:right w:val="none" w:sz="0" w:space="0" w:color="auto"/>
      </w:divBdr>
      <w:divsChild>
        <w:div w:id="1680960744">
          <w:marLeft w:val="0"/>
          <w:marRight w:val="0"/>
          <w:marTop w:val="0"/>
          <w:marBottom w:val="0"/>
          <w:divBdr>
            <w:top w:val="none" w:sz="0" w:space="0" w:color="auto"/>
            <w:left w:val="none" w:sz="0" w:space="0" w:color="auto"/>
            <w:bottom w:val="none" w:sz="0" w:space="0" w:color="auto"/>
            <w:right w:val="none" w:sz="0" w:space="0" w:color="auto"/>
          </w:divBdr>
        </w:div>
      </w:divsChild>
    </w:div>
    <w:div w:id="1129208534">
      <w:bodyDiv w:val="1"/>
      <w:marLeft w:val="0"/>
      <w:marRight w:val="0"/>
      <w:marTop w:val="0"/>
      <w:marBottom w:val="0"/>
      <w:divBdr>
        <w:top w:val="none" w:sz="0" w:space="0" w:color="auto"/>
        <w:left w:val="none" w:sz="0" w:space="0" w:color="auto"/>
        <w:bottom w:val="none" w:sz="0" w:space="0" w:color="auto"/>
        <w:right w:val="none" w:sz="0" w:space="0" w:color="auto"/>
      </w:divBdr>
      <w:divsChild>
        <w:div w:id="1756853978">
          <w:marLeft w:val="0"/>
          <w:marRight w:val="0"/>
          <w:marTop w:val="0"/>
          <w:marBottom w:val="0"/>
          <w:divBdr>
            <w:top w:val="none" w:sz="0" w:space="0" w:color="auto"/>
            <w:left w:val="none" w:sz="0" w:space="0" w:color="auto"/>
            <w:bottom w:val="none" w:sz="0" w:space="0" w:color="auto"/>
            <w:right w:val="none" w:sz="0" w:space="0" w:color="auto"/>
          </w:divBdr>
        </w:div>
      </w:divsChild>
    </w:div>
    <w:div w:id="1396003661">
      <w:bodyDiv w:val="1"/>
      <w:marLeft w:val="0"/>
      <w:marRight w:val="0"/>
      <w:marTop w:val="0"/>
      <w:marBottom w:val="0"/>
      <w:divBdr>
        <w:top w:val="none" w:sz="0" w:space="0" w:color="auto"/>
        <w:left w:val="none" w:sz="0" w:space="0" w:color="auto"/>
        <w:bottom w:val="none" w:sz="0" w:space="0" w:color="auto"/>
        <w:right w:val="none" w:sz="0" w:space="0" w:color="auto"/>
      </w:divBdr>
    </w:div>
    <w:div w:id="1416048215">
      <w:bodyDiv w:val="1"/>
      <w:marLeft w:val="0"/>
      <w:marRight w:val="0"/>
      <w:marTop w:val="0"/>
      <w:marBottom w:val="0"/>
      <w:divBdr>
        <w:top w:val="none" w:sz="0" w:space="0" w:color="auto"/>
        <w:left w:val="none" w:sz="0" w:space="0" w:color="auto"/>
        <w:bottom w:val="none" w:sz="0" w:space="0" w:color="auto"/>
        <w:right w:val="none" w:sz="0" w:space="0" w:color="auto"/>
      </w:divBdr>
    </w:div>
    <w:div w:id="1528373389">
      <w:bodyDiv w:val="1"/>
      <w:marLeft w:val="0"/>
      <w:marRight w:val="0"/>
      <w:marTop w:val="0"/>
      <w:marBottom w:val="0"/>
      <w:divBdr>
        <w:top w:val="none" w:sz="0" w:space="0" w:color="auto"/>
        <w:left w:val="none" w:sz="0" w:space="0" w:color="auto"/>
        <w:bottom w:val="none" w:sz="0" w:space="0" w:color="auto"/>
        <w:right w:val="none" w:sz="0" w:space="0" w:color="auto"/>
      </w:divBdr>
    </w:div>
    <w:div w:id="1546135823">
      <w:bodyDiv w:val="1"/>
      <w:marLeft w:val="0"/>
      <w:marRight w:val="0"/>
      <w:marTop w:val="0"/>
      <w:marBottom w:val="0"/>
      <w:divBdr>
        <w:top w:val="none" w:sz="0" w:space="0" w:color="auto"/>
        <w:left w:val="none" w:sz="0" w:space="0" w:color="auto"/>
        <w:bottom w:val="none" w:sz="0" w:space="0" w:color="auto"/>
        <w:right w:val="none" w:sz="0" w:space="0" w:color="auto"/>
      </w:divBdr>
    </w:div>
    <w:div w:id="1551652712">
      <w:bodyDiv w:val="1"/>
      <w:marLeft w:val="0"/>
      <w:marRight w:val="0"/>
      <w:marTop w:val="0"/>
      <w:marBottom w:val="0"/>
      <w:divBdr>
        <w:top w:val="none" w:sz="0" w:space="0" w:color="auto"/>
        <w:left w:val="none" w:sz="0" w:space="0" w:color="auto"/>
        <w:bottom w:val="none" w:sz="0" w:space="0" w:color="auto"/>
        <w:right w:val="none" w:sz="0" w:space="0" w:color="auto"/>
      </w:divBdr>
    </w:div>
    <w:div w:id="1766611331">
      <w:bodyDiv w:val="1"/>
      <w:marLeft w:val="0"/>
      <w:marRight w:val="0"/>
      <w:marTop w:val="0"/>
      <w:marBottom w:val="0"/>
      <w:divBdr>
        <w:top w:val="none" w:sz="0" w:space="0" w:color="auto"/>
        <w:left w:val="none" w:sz="0" w:space="0" w:color="auto"/>
        <w:bottom w:val="none" w:sz="0" w:space="0" w:color="auto"/>
        <w:right w:val="none" w:sz="0" w:space="0" w:color="auto"/>
      </w:divBdr>
    </w:div>
    <w:div w:id="1782916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kathleenjovellanos@gmail.com" TargetMode="External"/><Relationship Id="rId18" Type="http://schemas.openxmlformats.org/officeDocument/2006/relationships/diagramColors" Target="diagrams/colors1.xml"/><Relationship Id="rId26" Type="http://schemas.microsoft.com/office/2007/relationships/diagramDrawing" Target="diagrams/drawing2.xml"/><Relationship Id="rId3" Type="http://schemas.openxmlformats.org/officeDocument/2006/relationships/customXml" Target="../customXml/item3.xml"/><Relationship Id="rId21" Type="http://schemas.openxmlformats.org/officeDocument/2006/relationships/image" Target="media/image3.jpg"/><Relationship Id="rId7" Type="http://schemas.openxmlformats.org/officeDocument/2006/relationships/settings" Target="settings.xml"/><Relationship Id="rId12" Type="http://schemas.openxmlformats.org/officeDocument/2006/relationships/hyperlink" Target="mailto:kidjie.saguin@gmail.com" TargetMode="External"/><Relationship Id="rId17" Type="http://schemas.openxmlformats.org/officeDocument/2006/relationships/diagramQuickStyle" Target="diagrams/quickStyle1.xml"/><Relationship Id="rId25" Type="http://schemas.openxmlformats.org/officeDocument/2006/relationships/diagramColors" Target="diagrams/colors2.xml"/><Relationship Id="rId2" Type="http://schemas.openxmlformats.org/officeDocument/2006/relationships/customXml" Target="../customXml/item2.xml"/><Relationship Id="rId16" Type="http://schemas.openxmlformats.org/officeDocument/2006/relationships/diagramLayout" Target="diagrams/layout1.xml"/><Relationship Id="rId20" Type="http://schemas.openxmlformats.org/officeDocument/2006/relationships/image" Target="media/image2.png"/><Relationship Id="rId29" Type="http://schemas.openxmlformats.org/officeDocument/2006/relationships/image" Target="media/image4.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mmedina@ateneo.edu" TargetMode="External"/><Relationship Id="rId24" Type="http://schemas.openxmlformats.org/officeDocument/2006/relationships/diagramQuickStyle" Target="diagrams/quickStyle2.xml"/><Relationship Id="rId5" Type="http://schemas.openxmlformats.org/officeDocument/2006/relationships/numbering" Target="numbering.xml"/><Relationship Id="rId15" Type="http://schemas.openxmlformats.org/officeDocument/2006/relationships/diagramData" Target="diagrams/data1.xml"/><Relationship Id="rId23" Type="http://schemas.openxmlformats.org/officeDocument/2006/relationships/diagramLayout" Target="diagrams/layout2.xml"/><Relationship Id="rId28" Type="http://schemas.openxmlformats.org/officeDocument/2006/relationships/footer" Target="footer1.xml"/><Relationship Id="rId10" Type="http://schemas.openxmlformats.org/officeDocument/2006/relationships/endnotes" Target="endnotes.xml"/><Relationship Id="rId19" Type="http://schemas.microsoft.com/office/2007/relationships/diagramDrawing" Target="diagrams/drawing1.xm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 Id="rId22" Type="http://schemas.openxmlformats.org/officeDocument/2006/relationships/diagramData" Target="diagrams/data2.xml"/><Relationship Id="rId27" Type="http://schemas.openxmlformats.org/officeDocument/2006/relationships/header" Target="header1.xml"/><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cmcindex.org.ph/" TargetMode="External"/><Relationship Id="rId7" Type="http://schemas.openxmlformats.org/officeDocument/2006/relationships/hyperlink" Target="https://www.ombudsman.gov.ph/docs/references/PilotReviewProgramme.pdf" TargetMode="External"/><Relationship Id="rId2" Type="http://schemas.openxmlformats.org/officeDocument/2006/relationships/hyperlink" Target="http://www.doingbusiness.org/" TargetMode="External"/><Relationship Id="rId1" Type="http://schemas.openxmlformats.org/officeDocument/2006/relationships/hyperlink" Target="https://www.dti.gov.ph/businesses/ease-of-doing-business" TargetMode="External"/><Relationship Id="rId6" Type="http://schemas.openxmlformats.org/officeDocument/2006/relationships/hyperlink" Target="http://consular.dfa.gov.ph/passport?id=75" TargetMode="External"/><Relationship Id="rId5" Type="http://schemas.openxmlformats.org/officeDocument/2006/relationships/hyperlink" Target="http://contactcenterngbayan.gov.ph/contact-us" TargetMode="External"/><Relationship Id="rId4" Type="http://schemas.openxmlformats.org/officeDocument/2006/relationships/hyperlink" Target="https://www.philhealth.gov.ph/arta/"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11E367E-8D18-4A14-B586-34B766B5E463}" type="doc">
      <dgm:prSet loTypeId="urn:microsoft.com/office/officeart/2005/8/layout/hierarchy3" loCatId="hierarchy" qsTypeId="urn:microsoft.com/office/officeart/2005/8/quickstyle/simple1" qsCatId="simple" csTypeId="urn:microsoft.com/office/officeart/2005/8/colors/accent1_2" csCatId="accent1" phldr="1"/>
      <dgm:spPr/>
      <dgm:t>
        <a:bodyPr/>
        <a:lstStyle/>
        <a:p>
          <a:endParaRPr lang="en-PH"/>
        </a:p>
      </dgm:t>
    </dgm:pt>
    <dgm:pt modelId="{DDEE718C-6CEC-4D9C-B729-F42AE4B7C708}">
      <dgm:prSet phldrT="[Text]"/>
      <dgm:spPr/>
      <dgm:t>
        <a:bodyPr/>
        <a:lstStyle/>
        <a:p>
          <a:r>
            <a:rPr lang="en-PH"/>
            <a:t>2013 </a:t>
          </a:r>
          <a:br>
            <a:rPr lang="en-PH"/>
          </a:br>
          <a:r>
            <a:rPr lang="en-PH"/>
            <a:t>(Total = 1818)</a:t>
          </a:r>
        </a:p>
      </dgm:t>
    </dgm:pt>
    <dgm:pt modelId="{E1C0FBFD-B55C-4808-BD21-B92C33FDA49E}" type="parTrans" cxnId="{45D32E68-0944-453F-AF0F-1C8E142DBF15}">
      <dgm:prSet/>
      <dgm:spPr/>
      <dgm:t>
        <a:bodyPr/>
        <a:lstStyle/>
        <a:p>
          <a:endParaRPr lang="en-PH"/>
        </a:p>
      </dgm:t>
    </dgm:pt>
    <dgm:pt modelId="{3D9AE377-C7E5-4AC5-9C5B-F8E6B26BC0B2}" type="sibTrans" cxnId="{45D32E68-0944-453F-AF0F-1C8E142DBF15}">
      <dgm:prSet/>
      <dgm:spPr/>
      <dgm:t>
        <a:bodyPr/>
        <a:lstStyle/>
        <a:p>
          <a:endParaRPr lang="en-PH"/>
        </a:p>
      </dgm:t>
    </dgm:pt>
    <dgm:pt modelId="{F2F4672D-6851-4C1A-86D4-16CCC4CF78A0}">
      <dgm:prSet phldrT="[Text]">
        <dgm:style>
          <a:lnRef idx="2">
            <a:schemeClr val="accent6">
              <a:shade val="50000"/>
            </a:schemeClr>
          </a:lnRef>
          <a:fillRef idx="1">
            <a:schemeClr val="accent6"/>
          </a:fillRef>
          <a:effectRef idx="0">
            <a:schemeClr val="accent6"/>
          </a:effectRef>
          <a:fontRef idx="minor">
            <a:schemeClr val="lt1"/>
          </a:fontRef>
        </dgm:style>
      </dgm:prSet>
      <dgm:spPr/>
      <dgm:t>
        <a:bodyPr/>
        <a:lstStyle/>
        <a:p>
          <a:r>
            <a:rPr lang="en-PH">
              <a:solidFill>
                <a:schemeClr val="bg1"/>
              </a:solidFill>
            </a:rPr>
            <a:t>Slow process (43.40%)</a:t>
          </a:r>
        </a:p>
      </dgm:t>
    </dgm:pt>
    <dgm:pt modelId="{8683A906-EF86-40DC-98C0-36E748A29805}" type="parTrans" cxnId="{16714CDC-F7FD-498F-B820-EAF44ED596ED}">
      <dgm:prSet/>
      <dgm:spPr/>
      <dgm:t>
        <a:bodyPr/>
        <a:lstStyle/>
        <a:p>
          <a:endParaRPr lang="en-PH"/>
        </a:p>
      </dgm:t>
    </dgm:pt>
    <dgm:pt modelId="{9AB06B1A-D71E-452E-864D-56F67535B80E}" type="sibTrans" cxnId="{16714CDC-F7FD-498F-B820-EAF44ED596ED}">
      <dgm:prSet/>
      <dgm:spPr/>
      <dgm:t>
        <a:bodyPr/>
        <a:lstStyle/>
        <a:p>
          <a:endParaRPr lang="en-PH"/>
        </a:p>
      </dgm:t>
    </dgm:pt>
    <dgm:pt modelId="{7FCD6DB1-225F-419F-A98D-2778DB42FFB8}">
      <dgm:prSet phldrT="[Text]"/>
      <dgm:spPr/>
      <dgm:t>
        <a:bodyPr/>
        <a:lstStyle/>
        <a:p>
          <a:r>
            <a:rPr lang="en-PH"/>
            <a:t>2014</a:t>
          </a:r>
          <a:br>
            <a:rPr lang="en-PH"/>
          </a:br>
          <a:r>
            <a:rPr lang="en-PH"/>
            <a:t>(Total = 1745)</a:t>
          </a:r>
        </a:p>
      </dgm:t>
    </dgm:pt>
    <dgm:pt modelId="{C099FA86-6A39-41E0-908A-37EAB169E5BC}" type="parTrans" cxnId="{0616409A-AF83-4F12-B76E-36812A5590E1}">
      <dgm:prSet/>
      <dgm:spPr/>
      <dgm:t>
        <a:bodyPr/>
        <a:lstStyle/>
        <a:p>
          <a:endParaRPr lang="en-PH"/>
        </a:p>
      </dgm:t>
    </dgm:pt>
    <dgm:pt modelId="{E941A966-EE4C-44B1-A8DD-A8E0FFEE96D3}" type="sibTrans" cxnId="{0616409A-AF83-4F12-B76E-36812A5590E1}">
      <dgm:prSet/>
      <dgm:spPr/>
      <dgm:t>
        <a:bodyPr/>
        <a:lstStyle/>
        <a:p>
          <a:endParaRPr lang="en-PH"/>
        </a:p>
      </dgm:t>
    </dgm:pt>
    <dgm:pt modelId="{C25D5E3E-4E85-4FC2-9953-778AE2B3ED86}">
      <dgm:prSet phldrT="[Text]">
        <dgm:style>
          <a:lnRef idx="2">
            <a:schemeClr val="accent6">
              <a:shade val="50000"/>
            </a:schemeClr>
          </a:lnRef>
          <a:fillRef idx="1">
            <a:schemeClr val="accent6"/>
          </a:fillRef>
          <a:effectRef idx="0">
            <a:schemeClr val="accent6"/>
          </a:effectRef>
          <a:fontRef idx="minor">
            <a:schemeClr val="lt1"/>
          </a:fontRef>
        </dgm:style>
      </dgm:prSet>
      <dgm:spPr/>
      <dgm:t>
        <a:bodyPr/>
        <a:lstStyle/>
        <a:p>
          <a:r>
            <a:rPr lang="en-PH">
              <a:solidFill>
                <a:schemeClr val="bg1"/>
              </a:solidFill>
            </a:rPr>
            <a:t>Slow process (31.75%)</a:t>
          </a:r>
        </a:p>
      </dgm:t>
    </dgm:pt>
    <dgm:pt modelId="{7C6162F6-7286-4703-A0ED-51B373E2A7E7}" type="parTrans" cxnId="{BC32D6F8-49F1-45D6-810B-1E42FE3146A4}">
      <dgm:prSet/>
      <dgm:spPr/>
      <dgm:t>
        <a:bodyPr/>
        <a:lstStyle/>
        <a:p>
          <a:endParaRPr lang="en-PH"/>
        </a:p>
      </dgm:t>
    </dgm:pt>
    <dgm:pt modelId="{AFE84746-60D2-4FA1-AD16-09DD9B5F681C}" type="sibTrans" cxnId="{BC32D6F8-49F1-45D6-810B-1E42FE3146A4}">
      <dgm:prSet/>
      <dgm:spPr/>
      <dgm:t>
        <a:bodyPr/>
        <a:lstStyle/>
        <a:p>
          <a:endParaRPr lang="en-PH"/>
        </a:p>
      </dgm:t>
    </dgm:pt>
    <dgm:pt modelId="{2EA6FD7B-AF88-4DF2-94BF-B93A9BFDC106}">
      <dgm:prSet phldrT="[Text]">
        <dgm:style>
          <a:lnRef idx="2">
            <a:schemeClr val="accent3">
              <a:shade val="50000"/>
            </a:schemeClr>
          </a:lnRef>
          <a:fillRef idx="1">
            <a:schemeClr val="accent3"/>
          </a:fillRef>
          <a:effectRef idx="0">
            <a:schemeClr val="accent3"/>
          </a:effectRef>
          <a:fontRef idx="minor">
            <a:schemeClr val="lt1"/>
          </a:fontRef>
        </dgm:style>
      </dgm:prSet>
      <dgm:spPr/>
      <dgm:t>
        <a:bodyPr/>
        <a:lstStyle/>
        <a:p>
          <a:r>
            <a:rPr lang="en-PH"/>
            <a:t>No Noon Break (12.44%)</a:t>
          </a:r>
        </a:p>
      </dgm:t>
    </dgm:pt>
    <dgm:pt modelId="{590F9681-74BA-444A-B57F-91ECD7269966}" type="parTrans" cxnId="{2DA4ED23-10B2-4270-BF74-EF4C9146FC99}">
      <dgm:prSet/>
      <dgm:spPr/>
      <dgm:t>
        <a:bodyPr/>
        <a:lstStyle/>
        <a:p>
          <a:endParaRPr lang="en-PH"/>
        </a:p>
      </dgm:t>
    </dgm:pt>
    <dgm:pt modelId="{206A7D69-2DEF-4DE3-8FFE-C10F8AD6C809}" type="sibTrans" cxnId="{2DA4ED23-10B2-4270-BF74-EF4C9146FC99}">
      <dgm:prSet/>
      <dgm:spPr/>
      <dgm:t>
        <a:bodyPr/>
        <a:lstStyle/>
        <a:p>
          <a:endParaRPr lang="en-PH"/>
        </a:p>
      </dgm:t>
    </dgm:pt>
    <dgm:pt modelId="{FFEA5353-3457-49FE-9584-10E916D06143}">
      <dgm:prSet phldrT="[Text]"/>
      <dgm:spPr/>
      <dgm:t>
        <a:bodyPr/>
        <a:lstStyle/>
        <a:p>
          <a:r>
            <a:rPr lang="en-PH"/>
            <a:t>2015</a:t>
          </a:r>
          <a:br>
            <a:rPr lang="en-PH"/>
          </a:br>
          <a:r>
            <a:rPr lang="en-PH"/>
            <a:t>(Total = 3749)</a:t>
          </a:r>
        </a:p>
      </dgm:t>
    </dgm:pt>
    <dgm:pt modelId="{4F02DEAF-A9B6-4067-8DFF-3FDCA04BBD3D}" type="parTrans" cxnId="{27001D09-5202-4B72-B13A-336AF23B9E68}">
      <dgm:prSet/>
      <dgm:spPr/>
      <dgm:t>
        <a:bodyPr/>
        <a:lstStyle/>
        <a:p>
          <a:endParaRPr lang="en-PH"/>
        </a:p>
      </dgm:t>
    </dgm:pt>
    <dgm:pt modelId="{701D177F-9AEA-4A61-8C98-A659DD9D485B}" type="sibTrans" cxnId="{27001D09-5202-4B72-B13A-336AF23B9E68}">
      <dgm:prSet/>
      <dgm:spPr/>
      <dgm:t>
        <a:bodyPr/>
        <a:lstStyle/>
        <a:p>
          <a:endParaRPr lang="en-PH"/>
        </a:p>
      </dgm:t>
    </dgm:pt>
    <dgm:pt modelId="{697A6752-003F-4939-9E95-885F58A150C5}">
      <dgm:prSet phldrT="[Text]">
        <dgm:style>
          <a:lnRef idx="2">
            <a:schemeClr val="accent6">
              <a:shade val="50000"/>
            </a:schemeClr>
          </a:lnRef>
          <a:fillRef idx="1">
            <a:schemeClr val="accent6"/>
          </a:fillRef>
          <a:effectRef idx="0">
            <a:schemeClr val="accent6"/>
          </a:effectRef>
          <a:fontRef idx="minor">
            <a:schemeClr val="lt1"/>
          </a:fontRef>
        </dgm:style>
      </dgm:prSet>
      <dgm:spPr/>
      <dgm:t>
        <a:bodyPr/>
        <a:lstStyle/>
        <a:p>
          <a:r>
            <a:rPr lang="en-PH">
              <a:solidFill>
                <a:schemeClr val="bg1"/>
              </a:solidFill>
            </a:rPr>
            <a:t>Slow process (28.97%)</a:t>
          </a:r>
        </a:p>
      </dgm:t>
    </dgm:pt>
    <dgm:pt modelId="{735BE09C-2B33-498D-88E5-BC981FA22CDD}" type="parTrans" cxnId="{B822478C-5407-41DA-A794-084B081E0A8A}">
      <dgm:prSet/>
      <dgm:spPr/>
      <dgm:t>
        <a:bodyPr/>
        <a:lstStyle/>
        <a:p>
          <a:endParaRPr lang="en-PH"/>
        </a:p>
      </dgm:t>
    </dgm:pt>
    <dgm:pt modelId="{E98566FC-A8BD-4D5D-8577-D7862529014A}" type="sibTrans" cxnId="{B822478C-5407-41DA-A794-084B081E0A8A}">
      <dgm:prSet/>
      <dgm:spPr/>
      <dgm:t>
        <a:bodyPr/>
        <a:lstStyle/>
        <a:p>
          <a:endParaRPr lang="en-PH"/>
        </a:p>
      </dgm:t>
    </dgm:pt>
    <dgm:pt modelId="{7D4365D8-E691-4A96-9751-54379B2A5C8F}">
      <dgm:prSet phldrT="[Text]">
        <dgm:style>
          <a:lnRef idx="2">
            <a:schemeClr val="accent3">
              <a:shade val="50000"/>
            </a:schemeClr>
          </a:lnRef>
          <a:fillRef idx="1">
            <a:schemeClr val="accent3"/>
          </a:fillRef>
          <a:effectRef idx="0">
            <a:schemeClr val="accent3"/>
          </a:effectRef>
          <a:fontRef idx="minor">
            <a:schemeClr val="lt1"/>
          </a:fontRef>
        </dgm:style>
      </dgm:prSet>
      <dgm:spPr/>
      <dgm:t>
        <a:bodyPr/>
        <a:lstStyle/>
        <a:p>
          <a:r>
            <a:rPr lang="en-PH"/>
            <a:t>No Noon Break (13.68%)</a:t>
          </a:r>
        </a:p>
      </dgm:t>
    </dgm:pt>
    <dgm:pt modelId="{65702291-1764-4A05-B1A8-08524C4F3AD7}" type="parTrans" cxnId="{5B67C623-2AFD-485E-8C77-482795919847}">
      <dgm:prSet/>
      <dgm:spPr/>
      <dgm:t>
        <a:bodyPr/>
        <a:lstStyle/>
        <a:p>
          <a:endParaRPr lang="en-PH"/>
        </a:p>
      </dgm:t>
    </dgm:pt>
    <dgm:pt modelId="{18ED7B17-272C-42B7-B641-C553DD449ACD}" type="sibTrans" cxnId="{5B67C623-2AFD-485E-8C77-482795919847}">
      <dgm:prSet/>
      <dgm:spPr/>
      <dgm:t>
        <a:bodyPr/>
        <a:lstStyle/>
        <a:p>
          <a:endParaRPr lang="en-PH"/>
        </a:p>
      </dgm:t>
    </dgm:pt>
    <dgm:pt modelId="{A8EF4C39-E822-49AE-A48F-C7D5689DF8FF}">
      <dgm:prSet phldrT="[Text]"/>
      <dgm:spPr/>
      <dgm:t>
        <a:bodyPr/>
        <a:lstStyle/>
        <a:p>
          <a:r>
            <a:rPr lang="en-PH"/>
            <a:t>2016</a:t>
          </a:r>
          <a:br>
            <a:rPr lang="en-PH"/>
          </a:br>
          <a:r>
            <a:rPr lang="en-PH"/>
            <a:t>(Total = 11549)</a:t>
          </a:r>
        </a:p>
      </dgm:t>
    </dgm:pt>
    <dgm:pt modelId="{D5B46841-23BC-4295-9340-F590BFCDC87E}" type="parTrans" cxnId="{C918D573-274C-450A-A352-FC0298F4B94D}">
      <dgm:prSet/>
      <dgm:spPr/>
      <dgm:t>
        <a:bodyPr/>
        <a:lstStyle/>
        <a:p>
          <a:endParaRPr lang="en-PH"/>
        </a:p>
      </dgm:t>
    </dgm:pt>
    <dgm:pt modelId="{E26DBF76-A59F-4C3C-9E29-AD3BFF0A50E9}" type="sibTrans" cxnId="{C918D573-274C-450A-A352-FC0298F4B94D}">
      <dgm:prSet/>
      <dgm:spPr/>
      <dgm:t>
        <a:bodyPr/>
        <a:lstStyle/>
        <a:p>
          <a:endParaRPr lang="en-PH"/>
        </a:p>
      </dgm:t>
    </dgm:pt>
    <dgm:pt modelId="{62A106F0-04CC-4419-BC79-91CFFDCA1247}">
      <dgm:prSet phldrT="[Text]">
        <dgm:style>
          <a:lnRef idx="2">
            <a:schemeClr val="accent6">
              <a:shade val="50000"/>
            </a:schemeClr>
          </a:lnRef>
          <a:fillRef idx="1">
            <a:schemeClr val="accent6"/>
          </a:fillRef>
          <a:effectRef idx="0">
            <a:schemeClr val="accent6"/>
          </a:effectRef>
          <a:fontRef idx="minor">
            <a:schemeClr val="lt1"/>
          </a:fontRef>
        </dgm:style>
      </dgm:prSet>
      <dgm:spPr/>
      <dgm:t>
        <a:bodyPr/>
        <a:lstStyle/>
        <a:p>
          <a:r>
            <a:rPr lang="en-PH">
              <a:solidFill>
                <a:schemeClr val="bg1"/>
              </a:solidFill>
            </a:rPr>
            <a:t>Slow process (53.34%)</a:t>
          </a:r>
        </a:p>
      </dgm:t>
    </dgm:pt>
    <dgm:pt modelId="{A5FBD650-9D43-48B1-929A-A96DC33BB50D}" type="parTrans" cxnId="{43742943-4C54-4FEC-98D3-502A7B198CE7}">
      <dgm:prSet/>
      <dgm:spPr/>
      <dgm:t>
        <a:bodyPr/>
        <a:lstStyle/>
        <a:p>
          <a:endParaRPr lang="en-PH"/>
        </a:p>
      </dgm:t>
    </dgm:pt>
    <dgm:pt modelId="{3DD31492-6867-4B67-BB1C-99EA55A90586}" type="sibTrans" cxnId="{43742943-4C54-4FEC-98D3-502A7B198CE7}">
      <dgm:prSet/>
      <dgm:spPr/>
      <dgm:t>
        <a:bodyPr/>
        <a:lstStyle/>
        <a:p>
          <a:endParaRPr lang="en-PH"/>
        </a:p>
      </dgm:t>
    </dgm:pt>
    <dgm:pt modelId="{07BF25A0-C4B6-4D5B-9094-290E3D8FF001}">
      <dgm:prSet phldrT="[Text]"/>
      <dgm:spPr/>
      <dgm:t>
        <a:bodyPr/>
        <a:lstStyle/>
        <a:p>
          <a:r>
            <a:rPr lang="en-PH"/>
            <a:t>2017</a:t>
          </a:r>
          <a:br>
            <a:rPr lang="en-PH"/>
          </a:br>
          <a:r>
            <a:rPr lang="en-PH"/>
            <a:t>(Total = 19629)</a:t>
          </a:r>
        </a:p>
      </dgm:t>
    </dgm:pt>
    <dgm:pt modelId="{8ED85615-C14C-4474-8126-46B7CB484BD9}" type="parTrans" cxnId="{A77D8819-BC4B-40DB-87FE-1A109073BF62}">
      <dgm:prSet/>
      <dgm:spPr/>
      <dgm:t>
        <a:bodyPr/>
        <a:lstStyle/>
        <a:p>
          <a:endParaRPr lang="en-PH"/>
        </a:p>
      </dgm:t>
    </dgm:pt>
    <dgm:pt modelId="{8195C4BD-0F64-4FD0-8601-ECA4E328F80B}" type="sibTrans" cxnId="{A77D8819-BC4B-40DB-87FE-1A109073BF62}">
      <dgm:prSet/>
      <dgm:spPr/>
      <dgm:t>
        <a:bodyPr/>
        <a:lstStyle/>
        <a:p>
          <a:endParaRPr lang="en-PH"/>
        </a:p>
      </dgm:t>
    </dgm:pt>
    <dgm:pt modelId="{2B8D4469-2ADA-4F8F-B801-8C2CEE0F8CF8}">
      <dgm:prSet phldrT="[Text]">
        <dgm:style>
          <a:lnRef idx="2">
            <a:schemeClr val="accent6">
              <a:shade val="50000"/>
            </a:schemeClr>
          </a:lnRef>
          <a:fillRef idx="1">
            <a:schemeClr val="accent6"/>
          </a:fillRef>
          <a:effectRef idx="0">
            <a:schemeClr val="accent6"/>
          </a:effectRef>
          <a:fontRef idx="minor">
            <a:schemeClr val="lt1"/>
          </a:fontRef>
        </dgm:style>
      </dgm:prSet>
      <dgm:spPr/>
      <dgm:t>
        <a:bodyPr/>
        <a:lstStyle/>
        <a:p>
          <a:r>
            <a:rPr lang="en-PH">
              <a:solidFill>
                <a:schemeClr val="bg1"/>
              </a:solidFill>
            </a:rPr>
            <a:t>Slow process (56.89%)</a:t>
          </a:r>
        </a:p>
      </dgm:t>
    </dgm:pt>
    <dgm:pt modelId="{D40AAE4F-2414-4F21-863A-65E78E6B57E9}" type="parTrans" cxnId="{3855A44B-752D-4A7E-A221-E7320FD5D084}">
      <dgm:prSet/>
      <dgm:spPr/>
      <dgm:t>
        <a:bodyPr/>
        <a:lstStyle/>
        <a:p>
          <a:endParaRPr lang="en-PH"/>
        </a:p>
      </dgm:t>
    </dgm:pt>
    <dgm:pt modelId="{177E30B4-2025-47E5-AE4D-59C96A56BFFB}" type="sibTrans" cxnId="{3855A44B-752D-4A7E-A221-E7320FD5D084}">
      <dgm:prSet/>
      <dgm:spPr/>
      <dgm:t>
        <a:bodyPr/>
        <a:lstStyle/>
        <a:p>
          <a:endParaRPr lang="en-PH"/>
        </a:p>
      </dgm:t>
    </dgm:pt>
    <dgm:pt modelId="{D9935FDA-83D9-4463-AE2C-64688262BFC6}">
      <dgm:prSet phldrT="[Text]">
        <dgm:style>
          <a:lnRef idx="2">
            <a:schemeClr val="accent3">
              <a:shade val="50000"/>
            </a:schemeClr>
          </a:lnRef>
          <a:fillRef idx="1">
            <a:schemeClr val="accent3"/>
          </a:fillRef>
          <a:effectRef idx="0">
            <a:schemeClr val="accent3"/>
          </a:effectRef>
          <a:fontRef idx="minor">
            <a:schemeClr val="lt1"/>
          </a:fontRef>
        </dgm:style>
      </dgm:prSet>
      <dgm:spPr/>
      <dgm:t>
        <a:bodyPr/>
        <a:lstStyle/>
        <a:p>
          <a:r>
            <a:rPr lang="en-PH"/>
            <a:t>No Noon Break (13.70%)</a:t>
          </a:r>
        </a:p>
      </dgm:t>
    </dgm:pt>
    <dgm:pt modelId="{A3A79092-84FF-48A1-973E-6624DC576E7F}" type="parTrans" cxnId="{A0B0D504-3476-4BF2-A255-A63E6319319D}">
      <dgm:prSet/>
      <dgm:spPr/>
      <dgm:t>
        <a:bodyPr/>
        <a:lstStyle/>
        <a:p>
          <a:endParaRPr lang="en-PH"/>
        </a:p>
      </dgm:t>
    </dgm:pt>
    <dgm:pt modelId="{A81CF836-D38E-42FC-8125-FC1AA9D214B9}" type="sibTrans" cxnId="{A0B0D504-3476-4BF2-A255-A63E6319319D}">
      <dgm:prSet/>
      <dgm:spPr/>
      <dgm:t>
        <a:bodyPr/>
        <a:lstStyle/>
        <a:p>
          <a:endParaRPr lang="en-PH"/>
        </a:p>
      </dgm:t>
    </dgm:pt>
    <dgm:pt modelId="{1923177A-09EB-458F-8256-3C05BC0235A1}">
      <dgm:prSet phldrT="[Text]">
        <dgm:style>
          <a:lnRef idx="2">
            <a:schemeClr val="accent5">
              <a:shade val="50000"/>
            </a:schemeClr>
          </a:lnRef>
          <a:fillRef idx="1">
            <a:schemeClr val="accent5"/>
          </a:fillRef>
          <a:effectRef idx="0">
            <a:schemeClr val="accent5"/>
          </a:effectRef>
          <a:fontRef idx="minor">
            <a:schemeClr val="lt1"/>
          </a:fontRef>
        </dgm:style>
      </dgm:prSet>
      <dgm:spPr/>
      <dgm:t>
        <a:bodyPr/>
        <a:lstStyle/>
        <a:p>
          <a:r>
            <a:rPr lang="en-PH"/>
            <a:t>Discourtesy (13.26%)</a:t>
          </a:r>
        </a:p>
      </dgm:t>
    </dgm:pt>
    <dgm:pt modelId="{0FE9E048-F66C-48E0-8050-57C597BC9EC8}" type="parTrans" cxnId="{F517CF5A-E1B5-4A37-8595-BE0EB3D4C1E3}">
      <dgm:prSet/>
      <dgm:spPr/>
      <dgm:t>
        <a:bodyPr/>
        <a:lstStyle/>
        <a:p>
          <a:endParaRPr lang="en-PH"/>
        </a:p>
      </dgm:t>
    </dgm:pt>
    <dgm:pt modelId="{F11DE4C2-4061-4E3F-8BA3-3A5506AE2979}" type="sibTrans" cxnId="{F517CF5A-E1B5-4A37-8595-BE0EB3D4C1E3}">
      <dgm:prSet/>
      <dgm:spPr/>
      <dgm:t>
        <a:bodyPr/>
        <a:lstStyle/>
        <a:p>
          <a:endParaRPr lang="en-PH"/>
        </a:p>
      </dgm:t>
    </dgm:pt>
    <dgm:pt modelId="{5BB6C725-B07D-4D06-9FEB-9E16CC026036}">
      <dgm:prSet phldrT="[Text]"/>
      <dgm:spPr>
        <a:solidFill>
          <a:srgbClr val="FFFF00">
            <a:alpha val="90000"/>
          </a:srgbClr>
        </a:solidFill>
      </dgm:spPr>
      <dgm:t>
        <a:bodyPr/>
        <a:lstStyle/>
        <a:p>
          <a:r>
            <a:rPr lang="en-PH"/>
            <a:t>Failure to attend to clients during office hours (7.76%)</a:t>
          </a:r>
        </a:p>
      </dgm:t>
    </dgm:pt>
    <dgm:pt modelId="{2A5923F3-8B7F-4F72-A8EA-80F62585ED79}" type="parTrans" cxnId="{84ECD058-C29E-4ED4-9429-7CC5A70ECC44}">
      <dgm:prSet/>
      <dgm:spPr/>
      <dgm:t>
        <a:bodyPr/>
        <a:lstStyle/>
        <a:p>
          <a:endParaRPr lang="en-PH"/>
        </a:p>
      </dgm:t>
    </dgm:pt>
    <dgm:pt modelId="{58F7904F-D217-41E2-838C-3EF8A7349BCA}" type="sibTrans" cxnId="{84ECD058-C29E-4ED4-9429-7CC5A70ECC44}">
      <dgm:prSet/>
      <dgm:spPr/>
      <dgm:t>
        <a:bodyPr/>
        <a:lstStyle/>
        <a:p>
          <a:endParaRPr lang="en-PH"/>
        </a:p>
      </dgm:t>
    </dgm:pt>
    <dgm:pt modelId="{67DAF3E2-DDB3-464A-A7E2-520AF24A2522}">
      <dgm:prSet phldrT="[Text]">
        <dgm:style>
          <a:lnRef idx="2">
            <a:schemeClr val="dk1">
              <a:shade val="50000"/>
            </a:schemeClr>
          </a:lnRef>
          <a:fillRef idx="1">
            <a:schemeClr val="dk1"/>
          </a:fillRef>
          <a:effectRef idx="0">
            <a:schemeClr val="dk1"/>
          </a:effectRef>
          <a:fontRef idx="minor">
            <a:schemeClr val="lt1"/>
          </a:fontRef>
        </dgm:style>
      </dgm:prSet>
      <dgm:spPr/>
      <dgm:t>
        <a:bodyPr/>
        <a:lstStyle/>
        <a:p>
          <a:r>
            <a:rPr lang="en-PH">
              <a:solidFill>
                <a:schemeClr val="bg1"/>
              </a:solidFill>
            </a:rPr>
            <a:t>Fixing activities (7.59%)</a:t>
          </a:r>
        </a:p>
      </dgm:t>
    </dgm:pt>
    <dgm:pt modelId="{3E42DAB5-053C-448E-A620-2259FE8C8DCE}" type="parTrans" cxnId="{346A9AB9-5212-4FBE-B98B-6C7342E8D234}">
      <dgm:prSet/>
      <dgm:spPr/>
    </dgm:pt>
    <dgm:pt modelId="{59B4A6CB-7C4E-4AC1-887B-6B58D9606CE9}" type="sibTrans" cxnId="{346A9AB9-5212-4FBE-B98B-6C7342E8D234}">
      <dgm:prSet/>
      <dgm:spPr/>
    </dgm:pt>
    <dgm:pt modelId="{45AAEE1C-CA79-4CAD-A48E-772E1C9BB890}">
      <dgm:prSet phldrT="[Text]">
        <dgm:style>
          <a:lnRef idx="2">
            <a:schemeClr val="accent5">
              <a:shade val="50000"/>
            </a:schemeClr>
          </a:lnRef>
          <a:fillRef idx="1">
            <a:schemeClr val="accent5"/>
          </a:fillRef>
          <a:effectRef idx="0">
            <a:schemeClr val="accent5"/>
          </a:effectRef>
          <a:fontRef idx="minor">
            <a:schemeClr val="lt1"/>
          </a:fontRef>
        </dgm:style>
      </dgm:prSet>
      <dgm:spPr/>
      <dgm:t>
        <a:bodyPr/>
        <a:lstStyle/>
        <a:p>
          <a:r>
            <a:rPr lang="en-PH"/>
            <a:t>Discourtesy (14.96%)</a:t>
          </a:r>
        </a:p>
      </dgm:t>
    </dgm:pt>
    <dgm:pt modelId="{BF145460-A6EA-4406-95F0-023DC97691E7}" type="parTrans" cxnId="{F752CB12-233A-4FF7-A2EB-23E6EE1E9B87}">
      <dgm:prSet/>
      <dgm:spPr/>
    </dgm:pt>
    <dgm:pt modelId="{427CEE06-8332-4436-A42E-E8A6B9A953F2}" type="sibTrans" cxnId="{F752CB12-233A-4FF7-A2EB-23E6EE1E9B87}">
      <dgm:prSet/>
      <dgm:spPr/>
    </dgm:pt>
    <dgm:pt modelId="{2CE76106-5BBC-4045-B395-91BB36038D1F}">
      <dgm:prSet phldrT="[Text]">
        <dgm:style>
          <a:lnRef idx="2">
            <a:schemeClr val="dk1">
              <a:shade val="50000"/>
            </a:schemeClr>
          </a:lnRef>
          <a:fillRef idx="1">
            <a:schemeClr val="dk1"/>
          </a:fillRef>
          <a:effectRef idx="0">
            <a:schemeClr val="dk1"/>
          </a:effectRef>
          <a:fontRef idx="minor">
            <a:schemeClr val="lt1"/>
          </a:fontRef>
        </dgm:style>
      </dgm:prSet>
      <dgm:spPr/>
      <dgm:t>
        <a:bodyPr/>
        <a:lstStyle/>
        <a:p>
          <a:r>
            <a:rPr lang="en-PH">
              <a:solidFill>
                <a:schemeClr val="bg1"/>
              </a:solidFill>
            </a:rPr>
            <a:t>Fixing activities (8.14%)</a:t>
          </a:r>
        </a:p>
      </dgm:t>
    </dgm:pt>
    <dgm:pt modelId="{CC7E1176-7BAC-47D9-87D8-CCB836C2A044}" type="parTrans" cxnId="{8919DA1C-6B6F-42C1-A9D6-D4BE57382966}">
      <dgm:prSet/>
      <dgm:spPr/>
    </dgm:pt>
    <dgm:pt modelId="{E4923F13-F5B9-4648-AAE4-BF398E4F3B3F}" type="sibTrans" cxnId="{8919DA1C-6B6F-42C1-A9D6-D4BE57382966}">
      <dgm:prSet/>
      <dgm:spPr/>
    </dgm:pt>
    <dgm:pt modelId="{D19A5376-D906-4F31-9014-D27AF821E3BF}">
      <dgm:prSet phldrT="[Text]"/>
      <dgm:spPr>
        <a:solidFill>
          <a:srgbClr val="FFFF00">
            <a:alpha val="90000"/>
          </a:srgbClr>
        </a:solidFill>
      </dgm:spPr>
      <dgm:t>
        <a:bodyPr/>
        <a:lstStyle/>
        <a:p>
          <a:r>
            <a:rPr lang="en-PH"/>
            <a:t>Failure to attend to clients during office hours (7.51%)</a:t>
          </a:r>
        </a:p>
      </dgm:t>
    </dgm:pt>
    <dgm:pt modelId="{1BBD0C62-CDDA-47D7-8137-A3CE05422EF7}" type="parTrans" cxnId="{5F864F48-06A2-4CD9-A471-FF5216FA2779}">
      <dgm:prSet/>
      <dgm:spPr/>
    </dgm:pt>
    <dgm:pt modelId="{7001D585-2E15-4C55-959A-C0C3B76E0581}" type="sibTrans" cxnId="{5F864F48-06A2-4CD9-A471-FF5216FA2779}">
      <dgm:prSet/>
      <dgm:spPr/>
    </dgm:pt>
    <dgm:pt modelId="{CDEE1C9F-1E66-4F1A-A366-7504B29E413B}">
      <dgm:prSet phldrT="[Text]">
        <dgm:style>
          <a:lnRef idx="2">
            <a:schemeClr val="accent5">
              <a:shade val="50000"/>
            </a:schemeClr>
          </a:lnRef>
          <a:fillRef idx="1">
            <a:schemeClr val="accent5"/>
          </a:fillRef>
          <a:effectRef idx="0">
            <a:schemeClr val="accent5"/>
          </a:effectRef>
          <a:fontRef idx="minor">
            <a:schemeClr val="lt1"/>
          </a:fontRef>
        </dgm:style>
      </dgm:prSet>
      <dgm:spPr/>
      <dgm:t>
        <a:bodyPr/>
        <a:lstStyle/>
        <a:p>
          <a:r>
            <a:rPr lang="en-PH"/>
            <a:t>Discourtesy (13.39%)</a:t>
          </a:r>
        </a:p>
      </dgm:t>
    </dgm:pt>
    <dgm:pt modelId="{1D1CF1C9-5333-4F84-883F-0F3694078541}" type="parTrans" cxnId="{0D2DB377-CC44-4027-A763-1C4DBD51B6A3}">
      <dgm:prSet/>
      <dgm:spPr/>
    </dgm:pt>
    <dgm:pt modelId="{D3FE75BC-3B7A-48A1-B448-60B0F9FBB9CB}" type="sibTrans" cxnId="{0D2DB377-CC44-4027-A763-1C4DBD51B6A3}">
      <dgm:prSet/>
      <dgm:spPr/>
    </dgm:pt>
    <dgm:pt modelId="{B839B226-4795-48A7-9FFA-966E83F1C590}">
      <dgm:prSet phldrT="[Text]"/>
      <dgm:spPr>
        <a:solidFill>
          <a:srgbClr val="FFFF00">
            <a:alpha val="90000"/>
          </a:srgbClr>
        </a:solidFill>
      </dgm:spPr>
      <dgm:t>
        <a:bodyPr/>
        <a:lstStyle/>
        <a:p>
          <a:r>
            <a:rPr lang="en-PH"/>
            <a:t>Failure to attend to clients during office hours (10.11%)</a:t>
          </a:r>
        </a:p>
      </dgm:t>
    </dgm:pt>
    <dgm:pt modelId="{041BEEEC-1979-48BF-955B-0B79D44C76B3}" type="parTrans" cxnId="{D413519B-8418-4FB0-ADF3-4B82A73F71BD}">
      <dgm:prSet/>
      <dgm:spPr/>
    </dgm:pt>
    <dgm:pt modelId="{E3ED2578-70D5-4BAD-92D9-C8F702E4BF56}" type="sibTrans" cxnId="{D413519B-8418-4FB0-ADF3-4B82A73F71BD}">
      <dgm:prSet/>
      <dgm:spPr/>
    </dgm:pt>
    <dgm:pt modelId="{1114CB0C-3750-49AD-A889-1643446C38F7}">
      <dgm:prSet phldrT="[Text]">
        <dgm:style>
          <a:lnRef idx="2">
            <a:schemeClr val="dk1">
              <a:shade val="50000"/>
            </a:schemeClr>
          </a:lnRef>
          <a:fillRef idx="1">
            <a:schemeClr val="dk1"/>
          </a:fillRef>
          <a:effectRef idx="0">
            <a:schemeClr val="dk1"/>
          </a:effectRef>
          <a:fontRef idx="minor">
            <a:schemeClr val="lt1"/>
          </a:fontRef>
        </dgm:style>
      </dgm:prSet>
      <dgm:spPr/>
      <dgm:t>
        <a:bodyPr/>
        <a:lstStyle/>
        <a:p>
          <a:r>
            <a:rPr lang="en-PH">
              <a:solidFill>
                <a:schemeClr val="bg1"/>
              </a:solidFill>
            </a:rPr>
            <a:t>Fixing activities (7.36%)</a:t>
          </a:r>
        </a:p>
      </dgm:t>
    </dgm:pt>
    <dgm:pt modelId="{77A82A63-7600-4958-8769-60C48B6F544C}" type="parTrans" cxnId="{99B18EBE-2CBE-4C9D-A6BF-7AC268C1652D}">
      <dgm:prSet/>
      <dgm:spPr/>
    </dgm:pt>
    <dgm:pt modelId="{831BAA29-7D76-4230-829D-B6B48D269E3D}" type="sibTrans" cxnId="{99B18EBE-2CBE-4C9D-A6BF-7AC268C1652D}">
      <dgm:prSet/>
      <dgm:spPr/>
    </dgm:pt>
    <dgm:pt modelId="{FDD3D498-BC91-4B70-9D79-076D615D3E05}">
      <dgm:prSet phldrT="[Text]">
        <dgm:style>
          <a:lnRef idx="2">
            <a:schemeClr val="accent5">
              <a:shade val="50000"/>
            </a:schemeClr>
          </a:lnRef>
          <a:fillRef idx="1">
            <a:schemeClr val="accent5"/>
          </a:fillRef>
          <a:effectRef idx="0">
            <a:schemeClr val="accent5"/>
          </a:effectRef>
          <a:fontRef idx="minor">
            <a:schemeClr val="lt1"/>
          </a:fontRef>
        </dgm:style>
      </dgm:prSet>
      <dgm:spPr/>
      <dgm:t>
        <a:bodyPr/>
        <a:lstStyle/>
        <a:p>
          <a:r>
            <a:rPr lang="en-PH"/>
            <a:t>Discourtesy (7.82%)</a:t>
          </a:r>
        </a:p>
      </dgm:t>
    </dgm:pt>
    <dgm:pt modelId="{225628BE-1697-42C8-AE49-EEDE2A74A6AF}" type="parTrans" cxnId="{5ECADB85-2B14-408E-877D-B6EC54A99D91}">
      <dgm:prSet/>
      <dgm:spPr/>
    </dgm:pt>
    <dgm:pt modelId="{BA325455-063E-4D11-8001-750FA46CE715}" type="sibTrans" cxnId="{5ECADB85-2B14-408E-877D-B6EC54A99D91}">
      <dgm:prSet/>
      <dgm:spPr/>
    </dgm:pt>
    <dgm:pt modelId="{83346C01-BA28-4EB1-980A-199B538DF2A4}">
      <dgm:prSet phldrT="[Text]"/>
      <dgm:spPr>
        <a:solidFill>
          <a:srgbClr val="FFFF00">
            <a:alpha val="90000"/>
          </a:srgbClr>
        </a:solidFill>
      </dgm:spPr>
      <dgm:t>
        <a:bodyPr/>
        <a:lstStyle/>
        <a:p>
          <a:r>
            <a:rPr lang="en-PH"/>
            <a:t>Failure to attend to clients during office hours (5.92%)</a:t>
          </a:r>
        </a:p>
      </dgm:t>
    </dgm:pt>
    <dgm:pt modelId="{38366A2E-6C57-44DE-9625-F5FD29EC220F}" type="parTrans" cxnId="{4033491D-31EC-4776-ABBB-5BDB5F838B48}">
      <dgm:prSet/>
      <dgm:spPr/>
    </dgm:pt>
    <dgm:pt modelId="{B1DFCE24-0A07-4038-BC07-882F5AAE763F}" type="sibTrans" cxnId="{4033491D-31EC-4776-ABBB-5BDB5F838B48}">
      <dgm:prSet/>
      <dgm:spPr/>
    </dgm:pt>
    <dgm:pt modelId="{4D6B3192-0D0B-43A5-A66E-5B59A1A62731}">
      <dgm:prSet phldrT="[Text]"/>
      <dgm:spPr>
        <a:solidFill>
          <a:schemeClr val="accent2">
            <a:lumMod val="40000"/>
            <a:lumOff val="60000"/>
            <a:alpha val="90000"/>
          </a:schemeClr>
        </a:solidFill>
      </dgm:spPr>
      <dgm:t>
        <a:bodyPr/>
        <a:lstStyle/>
        <a:p>
          <a:r>
            <a:rPr lang="en-PH"/>
            <a:t>Unclear procedures (5.75%)</a:t>
          </a:r>
        </a:p>
      </dgm:t>
    </dgm:pt>
    <dgm:pt modelId="{27883E54-D7AD-4CDC-BF2F-1429962948CB}" type="parTrans" cxnId="{D1BEF1E1-E7B8-4168-B8AB-B243201D3B03}">
      <dgm:prSet/>
      <dgm:spPr/>
    </dgm:pt>
    <dgm:pt modelId="{A3C71DC2-76E9-4DE8-8B26-8CF30685C1F4}" type="sibTrans" cxnId="{D1BEF1E1-E7B8-4168-B8AB-B243201D3B03}">
      <dgm:prSet/>
      <dgm:spPr/>
    </dgm:pt>
    <dgm:pt modelId="{F4F2DFFE-0459-4A9F-A541-11DEC5A4CE46}">
      <dgm:prSet phldrT="[Text]">
        <dgm:style>
          <a:lnRef idx="2">
            <a:schemeClr val="accent3">
              <a:shade val="50000"/>
            </a:schemeClr>
          </a:lnRef>
          <a:fillRef idx="1">
            <a:schemeClr val="accent3"/>
          </a:fillRef>
          <a:effectRef idx="0">
            <a:schemeClr val="accent3"/>
          </a:effectRef>
          <a:fontRef idx="minor">
            <a:schemeClr val="lt1"/>
          </a:fontRef>
        </dgm:style>
      </dgm:prSet>
      <dgm:spPr/>
      <dgm:t>
        <a:bodyPr/>
        <a:lstStyle/>
        <a:p>
          <a:r>
            <a:rPr lang="en-PH"/>
            <a:t>No Noon Break (4.85%)</a:t>
          </a:r>
        </a:p>
      </dgm:t>
    </dgm:pt>
    <dgm:pt modelId="{AF985F61-B5E6-4A86-958F-F3A60AC12E11}" type="parTrans" cxnId="{E4A817B7-D656-4C7A-8272-053873B2017B}">
      <dgm:prSet/>
      <dgm:spPr/>
    </dgm:pt>
    <dgm:pt modelId="{781EBC28-D4C2-4307-95A2-AC0272EA1E56}" type="sibTrans" cxnId="{E4A817B7-D656-4C7A-8272-053873B2017B}">
      <dgm:prSet/>
      <dgm:spPr/>
    </dgm:pt>
    <dgm:pt modelId="{EE540D72-1A87-425F-818E-DF374D10C911}">
      <dgm:prSet phldrT="[Text]"/>
      <dgm:spPr>
        <a:solidFill>
          <a:schemeClr val="accent2">
            <a:lumMod val="40000"/>
            <a:lumOff val="60000"/>
            <a:alpha val="90000"/>
          </a:schemeClr>
        </a:solidFill>
      </dgm:spPr>
      <dgm:t>
        <a:bodyPr/>
        <a:lstStyle/>
        <a:p>
          <a:r>
            <a:rPr lang="en-PH"/>
            <a:t>Unclear procedures (8.35%)</a:t>
          </a:r>
        </a:p>
      </dgm:t>
    </dgm:pt>
    <dgm:pt modelId="{C8E65B50-0425-48B0-A0E2-A23436DB3D76}" type="parTrans" cxnId="{281D6DF4-C090-4D65-8BD1-4B46A4F492E0}">
      <dgm:prSet/>
      <dgm:spPr/>
    </dgm:pt>
    <dgm:pt modelId="{6F4EDE97-DC72-4397-B846-C9932CE656E0}" type="sibTrans" cxnId="{281D6DF4-C090-4D65-8BD1-4B46A4F492E0}">
      <dgm:prSet/>
      <dgm:spPr/>
    </dgm:pt>
    <dgm:pt modelId="{01BB4092-CF16-4D52-A1C4-3A7F9E6449CA}">
      <dgm:prSet phldrT="[Text]"/>
      <dgm:spPr>
        <a:solidFill>
          <a:schemeClr val="bg2">
            <a:alpha val="90000"/>
          </a:schemeClr>
        </a:solidFill>
      </dgm:spPr>
      <dgm:t>
        <a:bodyPr/>
        <a:lstStyle/>
        <a:p>
          <a:r>
            <a:rPr lang="en-PH"/>
            <a:t>Unattended hotline number (8.20%)</a:t>
          </a:r>
        </a:p>
      </dgm:t>
    </dgm:pt>
    <dgm:pt modelId="{216F9E98-312F-4D07-91FB-19A4494AEF9D}" type="parTrans" cxnId="{F38EEB9F-5A3C-4693-85AB-6626BBAA9E46}">
      <dgm:prSet/>
      <dgm:spPr/>
    </dgm:pt>
    <dgm:pt modelId="{94D4FD56-B0D5-41A4-8642-AD7603294505}" type="sibTrans" cxnId="{F38EEB9F-5A3C-4693-85AB-6626BBAA9E46}">
      <dgm:prSet/>
      <dgm:spPr/>
    </dgm:pt>
    <dgm:pt modelId="{A70EA857-AE7A-487C-96EA-0291A2FE0DA1}">
      <dgm:prSet phldrT="[Text]">
        <dgm:style>
          <a:lnRef idx="2">
            <a:schemeClr val="accent5">
              <a:shade val="50000"/>
            </a:schemeClr>
          </a:lnRef>
          <a:fillRef idx="1">
            <a:schemeClr val="accent5"/>
          </a:fillRef>
          <a:effectRef idx="0">
            <a:schemeClr val="accent5"/>
          </a:effectRef>
          <a:fontRef idx="minor">
            <a:schemeClr val="lt1"/>
          </a:fontRef>
        </dgm:style>
      </dgm:prSet>
      <dgm:spPr/>
      <dgm:t>
        <a:bodyPr/>
        <a:lstStyle/>
        <a:p>
          <a:r>
            <a:rPr lang="en-PH"/>
            <a:t>Discourtesy (5.70%)</a:t>
          </a:r>
        </a:p>
      </dgm:t>
    </dgm:pt>
    <dgm:pt modelId="{C909085B-5BAB-483D-A9CB-FC38FB378AEA}" type="parTrans" cxnId="{B9D6E0EB-2CEF-4C8E-846C-2A97842645F3}">
      <dgm:prSet/>
      <dgm:spPr/>
    </dgm:pt>
    <dgm:pt modelId="{6A800352-A5AA-4323-B2B1-720C6F945929}" type="sibTrans" cxnId="{B9D6E0EB-2CEF-4C8E-846C-2A97842645F3}">
      <dgm:prSet/>
      <dgm:spPr/>
    </dgm:pt>
    <dgm:pt modelId="{31D68E82-C9FE-4E18-857D-B28B60C8E43A}">
      <dgm:prSet phldrT="[Text]"/>
      <dgm:spPr>
        <a:solidFill>
          <a:srgbClr val="92D050">
            <a:alpha val="90000"/>
          </a:srgbClr>
        </a:solidFill>
      </dgm:spPr>
      <dgm:t>
        <a:bodyPr/>
        <a:lstStyle/>
        <a:p>
          <a:r>
            <a:rPr lang="en-PH"/>
            <a:t>Failure to act on request (5.38%)</a:t>
          </a:r>
        </a:p>
      </dgm:t>
    </dgm:pt>
    <dgm:pt modelId="{1FFDDDFF-A3BE-4D36-9CFF-A6DE8E07E2F2}" type="parTrans" cxnId="{260C5688-2600-4E8E-93B9-42EB210DE87A}">
      <dgm:prSet/>
      <dgm:spPr/>
    </dgm:pt>
    <dgm:pt modelId="{A24FE608-C969-4D58-B2C2-2808831239D8}" type="sibTrans" cxnId="{260C5688-2600-4E8E-93B9-42EB210DE87A}">
      <dgm:prSet/>
      <dgm:spPr/>
    </dgm:pt>
    <dgm:pt modelId="{13535F0D-E28E-4059-B604-718FD6FB3A58}" type="pres">
      <dgm:prSet presAssocID="{611E367E-8D18-4A14-B586-34B766B5E463}" presName="diagram" presStyleCnt="0">
        <dgm:presLayoutVars>
          <dgm:chPref val="1"/>
          <dgm:dir/>
          <dgm:animOne val="branch"/>
          <dgm:animLvl val="lvl"/>
          <dgm:resizeHandles/>
        </dgm:presLayoutVars>
      </dgm:prSet>
      <dgm:spPr/>
    </dgm:pt>
    <dgm:pt modelId="{2F0D9068-6DDE-4B33-962C-AEAC7031D7EE}" type="pres">
      <dgm:prSet presAssocID="{DDEE718C-6CEC-4D9C-B729-F42AE4B7C708}" presName="root" presStyleCnt="0"/>
      <dgm:spPr/>
    </dgm:pt>
    <dgm:pt modelId="{06D2C17D-90D7-4409-BD6F-07FA6434F855}" type="pres">
      <dgm:prSet presAssocID="{DDEE718C-6CEC-4D9C-B729-F42AE4B7C708}" presName="rootComposite" presStyleCnt="0"/>
      <dgm:spPr/>
    </dgm:pt>
    <dgm:pt modelId="{7DF571E7-1682-4A3B-8199-6316887F16B1}" type="pres">
      <dgm:prSet presAssocID="{DDEE718C-6CEC-4D9C-B729-F42AE4B7C708}" presName="rootText" presStyleLbl="node1" presStyleIdx="0" presStyleCnt="5"/>
      <dgm:spPr/>
    </dgm:pt>
    <dgm:pt modelId="{7C1E65F8-789E-4DFA-9701-66FE17D2BE34}" type="pres">
      <dgm:prSet presAssocID="{DDEE718C-6CEC-4D9C-B729-F42AE4B7C708}" presName="rootConnector" presStyleLbl="node1" presStyleIdx="0" presStyleCnt="5"/>
      <dgm:spPr/>
    </dgm:pt>
    <dgm:pt modelId="{6D402DBB-CB53-4F8D-95BB-2D0976CEA9D5}" type="pres">
      <dgm:prSet presAssocID="{DDEE718C-6CEC-4D9C-B729-F42AE4B7C708}" presName="childShape" presStyleCnt="0"/>
      <dgm:spPr/>
    </dgm:pt>
    <dgm:pt modelId="{11DF5323-84E1-40B1-A961-F309394012EA}" type="pres">
      <dgm:prSet presAssocID="{8683A906-EF86-40DC-98C0-36E748A29805}" presName="Name13" presStyleLbl="parChTrans1D2" presStyleIdx="0" presStyleCnt="25"/>
      <dgm:spPr/>
    </dgm:pt>
    <dgm:pt modelId="{C555C292-31FD-4358-905E-BFD438D2CEEB}" type="pres">
      <dgm:prSet presAssocID="{F2F4672D-6851-4C1A-86D4-16CCC4CF78A0}" presName="childText" presStyleLbl="bgAcc1" presStyleIdx="0" presStyleCnt="25">
        <dgm:presLayoutVars>
          <dgm:bulletEnabled val="1"/>
        </dgm:presLayoutVars>
      </dgm:prSet>
      <dgm:spPr/>
    </dgm:pt>
    <dgm:pt modelId="{58CD3440-8F16-425C-AFD7-7931D914BAC6}" type="pres">
      <dgm:prSet presAssocID="{A3A79092-84FF-48A1-973E-6624DC576E7F}" presName="Name13" presStyleLbl="parChTrans1D2" presStyleIdx="1" presStyleCnt="25"/>
      <dgm:spPr/>
    </dgm:pt>
    <dgm:pt modelId="{8168F490-0C51-4C41-8BAD-7F8B87EE5D1F}" type="pres">
      <dgm:prSet presAssocID="{D9935FDA-83D9-4463-AE2C-64688262BFC6}" presName="childText" presStyleLbl="bgAcc1" presStyleIdx="1" presStyleCnt="25">
        <dgm:presLayoutVars>
          <dgm:bulletEnabled val="1"/>
        </dgm:presLayoutVars>
      </dgm:prSet>
      <dgm:spPr/>
    </dgm:pt>
    <dgm:pt modelId="{742AE4B5-8B9E-45FB-A421-1D51FBAE3AF8}" type="pres">
      <dgm:prSet presAssocID="{0FE9E048-F66C-48E0-8050-57C597BC9EC8}" presName="Name13" presStyleLbl="parChTrans1D2" presStyleIdx="2" presStyleCnt="25"/>
      <dgm:spPr/>
    </dgm:pt>
    <dgm:pt modelId="{CC3B6DC0-5BC1-4DAF-8281-0F763EA6BDC9}" type="pres">
      <dgm:prSet presAssocID="{1923177A-09EB-458F-8256-3C05BC0235A1}" presName="childText" presStyleLbl="bgAcc1" presStyleIdx="2" presStyleCnt="25">
        <dgm:presLayoutVars>
          <dgm:bulletEnabled val="1"/>
        </dgm:presLayoutVars>
      </dgm:prSet>
      <dgm:spPr/>
    </dgm:pt>
    <dgm:pt modelId="{307CA7C4-F49B-47D0-AB62-463D1DBE97AD}" type="pres">
      <dgm:prSet presAssocID="{2A5923F3-8B7F-4F72-A8EA-80F62585ED79}" presName="Name13" presStyleLbl="parChTrans1D2" presStyleIdx="3" presStyleCnt="25"/>
      <dgm:spPr/>
    </dgm:pt>
    <dgm:pt modelId="{F25A81A7-F8F0-4209-B082-B08B7B7E60EA}" type="pres">
      <dgm:prSet presAssocID="{5BB6C725-B07D-4D06-9FEB-9E16CC026036}" presName="childText" presStyleLbl="bgAcc1" presStyleIdx="3" presStyleCnt="25">
        <dgm:presLayoutVars>
          <dgm:bulletEnabled val="1"/>
        </dgm:presLayoutVars>
      </dgm:prSet>
      <dgm:spPr/>
    </dgm:pt>
    <dgm:pt modelId="{9C1E461F-ECDD-4D86-80E4-91FB691E6E0D}" type="pres">
      <dgm:prSet presAssocID="{3E42DAB5-053C-448E-A620-2259FE8C8DCE}" presName="Name13" presStyleLbl="parChTrans1D2" presStyleIdx="4" presStyleCnt="25"/>
      <dgm:spPr/>
    </dgm:pt>
    <dgm:pt modelId="{C5DD4407-EF8B-4360-8517-CEAE2CA9C24B}" type="pres">
      <dgm:prSet presAssocID="{67DAF3E2-DDB3-464A-A7E2-520AF24A2522}" presName="childText" presStyleLbl="bgAcc1" presStyleIdx="4" presStyleCnt="25">
        <dgm:presLayoutVars>
          <dgm:bulletEnabled val="1"/>
        </dgm:presLayoutVars>
      </dgm:prSet>
      <dgm:spPr/>
    </dgm:pt>
    <dgm:pt modelId="{61CB8EF1-FBBD-493C-9681-7B849ED437BD}" type="pres">
      <dgm:prSet presAssocID="{7FCD6DB1-225F-419F-A98D-2778DB42FFB8}" presName="root" presStyleCnt="0"/>
      <dgm:spPr/>
    </dgm:pt>
    <dgm:pt modelId="{3F2826AD-B3A8-441C-87AC-31B18C45C536}" type="pres">
      <dgm:prSet presAssocID="{7FCD6DB1-225F-419F-A98D-2778DB42FFB8}" presName="rootComposite" presStyleCnt="0"/>
      <dgm:spPr/>
    </dgm:pt>
    <dgm:pt modelId="{F9FDB395-66C3-4BC8-A069-7C31EF000A2A}" type="pres">
      <dgm:prSet presAssocID="{7FCD6DB1-225F-419F-A98D-2778DB42FFB8}" presName="rootText" presStyleLbl="node1" presStyleIdx="1" presStyleCnt="5"/>
      <dgm:spPr/>
    </dgm:pt>
    <dgm:pt modelId="{91314D70-355C-4C32-8972-2B8C5F8A0E4B}" type="pres">
      <dgm:prSet presAssocID="{7FCD6DB1-225F-419F-A98D-2778DB42FFB8}" presName="rootConnector" presStyleLbl="node1" presStyleIdx="1" presStyleCnt="5"/>
      <dgm:spPr/>
    </dgm:pt>
    <dgm:pt modelId="{FD49C1DA-0BB4-41D3-B260-A368411B0DAD}" type="pres">
      <dgm:prSet presAssocID="{7FCD6DB1-225F-419F-A98D-2778DB42FFB8}" presName="childShape" presStyleCnt="0"/>
      <dgm:spPr/>
    </dgm:pt>
    <dgm:pt modelId="{49A4F05F-6790-498D-B1D2-F9F4A9C4F287}" type="pres">
      <dgm:prSet presAssocID="{7C6162F6-7286-4703-A0ED-51B373E2A7E7}" presName="Name13" presStyleLbl="parChTrans1D2" presStyleIdx="5" presStyleCnt="25"/>
      <dgm:spPr/>
    </dgm:pt>
    <dgm:pt modelId="{EE385B5B-8325-489A-A0D1-7F00373350FE}" type="pres">
      <dgm:prSet presAssocID="{C25D5E3E-4E85-4FC2-9953-778AE2B3ED86}" presName="childText" presStyleLbl="bgAcc1" presStyleIdx="5" presStyleCnt="25">
        <dgm:presLayoutVars>
          <dgm:bulletEnabled val="1"/>
        </dgm:presLayoutVars>
      </dgm:prSet>
      <dgm:spPr/>
    </dgm:pt>
    <dgm:pt modelId="{777B2C62-5060-4348-9E63-62ED1BDE5D67}" type="pres">
      <dgm:prSet presAssocID="{BF145460-A6EA-4406-95F0-023DC97691E7}" presName="Name13" presStyleLbl="parChTrans1D2" presStyleIdx="6" presStyleCnt="25"/>
      <dgm:spPr/>
    </dgm:pt>
    <dgm:pt modelId="{D1008C61-06E1-4E73-B8C9-7F6871F696B5}" type="pres">
      <dgm:prSet presAssocID="{45AAEE1C-CA79-4CAD-A48E-772E1C9BB890}" presName="childText" presStyleLbl="bgAcc1" presStyleIdx="6" presStyleCnt="25">
        <dgm:presLayoutVars>
          <dgm:bulletEnabled val="1"/>
        </dgm:presLayoutVars>
      </dgm:prSet>
      <dgm:spPr/>
    </dgm:pt>
    <dgm:pt modelId="{772104F0-329C-48BA-A5C1-A2AB6696D3F6}" type="pres">
      <dgm:prSet presAssocID="{590F9681-74BA-444A-B57F-91ECD7269966}" presName="Name13" presStyleLbl="parChTrans1D2" presStyleIdx="7" presStyleCnt="25"/>
      <dgm:spPr/>
    </dgm:pt>
    <dgm:pt modelId="{98E3417A-EBC0-471A-9162-182E852A0DBA}" type="pres">
      <dgm:prSet presAssocID="{2EA6FD7B-AF88-4DF2-94BF-B93A9BFDC106}" presName="childText" presStyleLbl="bgAcc1" presStyleIdx="7" presStyleCnt="25">
        <dgm:presLayoutVars>
          <dgm:bulletEnabled val="1"/>
        </dgm:presLayoutVars>
      </dgm:prSet>
      <dgm:spPr/>
    </dgm:pt>
    <dgm:pt modelId="{072D5670-FCE7-4A37-849A-9FA9743F319E}" type="pres">
      <dgm:prSet presAssocID="{CC7E1176-7BAC-47D9-87D8-CCB836C2A044}" presName="Name13" presStyleLbl="parChTrans1D2" presStyleIdx="8" presStyleCnt="25"/>
      <dgm:spPr/>
    </dgm:pt>
    <dgm:pt modelId="{F8EED4CF-5C1C-4EBB-BC03-DEBAAF9D9115}" type="pres">
      <dgm:prSet presAssocID="{2CE76106-5BBC-4045-B395-91BB36038D1F}" presName="childText" presStyleLbl="bgAcc1" presStyleIdx="8" presStyleCnt="25">
        <dgm:presLayoutVars>
          <dgm:bulletEnabled val="1"/>
        </dgm:presLayoutVars>
      </dgm:prSet>
      <dgm:spPr/>
    </dgm:pt>
    <dgm:pt modelId="{A92B5036-C10A-431F-874A-99E0E0CCD820}" type="pres">
      <dgm:prSet presAssocID="{1BBD0C62-CDDA-47D7-8137-A3CE05422EF7}" presName="Name13" presStyleLbl="parChTrans1D2" presStyleIdx="9" presStyleCnt="25"/>
      <dgm:spPr/>
    </dgm:pt>
    <dgm:pt modelId="{39C99F56-675C-4869-A38B-1F75E124E3D0}" type="pres">
      <dgm:prSet presAssocID="{D19A5376-D906-4F31-9014-D27AF821E3BF}" presName="childText" presStyleLbl="bgAcc1" presStyleIdx="9" presStyleCnt="25">
        <dgm:presLayoutVars>
          <dgm:bulletEnabled val="1"/>
        </dgm:presLayoutVars>
      </dgm:prSet>
      <dgm:spPr/>
    </dgm:pt>
    <dgm:pt modelId="{3BD06712-3057-4CFA-94AC-E01E37BA4C54}" type="pres">
      <dgm:prSet presAssocID="{FFEA5353-3457-49FE-9584-10E916D06143}" presName="root" presStyleCnt="0"/>
      <dgm:spPr/>
    </dgm:pt>
    <dgm:pt modelId="{5AAEC0E0-7DAB-423D-ACF3-4656D65B2070}" type="pres">
      <dgm:prSet presAssocID="{FFEA5353-3457-49FE-9584-10E916D06143}" presName="rootComposite" presStyleCnt="0"/>
      <dgm:spPr/>
    </dgm:pt>
    <dgm:pt modelId="{99EC08CF-DDDE-4030-8C5F-FCB7543C3A48}" type="pres">
      <dgm:prSet presAssocID="{FFEA5353-3457-49FE-9584-10E916D06143}" presName="rootText" presStyleLbl="node1" presStyleIdx="2" presStyleCnt="5"/>
      <dgm:spPr/>
    </dgm:pt>
    <dgm:pt modelId="{CB5B9501-B034-40B2-95EC-E6EFA99E17F2}" type="pres">
      <dgm:prSet presAssocID="{FFEA5353-3457-49FE-9584-10E916D06143}" presName="rootConnector" presStyleLbl="node1" presStyleIdx="2" presStyleCnt="5"/>
      <dgm:spPr/>
    </dgm:pt>
    <dgm:pt modelId="{E29728F1-CAB2-4255-AF8C-E3058695F51F}" type="pres">
      <dgm:prSet presAssocID="{FFEA5353-3457-49FE-9584-10E916D06143}" presName="childShape" presStyleCnt="0"/>
      <dgm:spPr/>
    </dgm:pt>
    <dgm:pt modelId="{FA30BEE9-07B8-421E-9B94-0F66F8C70E5B}" type="pres">
      <dgm:prSet presAssocID="{735BE09C-2B33-498D-88E5-BC981FA22CDD}" presName="Name13" presStyleLbl="parChTrans1D2" presStyleIdx="10" presStyleCnt="25"/>
      <dgm:spPr/>
    </dgm:pt>
    <dgm:pt modelId="{56CB059B-BE31-4F8B-A0C1-E11EFB20A7DC}" type="pres">
      <dgm:prSet presAssocID="{697A6752-003F-4939-9E95-885F58A150C5}" presName="childText" presStyleLbl="bgAcc1" presStyleIdx="10" presStyleCnt="25">
        <dgm:presLayoutVars>
          <dgm:bulletEnabled val="1"/>
        </dgm:presLayoutVars>
      </dgm:prSet>
      <dgm:spPr/>
    </dgm:pt>
    <dgm:pt modelId="{9F485574-7630-4E10-AEC1-30298434B363}" type="pres">
      <dgm:prSet presAssocID="{65702291-1764-4A05-B1A8-08524C4F3AD7}" presName="Name13" presStyleLbl="parChTrans1D2" presStyleIdx="11" presStyleCnt="25"/>
      <dgm:spPr/>
    </dgm:pt>
    <dgm:pt modelId="{070EEBD5-94E6-4BD4-B948-293DD92310C8}" type="pres">
      <dgm:prSet presAssocID="{7D4365D8-E691-4A96-9751-54379B2A5C8F}" presName="childText" presStyleLbl="bgAcc1" presStyleIdx="11" presStyleCnt="25">
        <dgm:presLayoutVars>
          <dgm:bulletEnabled val="1"/>
        </dgm:presLayoutVars>
      </dgm:prSet>
      <dgm:spPr/>
    </dgm:pt>
    <dgm:pt modelId="{C1213800-A64B-4FA5-84AC-05E40597B2AB}" type="pres">
      <dgm:prSet presAssocID="{1D1CF1C9-5333-4F84-883F-0F3694078541}" presName="Name13" presStyleLbl="parChTrans1D2" presStyleIdx="12" presStyleCnt="25"/>
      <dgm:spPr/>
    </dgm:pt>
    <dgm:pt modelId="{1830AA5F-6BA6-40F5-B799-E2CF913AB53F}" type="pres">
      <dgm:prSet presAssocID="{CDEE1C9F-1E66-4F1A-A366-7504B29E413B}" presName="childText" presStyleLbl="bgAcc1" presStyleIdx="12" presStyleCnt="25">
        <dgm:presLayoutVars>
          <dgm:bulletEnabled val="1"/>
        </dgm:presLayoutVars>
      </dgm:prSet>
      <dgm:spPr/>
    </dgm:pt>
    <dgm:pt modelId="{1F34AFE0-3582-4144-967C-D21AEBC79DCD}" type="pres">
      <dgm:prSet presAssocID="{041BEEEC-1979-48BF-955B-0B79D44C76B3}" presName="Name13" presStyleLbl="parChTrans1D2" presStyleIdx="13" presStyleCnt="25"/>
      <dgm:spPr/>
    </dgm:pt>
    <dgm:pt modelId="{069DE126-BD93-4C0A-B9F2-4278F49D9434}" type="pres">
      <dgm:prSet presAssocID="{B839B226-4795-48A7-9FFA-966E83F1C590}" presName="childText" presStyleLbl="bgAcc1" presStyleIdx="13" presStyleCnt="25">
        <dgm:presLayoutVars>
          <dgm:bulletEnabled val="1"/>
        </dgm:presLayoutVars>
      </dgm:prSet>
      <dgm:spPr/>
    </dgm:pt>
    <dgm:pt modelId="{1C070DED-FBDD-483F-A168-A5E68F99877E}" type="pres">
      <dgm:prSet presAssocID="{77A82A63-7600-4958-8769-60C48B6F544C}" presName="Name13" presStyleLbl="parChTrans1D2" presStyleIdx="14" presStyleCnt="25"/>
      <dgm:spPr/>
    </dgm:pt>
    <dgm:pt modelId="{0DC849E4-88C0-4DF8-BA16-DDC4247F3592}" type="pres">
      <dgm:prSet presAssocID="{1114CB0C-3750-49AD-A889-1643446C38F7}" presName="childText" presStyleLbl="bgAcc1" presStyleIdx="14" presStyleCnt="25">
        <dgm:presLayoutVars>
          <dgm:bulletEnabled val="1"/>
        </dgm:presLayoutVars>
      </dgm:prSet>
      <dgm:spPr/>
    </dgm:pt>
    <dgm:pt modelId="{825706B1-0588-4876-BFC5-82FCA9E225A5}" type="pres">
      <dgm:prSet presAssocID="{A8EF4C39-E822-49AE-A48F-C7D5689DF8FF}" presName="root" presStyleCnt="0"/>
      <dgm:spPr/>
    </dgm:pt>
    <dgm:pt modelId="{46FA4BBB-855E-444C-B621-5C31DF0AED1C}" type="pres">
      <dgm:prSet presAssocID="{A8EF4C39-E822-49AE-A48F-C7D5689DF8FF}" presName="rootComposite" presStyleCnt="0"/>
      <dgm:spPr/>
    </dgm:pt>
    <dgm:pt modelId="{1CE587BD-CBA5-43E3-9977-1A4FD4206737}" type="pres">
      <dgm:prSet presAssocID="{A8EF4C39-E822-49AE-A48F-C7D5689DF8FF}" presName="rootText" presStyleLbl="node1" presStyleIdx="3" presStyleCnt="5"/>
      <dgm:spPr/>
    </dgm:pt>
    <dgm:pt modelId="{D0A9BB26-F604-4BB1-9903-4C41F78BDA5E}" type="pres">
      <dgm:prSet presAssocID="{A8EF4C39-E822-49AE-A48F-C7D5689DF8FF}" presName="rootConnector" presStyleLbl="node1" presStyleIdx="3" presStyleCnt="5"/>
      <dgm:spPr/>
    </dgm:pt>
    <dgm:pt modelId="{04746333-BAF6-40A6-B00F-E36DB4BE30D9}" type="pres">
      <dgm:prSet presAssocID="{A8EF4C39-E822-49AE-A48F-C7D5689DF8FF}" presName="childShape" presStyleCnt="0"/>
      <dgm:spPr/>
    </dgm:pt>
    <dgm:pt modelId="{BF0FD242-928B-4BF0-8C65-F48BAE853F64}" type="pres">
      <dgm:prSet presAssocID="{A5FBD650-9D43-48B1-929A-A96DC33BB50D}" presName="Name13" presStyleLbl="parChTrans1D2" presStyleIdx="15" presStyleCnt="25"/>
      <dgm:spPr/>
    </dgm:pt>
    <dgm:pt modelId="{9C189F61-558E-4A33-9FE0-24C2DFF00DC8}" type="pres">
      <dgm:prSet presAssocID="{62A106F0-04CC-4419-BC79-91CFFDCA1247}" presName="childText" presStyleLbl="bgAcc1" presStyleIdx="15" presStyleCnt="25">
        <dgm:presLayoutVars>
          <dgm:bulletEnabled val="1"/>
        </dgm:presLayoutVars>
      </dgm:prSet>
      <dgm:spPr/>
    </dgm:pt>
    <dgm:pt modelId="{5766275B-F88E-41D7-96F1-7ABC6CD73D78}" type="pres">
      <dgm:prSet presAssocID="{225628BE-1697-42C8-AE49-EEDE2A74A6AF}" presName="Name13" presStyleLbl="parChTrans1D2" presStyleIdx="16" presStyleCnt="25"/>
      <dgm:spPr/>
    </dgm:pt>
    <dgm:pt modelId="{98044533-576C-4CE8-BC81-3C90B5B96E37}" type="pres">
      <dgm:prSet presAssocID="{FDD3D498-BC91-4B70-9D79-076D615D3E05}" presName="childText" presStyleLbl="bgAcc1" presStyleIdx="16" presStyleCnt="25">
        <dgm:presLayoutVars>
          <dgm:bulletEnabled val="1"/>
        </dgm:presLayoutVars>
      </dgm:prSet>
      <dgm:spPr/>
    </dgm:pt>
    <dgm:pt modelId="{AC4FA2CD-6B52-4A17-A024-AA9549F14428}" type="pres">
      <dgm:prSet presAssocID="{38366A2E-6C57-44DE-9625-F5FD29EC220F}" presName="Name13" presStyleLbl="parChTrans1D2" presStyleIdx="17" presStyleCnt="25"/>
      <dgm:spPr/>
    </dgm:pt>
    <dgm:pt modelId="{81B2D87C-845F-41FE-BD27-95A6329D0138}" type="pres">
      <dgm:prSet presAssocID="{83346C01-BA28-4EB1-980A-199B538DF2A4}" presName="childText" presStyleLbl="bgAcc1" presStyleIdx="17" presStyleCnt="25">
        <dgm:presLayoutVars>
          <dgm:bulletEnabled val="1"/>
        </dgm:presLayoutVars>
      </dgm:prSet>
      <dgm:spPr/>
    </dgm:pt>
    <dgm:pt modelId="{D540762D-08A1-42F3-88BA-32B6FBDC1655}" type="pres">
      <dgm:prSet presAssocID="{27883E54-D7AD-4CDC-BF2F-1429962948CB}" presName="Name13" presStyleLbl="parChTrans1D2" presStyleIdx="18" presStyleCnt="25"/>
      <dgm:spPr/>
    </dgm:pt>
    <dgm:pt modelId="{ECF5FB3D-E598-4636-9173-1993BB79CAAE}" type="pres">
      <dgm:prSet presAssocID="{4D6B3192-0D0B-43A5-A66E-5B59A1A62731}" presName="childText" presStyleLbl="bgAcc1" presStyleIdx="18" presStyleCnt="25">
        <dgm:presLayoutVars>
          <dgm:bulletEnabled val="1"/>
        </dgm:presLayoutVars>
      </dgm:prSet>
      <dgm:spPr/>
    </dgm:pt>
    <dgm:pt modelId="{061F107D-AF84-42B1-94BC-B14D2E22D355}" type="pres">
      <dgm:prSet presAssocID="{AF985F61-B5E6-4A86-958F-F3A60AC12E11}" presName="Name13" presStyleLbl="parChTrans1D2" presStyleIdx="19" presStyleCnt="25"/>
      <dgm:spPr/>
    </dgm:pt>
    <dgm:pt modelId="{F95A999E-7C76-4CC9-9392-19ED8FA4697A}" type="pres">
      <dgm:prSet presAssocID="{F4F2DFFE-0459-4A9F-A541-11DEC5A4CE46}" presName="childText" presStyleLbl="bgAcc1" presStyleIdx="19" presStyleCnt="25">
        <dgm:presLayoutVars>
          <dgm:bulletEnabled val="1"/>
        </dgm:presLayoutVars>
      </dgm:prSet>
      <dgm:spPr/>
    </dgm:pt>
    <dgm:pt modelId="{6B10910F-F2F6-492F-9B34-1154C5F26865}" type="pres">
      <dgm:prSet presAssocID="{07BF25A0-C4B6-4D5B-9094-290E3D8FF001}" presName="root" presStyleCnt="0"/>
      <dgm:spPr/>
    </dgm:pt>
    <dgm:pt modelId="{67051D08-87AD-45FC-80D0-B86DF326CC64}" type="pres">
      <dgm:prSet presAssocID="{07BF25A0-C4B6-4D5B-9094-290E3D8FF001}" presName="rootComposite" presStyleCnt="0"/>
      <dgm:spPr/>
    </dgm:pt>
    <dgm:pt modelId="{B7A62572-29D7-4DD4-9DBB-EEDD03369B94}" type="pres">
      <dgm:prSet presAssocID="{07BF25A0-C4B6-4D5B-9094-290E3D8FF001}" presName="rootText" presStyleLbl="node1" presStyleIdx="4" presStyleCnt="5"/>
      <dgm:spPr/>
    </dgm:pt>
    <dgm:pt modelId="{1DFBEF02-7BD0-4126-A4B8-5E93DB57A22E}" type="pres">
      <dgm:prSet presAssocID="{07BF25A0-C4B6-4D5B-9094-290E3D8FF001}" presName="rootConnector" presStyleLbl="node1" presStyleIdx="4" presStyleCnt="5"/>
      <dgm:spPr/>
    </dgm:pt>
    <dgm:pt modelId="{7F07463F-859C-4DF5-BDAA-9CC886C822CA}" type="pres">
      <dgm:prSet presAssocID="{07BF25A0-C4B6-4D5B-9094-290E3D8FF001}" presName="childShape" presStyleCnt="0"/>
      <dgm:spPr/>
    </dgm:pt>
    <dgm:pt modelId="{0501505A-57EB-4C87-9ECB-734B11E90523}" type="pres">
      <dgm:prSet presAssocID="{D40AAE4F-2414-4F21-863A-65E78E6B57E9}" presName="Name13" presStyleLbl="parChTrans1D2" presStyleIdx="20" presStyleCnt="25"/>
      <dgm:spPr/>
    </dgm:pt>
    <dgm:pt modelId="{9E4DBA34-713A-42DC-B0B8-F0A195950FFF}" type="pres">
      <dgm:prSet presAssocID="{2B8D4469-2ADA-4F8F-B801-8C2CEE0F8CF8}" presName="childText" presStyleLbl="bgAcc1" presStyleIdx="20" presStyleCnt="25">
        <dgm:presLayoutVars>
          <dgm:bulletEnabled val="1"/>
        </dgm:presLayoutVars>
      </dgm:prSet>
      <dgm:spPr/>
    </dgm:pt>
    <dgm:pt modelId="{114506DD-FC70-4024-A28A-F250DBA5284F}" type="pres">
      <dgm:prSet presAssocID="{C8E65B50-0425-48B0-A0E2-A23436DB3D76}" presName="Name13" presStyleLbl="parChTrans1D2" presStyleIdx="21" presStyleCnt="25"/>
      <dgm:spPr/>
    </dgm:pt>
    <dgm:pt modelId="{322F6E26-3F90-4F58-A3FB-C1FC6175BE1C}" type="pres">
      <dgm:prSet presAssocID="{EE540D72-1A87-425F-818E-DF374D10C911}" presName="childText" presStyleLbl="bgAcc1" presStyleIdx="21" presStyleCnt="25">
        <dgm:presLayoutVars>
          <dgm:bulletEnabled val="1"/>
        </dgm:presLayoutVars>
      </dgm:prSet>
      <dgm:spPr/>
    </dgm:pt>
    <dgm:pt modelId="{EEC3C503-7870-498A-B4E8-3D2BDB767FA3}" type="pres">
      <dgm:prSet presAssocID="{216F9E98-312F-4D07-91FB-19A4494AEF9D}" presName="Name13" presStyleLbl="parChTrans1D2" presStyleIdx="22" presStyleCnt="25"/>
      <dgm:spPr/>
    </dgm:pt>
    <dgm:pt modelId="{24F2BF02-3DE1-4FE7-8455-646246CFEBDF}" type="pres">
      <dgm:prSet presAssocID="{01BB4092-CF16-4D52-A1C4-3A7F9E6449CA}" presName="childText" presStyleLbl="bgAcc1" presStyleIdx="22" presStyleCnt="25">
        <dgm:presLayoutVars>
          <dgm:bulletEnabled val="1"/>
        </dgm:presLayoutVars>
      </dgm:prSet>
      <dgm:spPr/>
    </dgm:pt>
    <dgm:pt modelId="{8AA73F50-1A64-4CB4-A04C-AA66DB5C16EA}" type="pres">
      <dgm:prSet presAssocID="{C909085B-5BAB-483D-A9CB-FC38FB378AEA}" presName="Name13" presStyleLbl="parChTrans1D2" presStyleIdx="23" presStyleCnt="25"/>
      <dgm:spPr/>
    </dgm:pt>
    <dgm:pt modelId="{2238AA6A-918F-4543-B3A0-CD0BDCAD75A7}" type="pres">
      <dgm:prSet presAssocID="{A70EA857-AE7A-487C-96EA-0291A2FE0DA1}" presName="childText" presStyleLbl="bgAcc1" presStyleIdx="23" presStyleCnt="25">
        <dgm:presLayoutVars>
          <dgm:bulletEnabled val="1"/>
        </dgm:presLayoutVars>
      </dgm:prSet>
      <dgm:spPr/>
    </dgm:pt>
    <dgm:pt modelId="{387B858C-A7EC-4292-844D-1465D1A265A4}" type="pres">
      <dgm:prSet presAssocID="{1FFDDDFF-A3BE-4D36-9CFF-A6DE8E07E2F2}" presName="Name13" presStyleLbl="parChTrans1D2" presStyleIdx="24" presStyleCnt="25"/>
      <dgm:spPr/>
    </dgm:pt>
    <dgm:pt modelId="{D1BBB351-7694-4A1D-9832-9E3012E8A150}" type="pres">
      <dgm:prSet presAssocID="{31D68E82-C9FE-4E18-857D-B28B60C8E43A}" presName="childText" presStyleLbl="bgAcc1" presStyleIdx="24" presStyleCnt="25">
        <dgm:presLayoutVars>
          <dgm:bulletEnabled val="1"/>
        </dgm:presLayoutVars>
      </dgm:prSet>
      <dgm:spPr/>
    </dgm:pt>
  </dgm:ptLst>
  <dgm:cxnLst>
    <dgm:cxn modelId="{A0B0D504-3476-4BF2-A255-A63E6319319D}" srcId="{DDEE718C-6CEC-4D9C-B729-F42AE4B7C708}" destId="{D9935FDA-83D9-4463-AE2C-64688262BFC6}" srcOrd="1" destOrd="0" parTransId="{A3A79092-84FF-48A1-973E-6624DC576E7F}" sibTransId="{A81CF836-D38E-42FC-8125-FC1AA9D214B9}"/>
    <dgm:cxn modelId="{27001D09-5202-4B72-B13A-336AF23B9E68}" srcId="{611E367E-8D18-4A14-B586-34B766B5E463}" destId="{FFEA5353-3457-49FE-9584-10E916D06143}" srcOrd="2" destOrd="0" parTransId="{4F02DEAF-A9B6-4067-8DFF-3FDCA04BBD3D}" sibTransId="{701D177F-9AEA-4A61-8C98-A659DD9D485B}"/>
    <dgm:cxn modelId="{D6E36C0D-E98E-9B47-BFE0-5162513FC437}" type="presOf" srcId="{27883E54-D7AD-4CDC-BF2F-1429962948CB}" destId="{D540762D-08A1-42F3-88BA-32B6FBDC1655}" srcOrd="0" destOrd="0" presId="urn:microsoft.com/office/officeart/2005/8/layout/hierarchy3"/>
    <dgm:cxn modelId="{C8F38A0E-6C87-7044-A1BE-A323FBC47F51}" type="presOf" srcId="{2A5923F3-8B7F-4F72-A8EA-80F62585ED79}" destId="{307CA7C4-F49B-47D0-AB62-463D1DBE97AD}" srcOrd="0" destOrd="0" presId="urn:microsoft.com/office/officeart/2005/8/layout/hierarchy3"/>
    <dgm:cxn modelId="{F752CB12-233A-4FF7-A2EB-23E6EE1E9B87}" srcId="{7FCD6DB1-225F-419F-A98D-2778DB42FFB8}" destId="{45AAEE1C-CA79-4CAD-A48E-772E1C9BB890}" srcOrd="1" destOrd="0" parTransId="{BF145460-A6EA-4406-95F0-023DC97691E7}" sibTransId="{427CEE06-8332-4436-A42E-E8A6B9A953F2}"/>
    <dgm:cxn modelId="{A3BBD614-6DAF-144B-9915-8CE5B968520A}" type="presOf" srcId="{C25D5E3E-4E85-4FC2-9953-778AE2B3ED86}" destId="{EE385B5B-8325-489A-A0D1-7F00373350FE}" srcOrd="0" destOrd="0" presId="urn:microsoft.com/office/officeart/2005/8/layout/hierarchy3"/>
    <dgm:cxn modelId="{A77D8819-BC4B-40DB-87FE-1A109073BF62}" srcId="{611E367E-8D18-4A14-B586-34B766B5E463}" destId="{07BF25A0-C4B6-4D5B-9094-290E3D8FF001}" srcOrd="4" destOrd="0" parTransId="{8ED85615-C14C-4474-8126-46B7CB484BD9}" sibTransId="{8195C4BD-0F64-4FD0-8601-ECA4E328F80B}"/>
    <dgm:cxn modelId="{10766B1A-A4B6-D04C-A0EB-E70004286012}" type="presOf" srcId="{3E42DAB5-053C-448E-A620-2259FE8C8DCE}" destId="{9C1E461F-ECDD-4D86-80E4-91FB691E6E0D}" srcOrd="0" destOrd="0" presId="urn:microsoft.com/office/officeart/2005/8/layout/hierarchy3"/>
    <dgm:cxn modelId="{8919DA1C-6B6F-42C1-A9D6-D4BE57382966}" srcId="{7FCD6DB1-225F-419F-A98D-2778DB42FFB8}" destId="{2CE76106-5BBC-4045-B395-91BB36038D1F}" srcOrd="3" destOrd="0" parTransId="{CC7E1176-7BAC-47D9-87D8-CCB836C2A044}" sibTransId="{E4923F13-F5B9-4648-AAE4-BF398E4F3B3F}"/>
    <dgm:cxn modelId="{177D411D-C04C-BF41-A39F-DC5B9856004A}" type="presOf" srcId="{041BEEEC-1979-48BF-955B-0B79D44C76B3}" destId="{1F34AFE0-3582-4144-967C-D21AEBC79DCD}" srcOrd="0" destOrd="0" presId="urn:microsoft.com/office/officeart/2005/8/layout/hierarchy3"/>
    <dgm:cxn modelId="{4033491D-31EC-4776-ABBB-5BDB5F838B48}" srcId="{A8EF4C39-E822-49AE-A48F-C7D5689DF8FF}" destId="{83346C01-BA28-4EB1-980A-199B538DF2A4}" srcOrd="2" destOrd="0" parTransId="{38366A2E-6C57-44DE-9625-F5FD29EC220F}" sibTransId="{B1DFCE24-0A07-4038-BC07-882F5AAE763F}"/>
    <dgm:cxn modelId="{97184F1F-0704-2849-92C4-7A92F797F905}" type="presOf" srcId="{45AAEE1C-CA79-4CAD-A48E-772E1C9BB890}" destId="{D1008C61-06E1-4E73-B8C9-7F6871F696B5}" srcOrd="0" destOrd="0" presId="urn:microsoft.com/office/officeart/2005/8/layout/hierarchy3"/>
    <dgm:cxn modelId="{5B67C623-2AFD-485E-8C77-482795919847}" srcId="{FFEA5353-3457-49FE-9584-10E916D06143}" destId="{7D4365D8-E691-4A96-9751-54379B2A5C8F}" srcOrd="1" destOrd="0" parTransId="{65702291-1764-4A05-B1A8-08524C4F3AD7}" sibTransId="{18ED7B17-272C-42B7-B641-C553DD449ACD}"/>
    <dgm:cxn modelId="{2DA4ED23-10B2-4270-BF74-EF4C9146FC99}" srcId="{7FCD6DB1-225F-419F-A98D-2778DB42FFB8}" destId="{2EA6FD7B-AF88-4DF2-94BF-B93A9BFDC106}" srcOrd="2" destOrd="0" parTransId="{590F9681-74BA-444A-B57F-91ECD7269966}" sibTransId="{206A7D69-2DEF-4DE3-8FFE-C10F8AD6C809}"/>
    <dgm:cxn modelId="{92D82A28-BB7F-344F-993B-6257A09D6988}" type="presOf" srcId="{B839B226-4795-48A7-9FFA-966E83F1C590}" destId="{069DE126-BD93-4C0A-B9F2-4278F49D9434}" srcOrd="0" destOrd="0" presId="urn:microsoft.com/office/officeart/2005/8/layout/hierarchy3"/>
    <dgm:cxn modelId="{97DFF72D-30E4-8041-9402-B99758044EA4}" type="presOf" srcId="{4D6B3192-0D0B-43A5-A66E-5B59A1A62731}" destId="{ECF5FB3D-E598-4636-9173-1993BB79CAAE}" srcOrd="0" destOrd="0" presId="urn:microsoft.com/office/officeart/2005/8/layout/hierarchy3"/>
    <dgm:cxn modelId="{6C264C32-ADD0-2F40-B713-549CAF605BD6}" type="presOf" srcId="{EE540D72-1A87-425F-818E-DF374D10C911}" destId="{322F6E26-3F90-4F58-A3FB-C1FC6175BE1C}" srcOrd="0" destOrd="0" presId="urn:microsoft.com/office/officeart/2005/8/layout/hierarchy3"/>
    <dgm:cxn modelId="{637BB632-3404-9049-9E07-A59EB39F2C23}" type="presOf" srcId="{AF985F61-B5E6-4A86-958F-F3A60AC12E11}" destId="{061F107D-AF84-42B1-94BC-B14D2E22D355}" srcOrd="0" destOrd="0" presId="urn:microsoft.com/office/officeart/2005/8/layout/hierarchy3"/>
    <dgm:cxn modelId="{5C115635-AEEB-384A-907C-5EFF6EAED453}" type="presOf" srcId="{77A82A63-7600-4958-8769-60C48B6F544C}" destId="{1C070DED-FBDD-483F-A168-A5E68F99877E}" srcOrd="0" destOrd="0" presId="urn:microsoft.com/office/officeart/2005/8/layout/hierarchy3"/>
    <dgm:cxn modelId="{9A896D36-9582-CD40-B0BE-48DC32C8793B}" type="presOf" srcId="{0FE9E048-F66C-48E0-8050-57C597BC9EC8}" destId="{742AE4B5-8B9E-45FB-A421-1D51FBAE3AF8}" srcOrd="0" destOrd="0" presId="urn:microsoft.com/office/officeart/2005/8/layout/hierarchy3"/>
    <dgm:cxn modelId="{941DF236-995C-C54C-AA5A-6FC6D551C460}" type="presOf" srcId="{F4F2DFFE-0459-4A9F-A541-11DEC5A4CE46}" destId="{F95A999E-7C76-4CC9-9392-19ED8FA4697A}" srcOrd="0" destOrd="0" presId="urn:microsoft.com/office/officeart/2005/8/layout/hierarchy3"/>
    <dgm:cxn modelId="{3B14DE37-5E7E-B84A-8813-7B1343AB7830}" type="presOf" srcId="{2EA6FD7B-AF88-4DF2-94BF-B93A9BFDC106}" destId="{98E3417A-EBC0-471A-9162-182E852A0DBA}" srcOrd="0" destOrd="0" presId="urn:microsoft.com/office/officeart/2005/8/layout/hierarchy3"/>
    <dgm:cxn modelId="{1CCECA38-7537-1146-BB18-358CBEBF6702}" type="presOf" srcId="{2CE76106-5BBC-4045-B395-91BB36038D1F}" destId="{F8EED4CF-5C1C-4EBB-BC03-DEBAAF9D9115}" srcOrd="0" destOrd="0" presId="urn:microsoft.com/office/officeart/2005/8/layout/hierarchy3"/>
    <dgm:cxn modelId="{DECD2C5F-845F-014A-9DDC-66157C19F528}" type="presOf" srcId="{07BF25A0-C4B6-4D5B-9094-290E3D8FF001}" destId="{B7A62572-29D7-4DD4-9DBB-EEDD03369B94}" srcOrd="0" destOrd="0" presId="urn:microsoft.com/office/officeart/2005/8/layout/hierarchy3"/>
    <dgm:cxn modelId="{096BEB41-BD0B-3E48-BB20-6DCD63696713}" type="presOf" srcId="{C909085B-5BAB-483D-A9CB-FC38FB378AEA}" destId="{8AA73F50-1A64-4CB4-A04C-AA66DB5C16EA}" srcOrd="0" destOrd="0" presId="urn:microsoft.com/office/officeart/2005/8/layout/hierarchy3"/>
    <dgm:cxn modelId="{43742943-4C54-4FEC-98D3-502A7B198CE7}" srcId="{A8EF4C39-E822-49AE-A48F-C7D5689DF8FF}" destId="{62A106F0-04CC-4419-BC79-91CFFDCA1247}" srcOrd="0" destOrd="0" parTransId="{A5FBD650-9D43-48B1-929A-A96DC33BB50D}" sibTransId="{3DD31492-6867-4B67-BB1C-99EA55A90586}"/>
    <dgm:cxn modelId="{43C71F44-CD67-C743-BDDE-AC8EB386C579}" type="presOf" srcId="{31D68E82-C9FE-4E18-857D-B28B60C8E43A}" destId="{D1BBB351-7694-4A1D-9832-9E3012E8A150}" srcOrd="0" destOrd="0" presId="urn:microsoft.com/office/officeart/2005/8/layout/hierarchy3"/>
    <dgm:cxn modelId="{33AFB564-B8D5-DA4C-83A4-C239135F3738}" type="presOf" srcId="{1BBD0C62-CDDA-47D7-8137-A3CE05422EF7}" destId="{A92B5036-C10A-431F-874A-99E0E0CCD820}" srcOrd="0" destOrd="0" presId="urn:microsoft.com/office/officeart/2005/8/layout/hierarchy3"/>
    <dgm:cxn modelId="{B3343966-45E4-924E-B3AF-BF06A5176E13}" type="presOf" srcId="{DDEE718C-6CEC-4D9C-B729-F42AE4B7C708}" destId="{7DF571E7-1682-4A3B-8199-6316887F16B1}" srcOrd="0" destOrd="0" presId="urn:microsoft.com/office/officeart/2005/8/layout/hierarchy3"/>
    <dgm:cxn modelId="{53186666-97B6-3841-84B6-D38BB63CE917}" type="presOf" srcId="{611E367E-8D18-4A14-B586-34B766B5E463}" destId="{13535F0D-E28E-4059-B604-718FD6FB3A58}" srcOrd="0" destOrd="0" presId="urn:microsoft.com/office/officeart/2005/8/layout/hierarchy3"/>
    <dgm:cxn modelId="{9DA3DE67-F53E-C544-AD19-95DB4AEC806E}" type="presOf" srcId="{697A6752-003F-4939-9E95-885F58A150C5}" destId="{56CB059B-BE31-4F8B-A0C1-E11EFB20A7DC}" srcOrd="0" destOrd="0" presId="urn:microsoft.com/office/officeart/2005/8/layout/hierarchy3"/>
    <dgm:cxn modelId="{45D32E68-0944-453F-AF0F-1C8E142DBF15}" srcId="{611E367E-8D18-4A14-B586-34B766B5E463}" destId="{DDEE718C-6CEC-4D9C-B729-F42AE4B7C708}" srcOrd="0" destOrd="0" parTransId="{E1C0FBFD-B55C-4808-BD21-B92C33FDA49E}" sibTransId="{3D9AE377-C7E5-4AC5-9C5B-F8E6B26BC0B2}"/>
    <dgm:cxn modelId="{5F864F48-06A2-4CD9-A471-FF5216FA2779}" srcId="{7FCD6DB1-225F-419F-A98D-2778DB42FFB8}" destId="{D19A5376-D906-4F31-9014-D27AF821E3BF}" srcOrd="4" destOrd="0" parTransId="{1BBD0C62-CDDA-47D7-8137-A3CE05422EF7}" sibTransId="{7001D585-2E15-4C55-959A-C0C3B76E0581}"/>
    <dgm:cxn modelId="{83AAEB48-D512-3149-85C0-05D71E062879}" type="presOf" srcId="{C8E65B50-0425-48B0-A0E2-A23436DB3D76}" destId="{114506DD-FC70-4024-A28A-F250DBA5284F}" srcOrd="0" destOrd="0" presId="urn:microsoft.com/office/officeart/2005/8/layout/hierarchy3"/>
    <dgm:cxn modelId="{9F983F49-CD8C-4C48-A17C-AB4DA7F0CA29}" type="presOf" srcId="{DDEE718C-6CEC-4D9C-B729-F42AE4B7C708}" destId="{7C1E65F8-789E-4DFA-9701-66FE17D2BE34}" srcOrd="1" destOrd="0" presId="urn:microsoft.com/office/officeart/2005/8/layout/hierarchy3"/>
    <dgm:cxn modelId="{E793CF69-60AA-4149-A5CC-1C88396E9A51}" type="presOf" srcId="{A8EF4C39-E822-49AE-A48F-C7D5689DF8FF}" destId="{1CE587BD-CBA5-43E3-9977-1A4FD4206737}" srcOrd="0" destOrd="0" presId="urn:microsoft.com/office/officeart/2005/8/layout/hierarchy3"/>
    <dgm:cxn modelId="{8BA3D169-451A-AD46-A1B2-DE09C56637FB}" type="presOf" srcId="{07BF25A0-C4B6-4D5B-9094-290E3D8FF001}" destId="{1DFBEF02-7BD0-4126-A4B8-5E93DB57A22E}" srcOrd="1" destOrd="0" presId="urn:microsoft.com/office/officeart/2005/8/layout/hierarchy3"/>
    <dgm:cxn modelId="{11C7394A-A9D5-3E4B-99D2-A03FE179CBD2}" type="presOf" srcId="{7FCD6DB1-225F-419F-A98D-2778DB42FFB8}" destId="{91314D70-355C-4C32-8972-2B8C5F8A0E4B}" srcOrd="1" destOrd="0" presId="urn:microsoft.com/office/officeart/2005/8/layout/hierarchy3"/>
    <dgm:cxn modelId="{CFD7426B-C3E8-ED43-B67D-54E0970FB1CF}" type="presOf" srcId="{FDD3D498-BC91-4B70-9D79-076D615D3E05}" destId="{98044533-576C-4CE8-BC81-3C90B5B96E37}" srcOrd="0" destOrd="0" presId="urn:microsoft.com/office/officeart/2005/8/layout/hierarchy3"/>
    <dgm:cxn modelId="{8E7F544B-AEC4-634C-A239-72A427D23643}" type="presOf" srcId="{65702291-1764-4A05-B1A8-08524C4F3AD7}" destId="{9F485574-7630-4E10-AEC1-30298434B363}" srcOrd="0" destOrd="0" presId="urn:microsoft.com/office/officeart/2005/8/layout/hierarchy3"/>
    <dgm:cxn modelId="{3855A44B-752D-4A7E-A221-E7320FD5D084}" srcId="{07BF25A0-C4B6-4D5B-9094-290E3D8FF001}" destId="{2B8D4469-2ADA-4F8F-B801-8C2CEE0F8CF8}" srcOrd="0" destOrd="0" parTransId="{D40AAE4F-2414-4F21-863A-65E78E6B57E9}" sibTransId="{177E30B4-2025-47E5-AE4D-59C96A56BFFB}"/>
    <dgm:cxn modelId="{3F75134C-40A1-4C43-8724-49A0062E565A}" type="presOf" srcId="{FFEA5353-3457-49FE-9584-10E916D06143}" destId="{99EC08CF-DDDE-4030-8C5F-FCB7543C3A48}" srcOrd="0" destOrd="0" presId="urn:microsoft.com/office/officeart/2005/8/layout/hierarchy3"/>
    <dgm:cxn modelId="{49275B4C-A09F-8146-A09E-7003A3597793}" type="presOf" srcId="{FFEA5353-3457-49FE-9584-10E916D06143}" destId="{CB5B9501-B034-40B2-95EC-E6EFA99E17F2}" srcOrd="1" destOrd="0" presId="urn:microsoft.com/office/officeart/2005/8/layout/hierarchy3"/>
    <dgm:cxn modelId="{C2375E6C-6423-4C44-905C-E880802AE481}" type="presOf" srcId="{1923177A-09EB-458F-8256-3C05BC0235A1}" destId="{CC3B6DC0-5BC1-4DAF-8281-0F763EA6BDC9}" srcOrd="0" destOrd="0" presId="urn:microsoft.com/office/officeart/2005/8/layout/hierarchy3"/>
    <dgm:cxn modelId="{6ACE7F4C-CE37-2E46-B569-5AF240E5C956}" type="presOf" srcId="{83346C01-BA28-4EB1-980A-199B538DF2A4}" destId="{81B2D87C-845F-41FE-BD27-95A6329D0138}" srcOrd="0" destOrd="0" presId="urn:microsoft.com/office/officeart/2005/8/layout/hierarchy3"/>
    <dgm:cxn modelId="{23287950-B8B4-BA40-B13F-D728BE1B601C}" type="presOf" srcId="{1114CB0C-3750-49AD-A889-1643446C38F7}" destId="{0DC849E4-88C0-4DF8-BA16-DDC4247F3592}" srcOrd="0" destOrd="0" presId="urn:microsoft.com/office/officeart/2005/8/layout/hierarchy3"/>
    <dgm:cxn modelId="{E587B551-E882-0149-A463-4BDED23DB174}" type="presOf" srcId="{7C6162F6-7286-4703-A0ED-51B373E2A7E7}" destId="{49A4F05F-6790-498D-B1D2-F9F4A9C4F287}" srcOrd="0" destOrd="0" presId="urn:microsoft.com/office/officeart/2005/8/layout/hierarchy3"/>
    <dgm:cxn modelId="{C918D573-274C-450A-A352-FC0298F4B94D}" srcId="{611E367E-8D18-4A14-B586-34B766B5E463}" destId="{A8EF4C39-E822-49AE-A48F-C7D5689DF8FF}" srcOrd="3" destOrd="0" parTransId="{D5B46841-23BC-4295-9340-F590BFCDC87E}" sibTransId="{E26DBF76-A59F-4C3C-9E29-AD3BFF0A50E9}"/>
    <dgm:cxn modelId="{C3DE6F76-ED56-5C4F-B360-93C58A40E3EC}" type="presOf" srcId="{A8EF4C39-E822-49AE-A48F-C7D5689DF8FF}" destId="{D0A9BB26-F604-4BB1-9903-4C41F78BDA5E}" srcOrd="1" destOrd="0" presId="urn:microsoft.com/office/officeart/2005/8/layout/hierarchy3"/>
    <dgm:cxn modelId="{0D2DB377-CC44-4027-A763-1C4DBD51B6A3}" srcId="{FFEA5353-3457-49FE-9584-10E916D06143}" destId="{CDEE1C9F-1E66-4F1A-A366-7504B29E413B}" srcOrd="2" destOrd="0" parTransId="{1D1CF1C9-5333-4F84-883F-0F3694078541}" sibTransId="{D3FE75BC-3B7A-48A1-B448-60B0F9FBB9CB}"/>
    <dgm:cxn modelId="{83063258-3764-6F43-A7A3-3D7C342FFFD3}" type="presOf" srcId="{735BE09C-2B33-498D-88E5-BC981FA22CDD}" destId="{FA30BEE9-07B8-421E-9B94-0F66F8C70E5B}" srcOrd="0" destOrd="0" presId="urn:microsoft.com/office/officeart/2005/8/layout/hierarchy3"/>
    <dgm:cxn modelId="{98027A78-ACCC-D544-B5BD-0BCCB9251443}" type="presOf" srcId="{2B8D4469-2ADA-4F8F-B801-8C2CEE0F8CF8}" destId="{9E4DBA34-713A-42DC-B0B8-F0A195950FFF}" srcOrd="0" destOrd="0" presId="urn:microsoft.com/office/officeart/2005/8/layout/hierarchy3"/>
    <dgm:cxn modelId="{84ECD058-C29E-4ED4-9429-7CC5A70ECC44}" srcId="{DDEE718C-6CEC-4D9C-B729-F42AE4B7C708}" destId="{5BB6C725-B07D-4D06-9FEB-9E16CC026036}" srcOrd="3" destOrd="0" parTransId="{2A5923F3-8B7F-4F72-A8EA-80F62585ED79}" sibTransId="{58F7904F-D217-41E2-838C-3EF8A7349BCA}"/>
    <dgm:cxn modelId="{F517CF5A-E1B5-4A37-8595-BE0EB3D4C1E3}" srcId="{DDEE718C-6CEC-4D9C-B729-F42AE4B7C708}" destId="{1923177A-09EB-458F-8256-3C05BC0235A1}" srcOrd="2" destOrd="0" parTransId="{0FE9E048-F66C-48E0-8050-57C597BC9EC8}" sibTransId="{F11DE4C2-4061-4E3F-8BA3-3A5506AE2979}"/>
    <dgm:cxn modelId="{6F07067B-B395-AB4C-ABBD-3F46BA571EB7}" type="presOf" srcId="{590F9681-74BA-444A-B57F-91ECD7269966}" destId="{772104F0-329C-48BA-A5C1-A2AB6696D3F6}" srcOrd="0" destOrd="0" presId="urn:microsoft.com/office/officeart/2005/8/layout/hierarchy3"/>
    <dgm:cxn modelId="{B894E17B-D6FB-3C49-AFE7-E6C0175E7016}" type="presOf" srcId="{7D4365D8-E691-4A96-9751-54379B2A5C8F}" destId="{070EEBD5-94E6-4BD4-B948-293DD92310C8}" srcOrd="0" destOrd="0" presId="urn:microsoft.com/office/officeart/2005/8/layout/hierarchy3"/>
    <dgm:cxn modelId="{CB258A7F-E691-A644-BF4B-276992DFEF69}" type="presOf" srcId="{BF145460-A6EA-4406-95F0-023DC97691E7}" destId="{777B2C62-5060-4348-9E63-62ED1BDE5D67}" srcOrd="0" destOrd="0" presId="urn:microsoft.com/office/officeart/2005/8/layout/hierarchy3"/>
    <dgm:cxn modelId="{4D56C281-3301-8548-86B0-FDEFDA941516}" type="presOf" srcId="{CDEE1C9F-1E66-4F1A-A366-7504B29E413B}" destId="{1830AA5F-6BA6-40F5-B799-E2CF913AB53F}" srcOrd="0" destOrd="0" presId="urn:microsoft.com/office/officeart/2005/8/layout/hierarchy3"/>
    <dgm:cxn modelId="{23239383-0B9B-F344-A7BC-B0E362E57D28}" type="presOf" srcId="{A5FBD650-9D43-48B1-929A-A96DC33BB50D}" destId="{BF0FD242-928B-4BF0-8C65-F48BAE853F64}" srcOrd="0" destOrd="0" presId="urn:microsoft.com/office/officeart/2005/8/layout/hierarchy3"/>
    <dgm:cxn modelId="{5ECADB85-2B14-408E-877D-B6EC54A99D91}" srcId="{A8EF4C39-E822-49AE-A48F-C7D5689DF8FF}" destId="{FDD3D498-BC91-4B70-9D79-076D615D3E05}" srcOrd="1" destOrd="0" parTransId="{225628BE-1697-42C8-AE49-EEDE2A74A6AF}" sibTransId="{BA325455-063E-4D11-8001-750FA46CE715}"/>
    <dgm:cxn modelId="{260C5688-2600-4E8E-93B9-42EB210DE87A}" srcId="{07BF25A0-C4B6-4D5B-9094-290E3D8FF001}" destId="{31D68E82-C9FE-4E18-857D-B28B60C8E43A}" srcOrd="4" destOrd="0" parTransId="{1FFDDDFF-A3BE-4D36-9CFF-A6DE8E07E2F2}" sibTransId="{A24FE608-C969-4D58-B2C2-2808831239D8}"/>
    <dgm:cxn modelId="{84176D89-89FD-B24D-9442-7B48AED2CA8D}" type="presOf" srcId="{D40AAE4F-2414-4F21-863A-65E78E6B57E9}" destId="{0501505A-57EB-4C87-9ECB-734B11E90523}" srcOrd="0" destOrd="0" presId="urn:microsoft.com/office/officeart/2005/8/layout/hierarchy3"/>
    <dgm:cxn modelId="{B822478C-5407-41DA-A794-084B081E0A8A}" srcId="{FFEA5353-3457-49FE-9584-10E916D06143}" destId="{697A6752-003F-4939-9E95-885F58A150C5}" srcOrd="0" destOrd="0" parTransId="{735BE09C-2B33-498D-88E5-BC981FA22CDD}" sibTransId="{E98566FC-A8BD-4D5D-8577-D7862529014A}"/>
    <dgm:cxn modelId="{0616409A-AF83-4F12-B76E-36812A5590E1}" srcId="{611E367E-8D18-4A14-B586-34B766B5E463}" destId="{7FCD6DB1-225F-419F-A98D-2778DB42FFB8}" srcOrd="1" destOrd="0" parTransId="{C099FA86-6A39-41E0-908A-37EAB169E5BC}" sibTransId="{E941A966-EE4C-44B1-A8DD-A8E0FFEE96D3}"/>
    <dgm:cxn modelId="{D413519B-8418-4FB0-ADF3-4B82A73F71BD}" srcId="{FFEA5353-3457-49FE-9584-10E916D06143}" destId="{B839B226-4795-48A7-9FFA-966E83F1C590}" srcOrd="3" destOrd="0" parTransId="{041BEEEC-1979-48BF-955B-0B79D44C76B3}" sibTransId="{E3ED2578-70D5-4BAD-92D9-C8F702E4BF56}"/>
    <dgm:cxn modelId="{F38EEB9F-5A3C-4693-85AB-6626BBAA9E46}" srcId="{07BF25A0-C4B6-4D5B-9094-290E3D8FF001}" destId="{01BB4092-CF16-4D52-A1C4-3A7F9E6449CA}" srcOrd="2" destOrd="0" parTransId="{216F9E98-312F-4D07-91FB-19A4494AEF9D}" sibTransId="{94D4FD56-B0D5-41A4-8642-AD7603294505}"/>
    <dgm:cxn modelId="{C6D22DA0-21E5-ED4C-A343-0121417A9542}" type="presOf" srcId="{1FFDDDFF-A3BE-4D36-9CFF-A6DE8E07E2F2}" destId="{387B858C-A7EC-4292-844D-1465D1A265A4}" srcOrd="0" destOrd="0" presId="urn:microsoft.com/office/officeart/2005/8/layout/hierarchy3"/>
    <dgm:cxn modelId="{0C45E8AA-E301-0A4C-95A7-2A0064B6E55A}" type="presOf" srcId="{D19A5376-D906-4F31-9014-D27AF821E3BF}" destId="{39C99F56-675C-4869-A38B-1F75E124E3D0}" srcOrd="0" destOrd="0" presId="urn:microsoft.com/office/officeart/2005/8/layout/hierarchy3"/>
    <dgm:cxn modelId="{6B3B4BAE-62C7-8340-A233-3A009B4D6AAE}" type="presOf" srcId="{A3A79092-84FF-48A1-973E-6624DC576E7F}" destId="{58CD3440-8F16-425C-AFD7-7931D914BAC6}" srcOrd="0" destOrd="0" presId="urn:microsoft.com/office/officeart/2005/8/layout/hierarchy3"/>
    <dgm:cxn modelId="{D8F6A6B0-0A50-AA4B-BD39-289AF70EFD34}" type="presOf" srcId="{38366A2E-6C57-44DE-9625-F5FD29EC220F}" destId="{AC4FA2CD-6B52-4A17-A024-AA9549F14428}" srcOrd="0" destOrd="0" presId="urn:microsoft.com/office/officeart/2005/8/layout/hierarchy3"/>
    <dgm:cxn modelId="{E4A817B7-D656-4C7A-8272-053873B2017B}" srcId="{A8EF4C39-E822-49AE-A48F-C7D5689DF8FF}" destId="{F4F2DFFE-0459-4A9F-A541-11DEC5A4CE46}" srcOrd="4" destOrd="0" parTransId="{AF985F61-B5E6-4A86-958F-F3A60AC12E11}" sibTransId="{781EBC28-D4C2-4307-95A2-AC0272EA1E56}"/>
    <dgm:cxn modelId="{71A2CFB8-9C07-C04C-941D-DE315FF775D8}" type="presOf" srcId="{01BB4092-CF16-4D52-A1C4-3A7F9E6449CA}" destId="{24F2BF02-3DE1-4FE7-8455-646246CFEBDF}" srcOrd="0" destOrd="0" presId="urn:microsoft.com/office/officeart/2005/8/layout/hierarchy3"/>
    <dgm:cxn modelId="{346A9AB9-5212-4FBE-B98B-6C7342E8D234}" srcId="{DDEE718C-6CEC-4D9C-B729-F42AE4B7C708}" destId="{67DAF3E2-DDB3-464A-A7E2-520AF24A2522}" srcOrd="4" destOrd="0" parTransId="{3E42DAB5-053C-448E-A620-2259FE8C8DCE}" sibTransId="{59B4A6CB-7C4E-4AC1-887B-6B58D9606CE9}"/>
    <dgm:cxn modelId="{9C500FBE-CAF2-2949-88C0-15FCAA987A1C}" type="presOf" srcId="{D9935FDA-83D9-4463-AE2C-64688262BFC6}" destId="{8168F490-0C51-4C41-8BAD-7F8B87EE5D1F}" srcOrd="0" destOrd="0" presId="urn:microsoft.com/office/officeart/2005/8/layout/hierarchy3"/>
    <dgm:cxn modelId="{99B18EBE-2CBE-4C9D-A6BF-7AC268C1652D}" srcId="{FFEA5353-3457-49FE-9584-10E916D06143}" destId="{1114CB0C-3750-49AD-A889-1643446C38F7}" srcOrd="4" destOrd="0" parTransId="{77A82A63-7600-4958-8769-60C48B6F544C}" sibTransId="{831BAA29-7D76-4230-829D-B6B48D269E3D}"/>
    <dgm:cxn modelId="{297104BF-2E43-444C-AB83-4022D4B9A24B}" type="presOf" srcId="{67DAF3E2-DDB3-464A-A7E2-520AF24A2522}" destId="{C5DD4407-EF8B-4360-8517-CEAE2CA9C24B}" srcOrd="0" destOrd="0" presId="urn:microsoft.com/office/officeart/2005/8/layout/hierarchy3"/>
    <dgm:cxn modelId="{71800BC9-01A9-CE46-82F3-5840CAE770A2}" type="presOf" srcId="{1D1CF1C9-5333-4F84-883F-0F3694078541}" destId="{C1213800-A64B-4FA5-84AC-05E40597B2AB}" srcOrd="0" destOrd="0" presId="urn:microsoft.com/office/officeart/2005/8/layout/hierarchy3"/>
    <dgm:cxn modelId="{A77BB2CF-B1EA-5244-952B-1B0E6B196FCD}" type="presOf" srcId="{7FCD6DB1-225F-419F-A98D-2778DB42FFB8}" destId="{F9FDB395-66C3-4BC8-A069-7C31EF000A2A}" srcOrd="0" destOrd="0" presId="urn:microsoft.com/office/officeart/2005/8/layout/hierarchy3"/>
    <dgm:cxn modelId="{CB9A46D1-CDDA-2541-8238-CC9D53857838}" type="presOf" srcId="{CC7E1176-7BAC-47D9-87D8-CCB836C2A044}" destId="{072D5670-FCE7-4A37-849A-9FA9743F319E}" srcOrd="0" destOrd="0" presId="urn:microsoft.com/office/officeart/2005/8/layout/hierarchy3"/>
    <dgm:cxn modelId="{C20223D2-6E13-774E-8D6D-BA7728B31EA3}" type="presOf" srcId="{F2F4672D-6851-4C1A-86D4-16CCC4CF78A0}" destId="{C555C292-31FD-4358-905E-BFD438D2CEEB}" srcOrd="0" destOrd="0" presId="urn:microsoft.com/office/officeart/2005/8/layout/hierarchy3"/>
    <dgm:cxn modelId="{7CCD5CD6-9389-7042-B4FC-649D0339C4C1}" type="presOf" srcId="{62A106F0-04CC-4419-BC79-91CFFDCA1247}" destId="{9C189F61-558E-4A33-9FE0-24C2DFF00DC8}" srcOrd="0" destOrd="0" presId="urn:microsoft.com/office/officeart/2005/8/layout/hierarchy3"/>
    <dgm:cxn modelId="{5AA5D4D6-40D0-D14A-BABB-6257FF6668EA}" type="presOf" srcId="{A70EA857-AE7A-487C-96EA-0291A2FE0DA1}" destId="{2238AA6A-918F-4543-B3A0-CD0BDCAD75A7}" srcOrd="0" destOrd="0" presId="urn:microsoft.com/office/officeart/2005/8/layout/hierarchy3"/>
    <dgm:cxn modelId="{16714CDC-F7FD-498F-B820-EAF44ED596ED}" srcId="{DDEE718C-6CEC-4D9C-B729-F42AE4B7C708}" destId="{F2F4672D-6851-4C1A-86D4-16CCC4CF78A0}" srcOrd="0" destOrd="0" parTransId="{8683A906-EF86-40DC-98C0-36E748A29805}" sibTransId="{9AB06B1A-D71E-452E-864D-56F67535B80E}"/>
    <dgm:cxn modelId="{D1BEF1E1-E7B8-4168-B8AB-B243201D3B03}" srcId="{A8EF4C39-E822-49AE-A48F-C7D5689DF8FF}" destId="{4D6B3192-0D0B-43A5-A66E-5B59A1A62731}" srcOrd="3" destOrd="0" parTransId="{27883E54-D7AD-4CDC-BF2F-1429962948CB}" sibTransId="{A3C71DC2-76E9-4DE8-8B26-8CF30685C1F4}"/>
    <dgm:cxn modelId="{CC9421E4-7B29-5248-921A-1E3FAD734F0E}" type="presOf" srcId="{8683A906-EF86-40DC-98C0-36E748A29805}" destId="{11DF5323-84E1-40B1-A961-F309394012EA}" srcOrd="0" destOrd="0" presId="urn:microsoft.com/office/officeart/2005/8/layout/hierarchy3"/>
    <dgm:cxn modelId="{20AA6CE8-DCA4-6E41-A10C-16D733DE7AA7}" type="presOf" srcId="{225628BE-1697-42C8-AE49-EEDE2A74A6AF}" destId="{5766275B-F88E-41D7-96F1-7ABC6CD73D78}" srcOrd="0" destOrd="0" presId="urn:microsoft.com/office/officeart/2005/8/layout/hierarchy3"/>
    <dgm:cxn modelId="{B9D6E0EB-2CEF-4C8E-846C-2A97842645F3}" srcId="{07BF25A0-C4B6-4D5B-9094-290E3D8FF001}" destId="{A70EA857-AE7A-487C-96EA-0291A2FE0DA1}" srcOrd="3" destOrd="0" parTransId="{C909085B-5BAB-483D-A9CB-FC38FB378AEA}" sibTransId="{6A800352-A5AA-4323-B2B1-720C6F945929}"/>
    <dgm:cxn modelId="{9E553AF4-3385-AE45-A46A-776FCD127F44}" type="presOf" srcId="{216F9E98-312F-4D07-91FB-19A4494AEF9D}" destId="{EEC3C503-7870-498A-B4E8-3D2BDB767FA3}" srcOrd="0" destOrd="0" presId="urn:microsoft.com/office/officeart/2005/8/layout/hierarchy3"/>
    <dgm:cxn modelId="{281D6DF4-C090-4D65-8BD1-4B46A4F492E0}" srcId="{07BF25A0-C4B6-4D5B-9094-290E3D8FF001}" destId="{EE540D72-1A87-425F-818E-DF374D10C911}" srcOrd="1" destOrd="0" parTransId="{C8E65B50-0425-48B0-A0E2-A23436DB3D76}" sibTransId="{6F4EDE97-DC72-4397-B846-C9932CE656E0}"/>
    <dgm:cxn modelId="{BC32D6F8-49F1-45D6-810B-1E42FE3146A4}" srcId="{7FCD6DB1-225F-419F-A98D-2778DB42FFB8}" destId="{C25D5E3E-4E85-4FC2-9953-778AE2B3ED86}" srcOrd="0" destOrd="0" parTransId="{7C6162F6-7286-4703-A0ED-51B373E2A7E7}" sibTransId="{AFE84746-60D2-4FA1-AD16-09DD9B5F681C}"/>
    <dgm:cxn modelId="{08E90AFC-E383-E04B-8415-D85680582186}" type="presOf" srcId="{5BB6C725-B07D-4D06-9FEB-9E16CC026036}" destId="{F25A81A7-F8F0-4209-B082-B08B7B7E60EA}" srcOrd="0" destOrd="0" presId="urn:microsoft.com/office/officeart/2005/8/layout/hierarchy3"/>
    <dgm:cxn modelId="{ED73D1E4-72C4-0048-85BC-23A539FAAE45}" type="presParOf" srcId="{13535F0D-E28E-4059-B604-718FD6FB3A58}" destId="{2F0D9068-6DDE-4B33-962C-AEAC7031D7EE}" srcOrd="0" destOrd="0" presId="urn:microsoft.com/office/officeart/2005/8/layout/hierarchy3"/>
    <dgm:cxn modelId="{3198B014-DAB6-D545-BC06-18123BE88AAF}" type="presParOf" srcId="{2F0D9068-6DDE-4B33-962C-AEAC7031D7EE}" destId="{06D2C17D-90D7-4409-BD6F-07FA6434F855}" srcOrd="0" destOrd="0" presId="urn:microsoft.com/office/officeart/2005/8/layout/hierarchy3"/>
    <dgm:cxn modelId="{4A7DA2D0-839C-4745-956E-9891245A8AA2}" type="presParOf" srcId="{06D2C17D-90D7-4409-BD6F-07FA6434F855}" destId="{7DF571E7-1682-4A3B-8199-6316887F16B1}" srcOrd="0" destOrd="0" presId="urn:microsoft.com/office/officeart/2005/8/layout/hierarchy3"/>
    <dgm:cxn modelId="{EC0BFAA6-885B-A246-B0C5-B415E2C50B7E}" type="presParOf" srcId="{06D2C17D-90D7-4409-BD6F-07FA6434F855}" destId="{7C1E65F8-789E-4DFA-9701-66FE17D2BE34}" srcOrd="1" destOrd="0" presId="urn:microsoft.com/office/officeart/2005/8/layout/hierarchy3"/>
    <dgm:cxn modelId="{2AB5D18D-1E9A-F344-BE2C-486509199ABC}" type="presParOf" srcId="{2F0D9068-6DDE-4B33-962C-AEAC7031D7EE}" destId="{6D402DBB-CB53-4F8D-95BB-2D0976CEA9D5}" srcOrd="1" destOrd="0" presId="urn:microsoft.com/office/officeart/2005/8/layout/hierarchy3"/>
    <dgm:cxn modelId="{EA14CBD2-99EA-FA4A-8273-F5CDC9F8E6B7}" type="presParOf" srcId="{6D402DBB-CB53-4F8D-95BB-2D0976CEA9D5}" destId="{11DF5323-84E1-40B1-A961-F309394012EA}" srcOrd="0" destOrd="0" presId="urn:microsoft.com/office/officeart/2005/8/layout/hierarchy3"/>
    <dgm:cxn modelId="{CAB0ADF2-5EDC-8941-95E4-7388D4ED5AF9}" type="presParOf" srcId="{6D402DBB-CB53-4F8D-95BB-2D0976CEA9D5}" destId="{C555C292-31FD-4358-905E-BFD438D2CEEB}" srcOrd="1" destOrd="0" presId="urn:microsoft.com/office/officeart/2005/8/layout/hierarchy3"/>
    <dgm:cxn modelId="{5E030CC9-BF63-C04A-ABD4-F55F61422E96}" type="presParOf" srcId="{6D402DBB-CB53-4F8D-95BB-2D0976CEA9D5}" destId="{58CD3440-8F16-425C-AFD7-7931D914BAC6}" srcOrd="2" destOrd="0" presId="urn:microsoft.com/office/officeart/2005/8/layout/hierarchy3"/>
    <dgm:cxn modelId="{10DCEDFE-A658-9F43-9C09-887BBA7BCBEE}" type="presParOf" srcId="{6D402DBB-CB53-4F8D-95BB-2D0976CEA9D5}" destId="{8168F490-0C51-4C41-8BAD-7F8B87EE5D1F}" srcOrd="3" destOrd="0" presId="urn:microsoft.com/office/officeart/2005/8/layout/hierarchy3"/>
    <dgm:cxn modelId="{6989A3DA-B766-3349-8CDB-4152123F5C95}" type="presParOf" srcId="{6D402DBB-CB53-4F8D-95BB-2D0976CEA9D5}" destId="{742AE4B5-8B9E-45FB-A421-1D51FBAE3AF8}" srcOrd="4" destOrd="0" presId="urn:microsoft.com/office/officeart/2005/8/layout/hierarchy3"/>
    <dgm:cxn modelId="{082C192A-0733-7747-A4FA-29E3E475B106}" type="presParOf" srcId="{6D402DBB-CB53-4F8D-95BB-2D0976CEA9D5}" destId="{CC3B6DC0-5BC1-4DAF-8281-0F763EA6BDC9}" srcOrd="5" destOrd="0" presId="urn:microsoft.com/office/officeart/2005/8/layout/hierarchy3"/>
    <dgm:cxn modelId="{6B883C0A-5E1C-A844-A0D5-BEB31E9125E1}" type="presParOf" srcId="{6D402DBB-CB53-4F8D-95BB-2D0976CEA9D5}" destId="{307CA7C4-F49B-47D0-AB62-463D1DBE97AD}" srcOrd="6" destOrd="0" presId="urn:microsoft.com/office/officeart/2005/8/layout/hierarchy3"/>
    <dgm:cxn modelId="{7EDEC1E9-ED8E-AE4A-8D75-0167419033B1}" type="presParOf" srcId="{6D402DBB-CB53-4F8D-95BB-2D0976CEA9D5}" destId="{F25A81A7-F8F0-4209-B082-B08B7B7E60EA}" srcOrd="7" destOrd="0" presId="urn:microsoft.com/office/officeart/2005/8/layout/hierarchy3"/>
    <dgm:cxn modelId="{71D0C1C0-26CE-CD4D-91E8-7419DBF002AC}" type="presParOf" srcId="{6D402DBB-CB53-4F8D-95BB-2D0976CEA9D5}" destId="{9C1E461F-ECDD-4D86-80E4-91FB691E6E0D}" srcOrd="8" destOrd="0" presId="urn:microsoft.com/office/officeart/2005/8/layout/hierarchy3"/>
    <dgm:cxn modelId="{148CA287-0542-6949-9C50-DB89D5E9CB8C}" type="presParOf" srcId="{6D402DBB-CB53-4F8D-95BB-2D0976CEA9D5}" destId="{C5DD4407-EF8B-4360-8517-CEAE2CA9C24B}" srcOrd="9" destOrd="0" presId="urn:microsoft.com/office/officeart/2005/8/layout/hierarchy3"/>
    <dgm:cxn modelId="{5F74253B-482F-FA4B-8383-19EFD886CDBA}" type="presParOf" srcId="{13535F0D-E28E-4059-B604-718FD6FB3A58}" destId="{61CB8EF1-FBBD-493C-9681-7B849ED437BD}" srcOrd="1" destOrd="0" presId="urn:microsoft.com/office/officeart/2005/8/layout/hierarchy3"/>
    <dgm:cxn modelId="{23934FD8-FD00-3849-AA0C-F8D3AE2A21F1}" type="presParOf" srcId="{61CB8EF1-FBBD-493C-9681-7B849ED437BD}" destId="{3F2826AD-B3A8-441C-87AC-31B18C45C536}" srcOrd="0" destOrd="0" presId="urn:microsoft.com/office/officeart/2005/8/layout/hierarchy3"/>
    <dgm:cxn modelId="{4EE6EF41-DBE9-2E47-B4E0-559EBA55CA28}" type="presParOf" srcId="{3F2826AD-B3A8-441C-87AC-31B18C45C536}" destId="{F9FDB395-66C3-4BC8-A069-7C31EF000A2A}" srcOrd="0" destOrd="0" presId="urn:microsoft.com/office/officeart/2005/8/layout/hierarchy3"/>
    <dgm:cxn modelId="{97B03392-6A34-D343-8545-A1EB9F8FEC3A}" type="presParOf" srcId="{3F2826AD-B3A8-441C-87AC-31B18C45C536}" destId="{91314D70-355C-4C32-8972-2B8C5F8A0E4B}" srcOrd="1" destOrd="0" presId="urn:microsoft.com/office/officeart/2005/8/layout/hierarchy3"/>
    <dgm:cxn modelId="{88CF22D3-0011-4345-BDAA-8C8BD36693F3}" type="presParOf" srcId="{61CB8EF1-FBBD-493C-9681-7B849ED437BD}" destId="{FD49C1DA-0BB4-41D3-B260-A368411B0DAD}" srcOrd="1" destOrd="0" presId="urn:microsoft.com/office/officeart/2005/8/layout/hierarchy3"/>
    <dgm:cxn modelId="{D90B805C-EF55-9542-B4B0-CD39FE2C0D0F}" type="presParOf" srcId="{FD49C1DA-0BB4-41D3-B260-A368411B0DAD}" destId="{49A4F05F-6790-498D-B1D2-F9F4A9C4F287}" srcOrd="0" destOrd="0" presId="urn:microsoft.com/office/officeart/2005/8/layout/hierarchy3"/>
    <dgm:cxn modelId="{1291357B-F45D-4241-A4F8-26ED648300B5}" type="presParOf" srcId="{FD49C1DA-0BB4-41D3-B260-A368411B0DAD}" destId="{EE385B5B-8325-489A-A0D1-7F00373350FE}" srcOrd="1" destOrd="0" presId="urn:microsoft.com/office/officeart/2005/8/layout/hierarchy3"/>
    <dgm:cxn modelId="{54572523-A77E-5643-817B-3EA6F94E6E70}" type="presParOf" srcId="{FD49C1DA-0BB4-41D3-B260-A368411B0DAD}" destId="{777B2C62-5060-4348-9E63-62ED1BDE5D67}" srcOrd="2" destOrd="0" presId="urn:microsoft.com/office/officeart/2005/8/layout/hierarchy3"/>
    <dgm:cxn modelId="{D4F99406-6759-0A4F-8EB8-31B67802C71C}" type="presParOf" srcId="{FD49C1DA-0BB4-41D3-B260-A368411B0DAD}" destId="{D1008C61-06E1-4E73-B8C9-7F6871F696B5}" srcOrd="3" destOrd="0" presId="urn:microsoft.com/office/officeart/2005/8/layout/hierarchy3"/>
    <dgm:cxn modelId="{A5049760-5F01-3941-962C-895C03FC3117}" type="presParOf" srcId="{FD49C1DA-0BB4-41D3-B260-A368411B0DAD}" destId="{772104F0-329C-48BA-A5C1-A2AB6696D3F6}" srcOrd="4" destOrd="0" presId="urn:microsoft.com/office/officeart/2005/8/layout/hierarchy3"/>
    <dgm:cxn modelId="{C99280E0-4876-EE41-971A-200626F5F591}" type="presParOf" srcId="{FD49C1DA-0BB4-41D3-B260-A368411B0DAD}" destId="{98E3417A-EBC0-471A-9162-182E852A0DBA}" srcOrd="5" destOrd="0" presId="urn:microsoft.com/office/officeart/2005/8/layout/hierarchy3"/>
    <dgm:cxn modelId="{2FE754C3-CCE3-8C4C-A554-A1F5E2AA4453}" type="presParOf" srcId="{FD49C1DA-0BB4-41D3-B260-A368411B0DAD}" destId="{072D5670-FCE7-4A37-849A-9FA9743F319E}" srcOrd="6" destOrd="0" presId="urn:microsoft.com/office/officeart/2005/8/layout/hierarchy3"/>
    <dgm:cxn modelId="{4A6E3616-7FD8-C04F-A377-290EB346F87B}" type="presParOf" srcId="{FD49C1DA-0BB4-41D3-B260-A368411B0DAD}" destId="{F8EED4CF-5C1C-4EBB-BC03-DEBAAF9D9115}" srcOrd="7" destOrd="0" presId="urn:microsoft.com/office/officeart/2005/8/layout/hierarchy3"/>
    <dgm:cxn modelId="{A2A8F0C5-F463-A045-999E-8C33A8E3334B}" type="presParOf" srcId="{FD49C1DA-0BB4-41D3-B260-A368411B0DAD}" destId="{A92B5036-C10A-431F-874A-99E0E0CCD820}" srcOrd="8" destOrd="0" presId="urn:microsoft.com/office/officeart/2005/8/layout/hierarchy3"/>
    <dgm:cxn modelId="{483C406F-5459-EF4A-A289-862FE6B973F9}" type="presParOf" srcId="{FD49C1DA-0BB4-41D3-B260-A368411B0DAD}" destId="{39C99F56-675C-4869-A38B-1F75E124E3D0}" srcOrd="9" destOrd="0" presId="urn:microsoft.com/office/officeart/2005/8/layout/hierarchy3"/>
    <dgm:cxn modelId="{A5FBB977-18E7-5B4B-B422-6F0071D6F82F}" type="presParOf" srcId="{13535F0D-E28E-4059-B604-718FD6FB3A58}" destId="{3BD06712-3057-4CFA-94AC-E01E37BA4C54}" srcOrd="2" destOrd="0" presId="urn:microsoft.com/office/officeart/2005/8/layout/hierarchy3"/>
    <dgm:cxn modelId="{ABF9667A-562B-3848-9937-BE3A56D3E5DC}" type="presParOf" srcId="{3BD06712-3057-4CFA-94AC-E01E37BA4C54}" destId="{5AAEC0E0-7DAB-423D-ACF3-4656D65B2070}" srcOrd="0" destOrd="0" presId="urn:microsoft.com/office/officeart/2005/8/layout/hierarchy3"/>
    <dgm:cxn modelId="{BC0A3E7C-8BE9-A348-9CB7-3874A9E8E620}" type="presParOf" srcId="{5AAEC0E0-7DAB-423D-ACF3-4656D65B2070}" destId="{99EC08CF-DDDE-4030-8C5F-FCB7543C3A48}" srcOrd="0" destOrd="0" presId="urn:microsoft.com/office/officeart/2005/8/layout/hierarchy3"/>
    <dgm:cxn modelId="{20FC53F7-DEEE-7C40-8776-EF572CC5C2B2}" type="presParOf" srcId="{5AAEC0E0-7DAB-423D-ACF3-4656D65B2070}" destId="{CB5B9501-B034-40B2-95EC-E6EFA99E17F2}" srcOrd="1" destOrd="0" presId="urn:microsoft.com/office/officeart/2005/8/layout/hierarchy3"/>
    <dgm:cxn modelId="{276EC298-7828-5049-86E5-912FB0A94BCE}" type="presParOf" srcId="{3BD06712-3057-4CFA-94AC-E01E37BA4C54}" destId="{E29728F1-CAB2-4255-AF8C-E3058695F51F}" srcOrd="1" destOrd="0" presId="urn:microsoft.com/office/officeart/2005/8/layout/hierarchy3"/>
    <dgm:cxn modelId="{46A46112-AD5B-D54C-8A01-49E3A2E70C06}" type="presParOf" srcId="{E29728F1-CAB2-4255-AF8C-E3058695F51F}" destId="{FA30BEE9-07B8-421E-9B94-0F66F8C70E5B}" srcOrd="0" destOrd="0" presId="urn:microsoft.com/office/officeart/2005/8/layout/hierarchy3"/>
    <dgm:cxn modelId="{3E891A27-0803-DB43-B946-3DCD57959838}" type="presParOf" srcId="{E29728F1-CAB2-4255-AF8C-E3058695F51F}" destId="{56CB059B-BE31-4F8B-A0C1-E11EFB20A7DC}" srcOrd="1" destOrd="0" presId="urn:microsoft.com/office/officeart/2005/8/layout/hierarchy3"/>
    <dgm:cxn modelId="{3669A0AB-3C4B-764C-B0F4-B6C464B65D3B}" type="presParOf" srcId="{E29728F1-CAB2-4255-AF8C-E3058695F51F}" destId="{9F485574-7630-4E10-AEC1-30298434B363}" srcOrd="2" destOrd="0" presId="urn:microsoft.com/office/officeart/2005/8/layout/hierarchy3"/>
    <dgm:cxn modelId="{A3E8E5AE-D13C-6140-B7AD-AD99ACF1BBA3}" type="presParOf" srcId="{E29728F1-CAB2-4255-AF8C-E3058695F51F}" destId="{070EEBD5-94E6-4BD4-B948-293DD92310C8}" srcOrd="3" destOrd="0" presId="urn:microsoft.com/office/officeart/2005/8/layout/hierarchy3"/>
    <dgm:cxn modelId="{35369084-43E9-B442-80EE-245B9169D5D5}" type="presParOf" srcId="{E29728F1-CAB2-4255-AF8C-E3058695F51F}" destId="{C1213800-A64B-4FA5-84AC-05E40597B2AB}" srcOrd="4" destOrd="0" presId="urn:microsoft.com/office/officeart/2005/8/layout/hierarchy3"/>
    <dgm:cxn modelId="{6F20CCA0-6485-BB48-94B9-8C16B90B5781}" type="presParOf" srcId="{E29728F1-CAB2-4255-AF8C-E3058695F51F}" destId="{1830AA5F-6BA6-40F5-B799-E2CF913AB53F}" srcOrd="5" destOrd="0" presId="urn:microsoft.com/office/officeart/2005/8/layout/hierarchy3"/>
    <dgm:cxn modelId="{EA3DF601-DABA-6040-9EBD-F66944BBA3F5}" type="presParOf" srcId="{E29728F1-CAB2-4255-AF8C-E3058695F51F}" destId="{1F34AFE0-3582-4144-967C-D21AEBC79DCD}" srcOrd="6" destOrd="0" presId="urn:microsoft.com/office/officeart/2005/8/layout/hierarchy3"/>
    <dgm:cxn modelId="{980C2483-3504-A540-8DF0-F112A397E21E}" type="presParOf" srcId="{E29728F1-CAB2-4255-AF8C-E3058695F51F}" destId="{069DE126-BD93-4C0A-B9F2-4278F49D9434}" srcOrd="7" destOrd="0" presId="urn:microsoft.com/office/officeart/2005/8/layout/hierarchy3"/>
    <dgm:cxn modelId="{A406AD89-8B65-F44C-BE2F-263AFEB44BFB}" type="presParOf" srcId="{E29728F1-CAB2-4255-AF8C-E3058695F51F}" destId="{1C070DED-FBDD-483F-A168-A5E68F99877E}" srcOrd="8" destOrd="0" presId="urn:microsoft.com/office/officeart/2005/8/layout/hierarchy3"/>
    <dgm:cxn modelId="{E5A75C2A-80C7-7C48-96ED-06DA17F66625}" type="presParOf" srcId="{E29728F1-CAB2-4255-AF8C-E3058695F51F}" destId="{0DC849E4-88C0-4DF8-BA16-DDC4247F3592}" srcOrd="9" destOrd="0" presId="urn:microsoft.com/office/officeart/2005/8/layout/hierarchy3"/>
    <dgm:cxn modelId="{66D6088E-F976-0D4C-8A7E-EA81600D69F5}" type="presParOf" srcId="{13535F0D-E28E-4059-B604-718FD6FB3A58}" destId="{825706B1-0588-4876-BFC5-82FCA9E225A5}" srcOrd="3" destOrd="0" presId="urn:microsoft.com/office/officeart/2005/8/layout/hierarchy3"/>
    <dgm:cxn modelId="{533A35A0-1D77-A840-B127-BB1249CBC1D1}" type="presParOf" srcId="{825706B1-0588-4876-BFC5-82FCA9E225A5}" destId="{46FA4BBB-855E-444C-B621-5C31DF0AED1C}" srcOrd="0" destOrd="0" presId="urn:microsoft.com/office/officeart/2005/8/layout/hierarchy3"/>
    <dgm:cxn modelId="{9F11BA42-7461-2345-8F9C-25024EFAD3DF}" type="presParOf" srcId="{46FA4BBB-855E-444C-B621-5C31DF0AED1C}" destId="{1CE587BD-CBA5-43E3-9977-1A4FD4206737}" srcOrd="0" destOrd="0" presId="urn:microsoft.com/office/officeart/2005/8/layout/hierarchy3"/>
    <dgm:cxn modelId="{3D03D5AB-35D1-FB41-80BE-4697E142F659}" type="presParOf" srcId="{46FA4BBB-855E-444C-B621-5C31DF0AED1C}" destId="{D0A9BB26-F604-4BB1-9903-4C41F78BDA5E}" srcOrd="1" destOrd="0" presId="urn:microsoft.com/office/officeart/2005/8/layout/hierarchy3"/>
    <dgm:cxn modelId="{524DDFBD-CB62-304C-9DF5-022163775571}" type="presParOf" srcId="{825706B1-0588-4876-BFC5-82FCA9E225A5}" destId="{04746333-BAF6-40A6-B00F-E36DB4BE30D9}" srcOrd="1" destOrd="0" presId="urn:microsoft.com/office/officeart/2005/8/layout/hierarchy3"/>
    <dgm:cxn modelId="{5666805E-8904-9C43-9352-1433E187BB94}" type="presParOf" srcId="{04746333-BAF6-40A6-B00F-E36DB4BE30D9}" destId="{BF0FD242-928B-4BF0-8C65-F48BAE853F64}" srcOrd="0" destOrd="0" presId="urn:microsoft.com/office/officeart/2005/8/layout/hierarchy3"/>
    <dgm:cxn modelId="{79357DAE-71CB-2341-AF94-4355A8F74EEF}" type="presParOf" srcId="{04746333-BAF6-40A6-B00F-E36DB4BE30D9}" destId="{9C189F61-558E-4A33-9FE0-24C2DFF00DC8}" srcOrd="1" destOrd="0" presId="urn:microsoft.com/office/officeart/2005/8/layout/hierarchy3"/>
    <dgm:cxn modelId="{11920A90-28AF-9147-9854-22ED907EF5F9}" type="presParOf" srcId="{04746333-BAF6-40A6-B00F-E36DB4BE30D9}" destId="{5766275B-F88E-41D7-96F1-7ABC6CD73D78}" srcOrd="2" destOrd="0" presId="urn:microsoft.com/office/officeart/2005/8/layout/hierarchy3"/>
    <dgm:cxn modelId="{835AD6AB-119D-BD41-A7BC-1F2E6DF795A5}" type="presParOf" srcId="{04746333-BAF6-40A6-B00F-E36DB4BE30D9}" destId="{98044533-576C-4CE8-BC81-3C90B5B96E37}" srcOrd="3" destOrd="0" presId="urn:microsoft.com/office/officeart/2005/8/layout/hierarchy3"/>
    <dgm:cxn modelId="{A67E5C0F-5F6D-9D4F-8BF5-BEC9BD04D524}" type="presParOf" srcId="{04746333-BAF6-40A6-B00F-E36DB4BE30D9}" destId="{AC4FA2CD-6B52-4A17-A024-AA9549F14428}" srcOrd="4" destOrd="0" presId="urn:microsoft.com/office/officeart/2005/8/layout/hierarchy3"/>
    <dgm:cxn modelId="{C38B4D8F-655D-8C47-9A9A-127DB3323FA7}" type="presParOf" srcId="{04746333-BAF6-40A6-B00F-E36DB4BE30D9}" destId="{81B2D87C-845F-41FE-BD27-95A6329D0138}" srcOrd="5" destOrd="0" presId="urn:microsoft.com/office/officeart/2005/8/layout/hierarchy3"/>
    <dgm:cxn modelId="{200B7772-F179-3C4C-90FE-4F80F1FEF8B6}" type="presParOf" srcId="{04746333-BAF6-40A6-B00F-E36DB4BE30D9}" destId="{D540762D-08A1-42F3-88BA-32B6FBDC1655}" srcOrd="6" destOrd="0" presId="urn:microsoft.com/office/officeart/2005/8/layout/hierarchy3"/>
    <dgm:cxn modelId="{6845203D-C3FD-2942-A607-C5A88227502B}" type="presParOf" srcId="{04746333-BAF6-40A6-B00F-E36DB4BE30D9}" destId="{ECF5FB3D-E598-4636-9173-1993BB79CAAE}" srcOrd="7" destOrd="0" presId="urn:microsoft.com/office/officeart/2005/8/layout/hierarchy3"/>
    <dgm:cxn modelId="{0588C1BD-33B3-7147-86E8-0F11AEB92884}" type="presParOf" srcId="{04746333-BAF6-40A6-B00F-E36DB4BE30D9}" destId="{061F107D-AF84-42B1-94BC-B14D2E22D355}" srcOrd="8" destOrd="0" presId="urn:microsoft.com/office/officeart/2005/8/layout/hierarchy3"/>
    <dgm:cxn modelId="{38FC6CFB-AC3B-274C-928C-9B7A45834F9E}" type="presParOf" srcId="{04746333-BAF6-40A6-B00F-E36DB4BE30D9}" destId="{F95A999E-7C76-4CC9-9392-19ED8FA4697A}" srcOrd="9" destOrd="0" presId="urn:microsoft.com/office/officeart/2005/8/layout/hierarchy3"/>
    <dgm:cxn modelId="{B07D080D-877D-DF45-8F51-2F21BE2DE996}" type="presParOf" srcId="{13535F0D-E28E-4059-B604-718FD6FB3A58}" destId="{6B10910F-F2F6-492F-9B34-1154C5F26865}" srcOrd="4" destOrd="0" presId="urn:microsoft.com/office/officeart/2005/8/layout/hierarchy3"/>
    <dgm:cxn modelId="{2594E3F9-566B-E340-AAEA-2243AC3B09E0}" type="presParOf" srcId="{6B10910F-F2F6-492F-9B34-1154C5F26865}" destId="{67051D08-87AD-45FC-80D0-B86DF326CC64}" srcOrd="0" destOrd="0" presId="urn:microsoft.com/office/officeart/2005/8/layout/hierarchy3"/>
    <dgm:cxn modelId="{846AE9F6-9A99-0646-A1E5-6737A82ACFB2}" type="presParOf" srcId="{67051D08-87AD-45FC-80D0-B86DF326CC64}" destId="{B7A62572-29D7-4DD4-9DBB-EEDD03369B94}" srcOrd="0" destOrd="0" presId="urn:microsoft.com/office/officeart/2005/8/layout/hierarchy3"/>
    <dgm:cxn modelId="{E9401EEC-A549-5E44-84A8-35F96699F578}" type="presParOf" srcId="{67051D08-87AD-45FC-80D0-B86DF326CC64}" destId="{1DFBEF02-7BD0-4126-A4B8-5E93DB57A22E}" srcOrd="1" destOrd="0" presId="urn:microsoft.com/office/officeart/2005/8/layout/hierarchy3"/>
    <dgm:cxn modelId="{24CDD2EC-93E0-B44D-B372-08093A6119A5}" type="presParOf" srcId="{6B10910F-F2F6-492F-9B34-1154C5F26865}" destId="{7F07463F-859C-4DF5-BDAA-9CC886C822CA}" srcOrd="1" destOrd="0" presId="urn:microsoft.com/office/officeart/2005/8/layout/hierarchy3"/>
    <dgm:cxn modelId="{3B0752A5-0F07-D140-8EF8-9EF16F2B4749}" type="presParOf" srcId="{7F07463F-859C-4DF5-BDAA-9CC886C822CA}" destId="{0501505A-57EB-4C87-9ECB-734B11E90523}" srcOrd="0" destOrd="0" presId="urn:microsoft.com/office/officeart/2005/8/layout/hierarchy3"/>
    <dgm:cxn modelId="{4B03ABAC-87CC-3A47-8B3D-4852C83D9D2B}" type="presParOf" srcId="{7F07463F-859C-4DF5-BDAA-9CC886C822CA}" destId="{9E4DBA34-713A-42DC-B0B8-F0A195950FFF}" srcOrd="1" destOrd="0" presId="urn:microsoft.com/office/officeart/2005/8/layout/hierarchy3"/>
    <dgm:cxn modelId="{9B6A6DF7-CEDD-9C44-AA31-B0CDB1A7CBEC}" type="presParOf" srcId="{7F07463F-859C-4DF5-BDAA-9CC886C822CA}" destId="{114506DD-FC70-4024-A28A-F250DBA5284F}" srcOrd="2" destOrd="0" presId="urn:microsoft.com/office/officeart/2005/8/layout/hierarchy3"/>
    <dgm:cxn modelId="{CA70A501-20A7-9443-89CE-9878285F06FA}" type="presParOf" srcId="{7F07463F-859C-4DF5-BDAA-9CC886C822CA}" destId="{322F6E26-3F90-4F58-A3FB-C1FC6175BE1C}" srcOrd="3" destOrd="0" presId="urn:microsoft.com/office/officeart/2005/8/layout/hierarchy3"/>
    <dgm:cxn modelId="{6AE75131-A5F7-7547-8295-972E21C4170D}" type="presParOf" srcId="{7F07463F-859C-4DF5-BDAA-9CC886C822CA}" destId="{EEC3C503-7870-498A-B4E8-3D2BDB767FA3}" srcOrd="4" destOrd="0" presId="urn:microsoft.com/office/officeart/2005/8/layout/hierarchy3"/>
    <dgm:cxn modelId="{382701A4-4024-4041-8023-C3E882247B99}" type="presParOf" srcId="{7F07463F-859C-4DF5-BDAA-9CC886C822CA}" destId="{24F2BF02-3DE1-4FE7-8455-646246CFEBDF}" srcOrd="5" destOrd="0" presId="urn:microsoft.com/office/officeart/2005/8/layout/hierarchy3"/>
    <dgm:cxn modelId="{D8AB4168-1A12-F043-9BA2-198AEBAD7B1E}" type="presParOf" srcId="{7F07463F-859C-4DF5-BDAA-9CC886C822CA}" destId="{8AA73F50-1A64-4CB4-A04C-AA66DB5C16EA}" srcOrd="6" destOrd="0" presId="urn:microsoft.com/office/officeart/2005/8/layout/hierarchy3"/>
    <dgm:cxn modelId="{76F01C6F-C5F7-CF49-BBEF-0535A5698B99}" type="presParOf" srcId="{7F07463F-859C-4DF5-BDAA-9CC886C822CA}" destId="{2238AA6A-918F-4543-B3A0-CD0BDCAD75A7}" srcOrd="7" destOrd="0" presId="urn:microsoft.com/office/officeart/2005/8/layout/hierarchy3"/>
    <dgm:cxn modelId="{A1CAF467-6800-8442-A10F-2E2564EC5A08}" type="presParOf" srcId="{7F07463F-859C-4DF5-BDAA-9CC886C822CA}" destId="{387B858C-A7EC-4292-844D-1465D1A265A4}" srcOrd="8" destOrd="0" presId="urn:microsoft.com/office/officeart/2005/8/layout/hierarchy3"/>
    <dgm:cxn modelId="{E15AE279-4976-1843-9BFB-BB732B46E768}" type="presParOf" srcId="{7F07463F-859C-4DF5-BDAA-9CC886C822CA}" destId="{D1BBB351-7694-4A1D-9832-9E3012E8A150}" srcOrd="9" destOrd="0" presId="urn:microsoft.com/office/officeart/2005/8/layout/hierarchy3"/>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3AEE0DBA-7C18-48A1-9CF0-352562FCF934}" type="doc">
      <dgm:prSet loTypeId="urn:microsoft.com/office/officeart/2005/8/layout/cycle4" loCatId="cycle" qsTypeId="urn:microsoft.com/office/officeart/2005/8/quickstyle/simple1" qsCatId="simple" csTypeId="urn:microsoft.com/office/officeart/2005/8/colors/accent1_2" csCatId="accent1" phldr="1"/>
      <dgm:spPr/>
      <dgm:t>
        <a:bodyPr/>
        <a:lstStyle/>
        <a:p>
          <a:endParaRPr lang="en-PH"/>
        </a:p>
      </dgm:t>
    </dgm:pt>
    <dgm:pt modelId="{07A729B4-E1BA-40EA-9BEC-B9F07E739311}">
      <dgm:prSet phldrT="[Text]"/>
      <dgm:spPr/>
      <dgm:t>
        <a:bodyPr/>
        <a:lstStyle/>
        <a:p>
          <a:r>
            <a:rPr lang="en-PH"/>
            <a:t>Quantitative Analysis</a:t>
          </a:r>
        </a:p>
      </dgm:t>
    </dgm:pt>
    <dgm:pt modelId="{F411F4CB-0885-4D88-908B-A1FA026C44C1}" type="parTrans" cxnId="{2811238C-14AA-40B0-833D-7217FE0C8676}">
      <dgm:prSet/>
      <dgm:spPr/>
      <dgm:t>
        <a:bodyPr/>
        <a:lstStyle/>
        <a:p>
          <a:endParaRPr lang="en-PH"/>
        </a:p>
      </dgm:t>
    </dgm:pt>
    <dgm:pt modelId="{42FE9E26-D7CE-49A5-9AF9-D27FA1D72D75}" type="sibTrans" cxnId="{2811238C-14AA-40B0-833D-7217FE0C8676}">
      <dgm:prSet/>
      <dgm:spPr/>
      <dgm:t>
        <a:bodyPr/>
        <a:lstStyle/>
        <a:p>
          <a:endParaRPr lang="en-PH"/>
        </a:p>
      </dgm:t>
    </dgm:pt>
    <dgm:pt modelId="{B1BD2DD8-6034-46D6-A310-97762CF07A56}">
      <dgm:prSet phldrT="[Text]"/>
      <dgm:spPr/>
      <dgm:t>
        <a:bodyPr/>
        <a:lstStyle/>
        <a:p>
          <a:r>
            <a:rPr lang="en-PH"/>
            <a:t>Relationship between ARTA compliance and client satisfaction</a:t>
          </a:r>
        </a:p>
      </dgm:t>
    </dgm:pt>
    <dgm:pt modelId="{25968615-BE7A-4B16-B39E-9B5EC104C30F}" type="parTrans" cxnId="{027B3DB0-8824-4C4D-AD48-0F2B19EA7498}">
      <dgm:prSet/>
      <dgm:spPr/>
      <dgm:t>
        <a:bodyPr/>
        <a:lstStyle/>
        <a:p>
          <a:endParaRPr lang="en-PH"/>
        </a:p>
      </dgm:t>
    </dgm:pt>
    <dgm:pt modelId="{5A90E57A-432F-48D9-BB25-E92ED8733076}" type="sibTrans" cxnId="{027B3DB0-8824-4C4D-AD48-0F2B19EA7498}">
      <dgm:prSet/>
      <dgm:spPr/>
      <dgm:t>
        <a:bodyPr/>
        <a:lstStyle/>
        <a:p>
          <a:endParaRPr lang="en-PH"/>
        </a:p>
      </dgm:t>
    </dgm:pt>
    <dgm:pt modelId="{DD206DD5-1269-4BDB-9816-C36C89E51CB2}">
      <dgm:prSet phldrT="[Text]"/>
      <dgm:spPr/>
      <dgm:t>
        <a:bodyPr/>
        <a:lstStyle/>
        <a:p>
          <a:r>
            <a:rPr lang="en-PH"/>
            <a:t>Data Science Methdology</a:t>
          </a:r>
        </a:p>
      </dgm:t>
    </dgm:pt>
    <dgm:pt modelId="{2158DB36-2FA0-432F-AF1C-248F2E695996}" type="parTrans" cxnId="{EE3BD368-5B59-4F1B-AD28-171ABB47A179}">
      <dgm:prSet/>
      <dgm:spPr/>
      <dgm:t>
        <a:bodyPr/>
        <a:lstStyle/>
        <a:p>
          <a:endParaRPr lang="en-PH"/>
        </a:p>
      </dgm:t>
    </dgm:pt>
    <dgm:pt modelId="{1C4BC896-3D6E-4399-892F-2E77BC4CBC34}" type="sibTrans" cxnId="{EE3BD368-5B59-4F1B-AD28-171ABB47A179}">
      <dgm:prSet/>
      <dgm:spPr/>
      <dgm:t>
        <a:bodyPr/>
        <a:lstStyle/>
        <a:p>
          <a:endParaRPr lang="en-PH"/>
        </a:p>
      </dgm:t>
    </dgm:pt>
    <dgm:pt modelId="{A51B09C4-713F-4162-8DA2-2C94F1804D53}">
      <dgm:prSet phldrT="[Text]"/>
      <dgm:spPr/>
      <dgm:t>
        <a:bodyPr/>
        <a:lstStyle/>
        <a:p>
          <a:pPr algn="r"/>
          <a:r>
            <a:rPr lang="en-PH"/>
            <a:t>Relationship to ARTA effectiveness of customer satisfaction, agency profiles, and other performance indicators</a:t>
          </a:r>
        </a:p>
      </dgm:t>
    </dgm:pt>
    <dgm:pt modelId="{608D4759-4AA9-4215-BE7A-C42423A9D6A5}" type="parTrans" cxnId="{165684A6-708D-41E4-A3CE-77E79CC1F410}">
      <dgm:prSet/>
      <dgm:spPr/>
      <dgm:t>
        <a:bodyPr/>
        <a:lstStyle/>
        <a:p>
          <a:endParaRPr lang="en-PH"/>
        </a:p>
      </dgm:t>
    </dgm:pt>
    <dgm:pt modelId="{8B36309C-2C93-4C9C-B0B9-EFEC5530733F}" type="sibTrans" cxnId="{165684A6-708D-41E4-A3CE-77E79CC1F410}">
      <dgm:prSet/>
      <dgm:spPr/>
      <dgm:t>
        <a:bodyPr/>
        <a:lstStyle/>
        <a:p>
          <a:endParaRPr lang="en-PH"/>
        </a:p>
      </dgm:t>
    </dgm:pt>
    <dgm:pt modelId="{6E1F9A3B-3E95-47CC-A65D-66802DED1C98}">
      <dgm:prSet phldrT="[Text]"/>
      <dgm:spPr/>
      <dgm:t>
        <a:bodyPr/>
        <a:lstStyle/>
        <a:p>
          <a:r>
            <a:rPr lang="en-PH"/>
            <a:t>Qualitative Analysis</a:t>
          </a:r>
        </a:p>
      </dgm:t>
    </dgm:pt>
    <dgm:pt modelId="{E873D368-7FAD-4C92-A15B-8284D9DB3BBA}" type="parTrans" cxnId="{184FE92E-3A61-4A04-AEA1-63E281324687}">
      <dgm:prSet/>
      <dgm:spPr/>
      <dgm:t>
        <a:bodyPr/>
        <a:lstStyle/>
        <a:p>
          <a:endParaRPr lang="en-PH"/>
        </a:p>
      </dgm:t>
    </dgm:pt>
    <dgm:pt modelId="{68C7F001-5A36-49F3-903F-FB7EE2AFDD9E}" type="sibTrans" cxnId="{184FE92E-3A61-4A04-AEA1-63E281324687}">
      <dgm:prSet/>
      <dgm:spPr/>
      <dgm:t>
        <a:bodyPr/>
        <a:lstStyle/>
        <a:p>
          <a:endParaRPr lang="en-PH"/>
        </a:p>
      </dgm:t>
    </dgm:pt>
    <dgm:pt modelId="{BF13BE22-E7F0-41AE-9577-FAE5451758D9}">
      <dgm:prSet phldrT="[Text]"/>
      <dgm:spPr/>
      <dgm:t>
        <a:bodyPr/>
        <a:lstStyle/>
        <a:p>
          <a:pPr algn="r"/>
          <a:r>
            <a:rPr lang="en-PH"/>
            <a:t>In-depth analysis of NGAs, GOCCs, and LGUs on ARTA implementation (8 case studies)</a:t>
          </a:r>
        </a:p>
      </dgm:t>
    </dgm:pt>
    <dgm:pt modelId="{4F262B0E-08FA-4E30-8A9C-88260E4D165F}" type="parTrans" cxnId="{7C7E8599-9C1B-4C3E-B728-BAEBCDBB42AA}">
      <dgm:prSet/>
      <dgm:spPr/>
      <dgm:t>
        <a:bodyPr/>
        <a:lstStyle/>
        <a:p>
          <a:endParaRPr lang="en-PH"/>
        </a:p>
      </dgm:t>
    </dgm:pt>
    <dgm:pt modelId="{4CC92780-0277-425F-A357-E32D76F0258D}" type="sibTrans" cxnId="{7C7E8599-9C1B-4C3E-B728-BAEBCDBB42AA}">
      <dgm:prSet/>
      <dgm:spPr/>
      <dgm:t>
        <a:bodyPr/>
        <a:lstStyle/>
        <a:p>
          <a:endParaRPr lang="en-PH"/>
        </a:p>
      </dgm:t>
    </dgm:pt>
    <dgm:pt modelId="{B85835B7-9C98-4B3F-9EAA-D827B54B730F}">
      <dgm:prSet phldrT="[Text]"/>
      <dgm:spPr/>
      <dgm:t>
        <a:bodyPr/>
        <a:lstStyle/>
        <a:p>
          <a:r>
            <a:rPr lang="en-PH"/>
            <a:t>KIIs and FGDs with Oversight Agencies</a:t>
          </a:r>
        </a:p>
      </dgm:t>
    </dgm:pt>
    <dgm:pt modelId="{5B58F3DF-8FA4-4BC9-9D30-C304D7F5D95A}" type="parTrans" cxnId="{9889B895-C09D-43CB-BE35-C5298891F2C6}">
      <dgm:prSet/>
      <dgm:spPr/>
      <dgm:t>
        <a:bodyPr/>
        <a:lstStyle/>
        <a:p>
          <a:endParaRPr lang="en-PH"/>
        </a:p>
      </dgm:t>
    </dgm:pt>
    <dgm:pt modelId="{CC034B1F-5527-4700-A3BC-95C9B88BEF5C}" type="sibTrans" cxnId="{9889B895-C09D-43CB-BE35-C5298891F2C6}">
      <dgm:prSet/>
      <dgm:spPr/>
      <dgm:t>
        <a:bodyPr/>
        <a:lstStyle/>
        <a:p>
          <a:endParaRPr lang="en-PH"/>
        </a:p>
      </dgm:t>
    </dgm:pt>
    <dgm:pt modelId="{ED068211-BB8B-4F26-A7B2-EBCE49252FC6}">
      <dgm:prSet phldrT="[Text]"/>
      <dgm:spPr/>
      <dgm:t>
        <a:bodyPr/>
        <a:lstStyle/>
        <a:p>
          <a:r>
            <a:rPr lang="en-PH"/>
            <a:t>Insight-mining on the Evaluation Questions based on interfaces of the agencies with ARTA outcomes and implementation</a:t>
          </a:r>
        </a:p>
      </dgm:t>
    </dgm:pt>
    <dgm:pt modelId="{0F09201A-4CB4-4C19-AAFE-F2CFAAA7BC62}" type="parTrans" cxnId="{884F7A98-751C-4299-969A-C6A0E2C7E6D4}">
      <dgm:prSet/>
      <dgm:spPr/>
      <dgm:t>
        <a:bodyPr/>
        <a:lstStyle/>
        <a:p>
          <a:endParaRPr lang="en-PH"/>
        </a:p>
      </dgm:t>
    </dgm:pt>
    <dgm:pt modelId="{ABD73292-B98A-4311-9D91-4AF60194F7E2}" type="sibTrans" cxnId="{884F7A98-751C-4299-969A-C6A0E2C7E6D4}">
      <dgm:prSet/>
      <dgm:spPr/>
      <dgm:t>
        <a:bodyPr/>
        <a:lstStyle/>
        <a:p>
          <a:endParaRPr lang="en-PH"/>
        </a:p>
      </dgm:t>
    </dgm:pt>
    <dgm:pt modelId="{5CD04E5F-8FAE-4B84-8731-55316E6FD81A}">
      <dgm:prSet phldrT="[Text]"/>
      <dgm:spPr/>
      <dgm:t>
        <a:bodyPr/>
        <a:lstStyle/>
        <a:p>
          <a:r>
            <a:rPr lang="en-PH"/>
            <a:t>Exploratory work on ISO Accreditation, and Hidden Costs</a:t>
          </a:r>
        </a:p>
      </dgm:t>
    </dgm:pt>
    <dgm:pt modelId="{CC874D5A-FE11-4A53-9285-70200ACB5088}" type="parTrans" cxnId="{FB362F1E-5B47-4A0D-B35D-EF654DB9EC23}">
      <dgm:prSet/>
      <dgm:spPr/>
      <dgm:t>
        <a:bodyPr/>
        <a:lstStyle/>
        <a:p>
          <a:endParaRPr lang="en-PH"/>
        </a:p>
      </dgm:t>
    </dgm:pt>
    <dgm:pt modelId="{E1AAD7CB-BEF4-4E3E-BCF2-DFC8A35226D0}" type="sibTrans" cxnId="{FB362F1E-5B47-4A0D-B35D-EF654DB9EC23}">
      <dgm:prSet/>
      <dgm:spPr/>
      <dgm:t>
        <a:bodyPr/>
        <a:lstStyle/>
        <a:p>
          <a:endParaRPr lang="en-PH"/>
        </a:p>
      </dgm:t>
    </dgm:pt>
    <dgm:pt modelId="{95562C97-A996-4E76-AAB9-D30AF55229BE}" type="pres">
      <dgm:prSet presAssocID="{3AEE0DBA-7C18-48A1-9CF0-352562FCF934}" presName="cycleMatrixDiagram" presStyleCnt="0">
        <dgm:presLayoutVars>
          <dgm:chMax val="1"/>
          <dgm:dir/>
          <dgm:animLvl val="lvl"/>
          <dgm:resizeHandles val="exact"/>
        </dgm:presLayoutVars>
      </dgm:prSet>
      <dgm:spPr/>
    </dgm:pt>
    <dgm:pt modelId="{6EB92569-CB83-48C0-8F0C-D63BF42100E2}" type="pres">
      <dgm:prSet presAssocID="{3AEE0DBA-7C18-48A1-9CF0-352562FCF934}" presName="children" presStyleCnt="0"/>
      <dgm:spPr/>
    </dgm:pt>
    <dgm:pt modelId="{D534A514-6F21-4FE4-9944-6C13CE0E3D27}" type="pres">
      <dgm:prSet presAssocID="{3AEE0DBA-7C18-48A1-9CF0-352562FCF934}" presName="child1group" presStyleCnt="0"/>
      <dgm:spPr/>
    </dgm:pt>
    <dgm:pt modelId="{08092D27-EE07-4ADA-A40D-6247198CF5C4}" type="pres">
      <dgm:prSet presAssocID="{3AEE0DBA-7C18-48A1-9CF0-352562FCF934}" presName="child1" presStyleLbl="bgAcc1" presStyleIdx="0" presStyleCnt="4"/>
      <dgm:spPr/>
    </dgm:pt>
    <dgm:pt modelId="{CE894BC9-B7D2-40E1-92E5-85F616178484}" type="pres">
      <dgm:prSet presAssocID="{3AEE0DBA-7C18-48A1-9CF0-352562FCF934}" presName="child1Text" presStyleLbl="bgAcc1" presStyleIdx="0" presStyleCnt="4">
        <dgm:presLayoutVars>
          <dgm:bulletEnabled val="1"/>
        </dgm:presLayoutVars>
      </dgm:prSet>
      <dgm:spPr/>
    </dgm:pt>
    <dgm:pt modelId="{C6ACED01-F68C-42CF-AD42-784C95E82BE6}" type="pres">
      <dgm:prSet presAssocID="{3AEE0DBA-7C18-48A1-9CF0-352562FCF934}" presName="child2group" presStyleCnt="0"/>
      <dgm:spPr/>
    </dgm:pt>
    <dgm:pt modelId="{1586ADFF-31EB-4E5D-BA3F-2162BBA92303}" type="pres">
      <dgm:prSet presAssocID="{3AEE0DBA-7C18-48A1-9CF0-352562FCF934}" presName="child2" presStyleLbl="bgAcc1" presStyleIdx="1" presStyleCnt="4"/>
      <dgm:spPr/>
    </dgm:pt>
    <dgm:pt modelId="{D1B79D10-21CA-4FD6-97D9-D4EB4986CB7D}" type="pres">
      <dgm:prSet presAssocID="{3AEE0DBA-7C18-48A1-9CF0-352562FCF934}" presName="child2Text" presStyleLbl="bgAcc1" presStyleIdx="1" presStyleCnt="4">
        <dgm:presLayoutVars>
          <dgm:bulletEnabled val="1"/>
        </dgm:presLayoutVars>
      </dgm:prSet>
      <dgm:spPr/>
    </dgm:pt>
    <dgm:pt modelId="{62BED2BD-9610-4062-B9EA-9F46F3BE03EE}" type="pres">
      <dgm:prSet presAssocID="{3AEE0DBA-7C18-48A1-9CF0-352562FCF934}" presName="child3group" presStyleCnt="0"/>
      <dgm:spPr/>
    </dgm:pt>
    <dgm:pt modelId="{97F33101-30F2-4FDF-843F-6134993F994F}" type="pres">
      <dgm:prSet presAssocID="{3AEE0DBA-7C18-48A1-9CF0-352562FCF934}" presName="child3" presStyleLbl="bgAcc1" presStyleIdx="2" presStyleCnt="4"/>
      <dgm:spPr/>
    </dgm:pt>
    <dgm:pt modelId="{FF065227-69AE-46B3-A16E-21090F7DE25B}" type="pres">
      <dgm:prSet presAssocID="{3AEE0DBA-7C18-48A1-9CF0-352562FCF934}" presName="child3Text" presStyleLbl="bgAcc1" presStyleIdx="2" presStyleCnt="4">
        <dgm:presLayoutVars>
          <dgm:bulletEnabled val="1"/>
        </dgm:presLayoutVars>
      </dgm:prSet>
      <dgm:spPr/>
    </dgm:pt>
    <dgm:pt modelId="{E7403BFE-B379-43E0-A93E-71ABF4045FAD}" type="pres">
      <dgm:prSet presAssocID="{3AEE0DBA-7C18-48A1-9CF0-352562FCF934}" presName="child4group" presStyleCnt="0"/>
      <dgm:spPr/>
    </dgm:pt>
    <dgm:pt modelId="{FFFE2759-034A-437D-9D89-B56E1812646A}" type="pres">
      <dgm:prSet presAssocID="{3AEE0DBA-7C18-48A1-9CF0-352562FCF934}" presName="child4" presStyleLbl="bgAcc1" presStyleIdx="3" presStyleCnt="4"/>
      <dgm:spPr/>
    </dgm:pt>
    <dgm:pt modelId="{2055A4BA-AFA2-4581-BDA6-8894369C7F85}" type="pres">
      <dgm:prSet presAssocID="{3AEE0DBA-7C18-48A1-9CF0-352562FCF934}" presName="child4Text" presStyleLbl="bgAcc1" presStyleIdx="3" presStyleCnt="4">
        <dgm:presLayoutVars>
          <dgm:bulletEnabled val="1"/>
        </dgm:presLayoutVars>
      </dgm:prSet>
      <dgm:spPr/>
    </dgm:pt>
    <dgm:pt modelId="{E9FE7955-26F0-4632-8624-3C1A750587E9}" type="pres">
      <dgm:prSet presAssocID="{3AEE0DBA-7C18-48A1-9CF0-352562FCF934}" presName="childPlaceholder" presStyleCnt="0"/>
      <dgm:spPr/>
    </dgm:pt>
    <dgm:pt modelId="{17D200A1-FAD5-4C9C-A197-A1FD0D554E0A}" type="pres">
      <dgm:prSet presAssocID="{3AEE0DBA-7C18-48A1-9CF0-352562FCF934}" presName="circle" presStyleCnt="0"/>
      <dgm:spPr/>
    </dgm:pt>
    <dgm:pt modelId="{F268DA43-25EA-4436-8792-2354440EE8B7}" type="pres">
      <dgm:prSet presAssocID="{3AEE0DBA-7C18-48A1-9CF0-352562FCF934}" presName="quadrant1" presStyleLbl="node1" presStyleIdx="0" presStyleCnt="4">
        <dgm:presLayoutVars>
          <dgm:chMax val="1"/>
          <dgm:bulletEnabled val="1"/>
        </dgm:presLayoutVars>
      </dgm:prSet>
      <dgm:spPr/>
    </dgm:pt>
    <dgm:pt modelId="{59ACC3B1-9E87-4B0C-B714-2E1E232FAACC}" type="pres">
      <dgm:prSet presAssocID="{3AEE0DBA-7C18-48A1-9CF0-352562FCF934}" presName="quadrant2" presStyleLbl="node1" presStyleIdx="1" presStyleCnt="4">
        <dgm:presLayoutVars>
          <dgm:chMax val="1"/>
          <dgm:bulletEnabled val="1"/>
        </dgm:presLayoutVars>
      </dgm:prSet>
      <dgm:spPr/>
    </dgm:pt>
    <dgm:pt modelId="{6AC5422A-5F68-42D5-B3D6-D28431D181F0}" type="pres">
      <dgm:prSet presAssocID="{3AEE0DBA-7C18-48A1-9CF0-352562FCF934}" presName="quadrant3" presStyleLbl="node1" presStyleIdx="2" presStyleCnt="4">
        <dgm:presLayoutVars>
          <dgm:chMax val="1"/>
          <dgm:bulletEnabled val="1"/>
        </dgm:presLayoutVars>
      </dgm:prSet>
      <dgm:spPr/>
    </dgm:pt>
    <dgm:pt modelId="{8A8DCEF0-1326-4DCF-BA36-F60739AC6E8F}" type="pres">
      <dgm:prSet presAssocID="{3AEE0DBA-7C18-48A1-9CF0-352562FCF934}" presName="quadrant4" presStyleLbl="node1" presStyleIdx="3" presStyleCnt="4">
        <dgm:presLayoutVars>
          <dgm:chMax val="1"/>
          <dgm:bulletEnabled val="1"/>
        </dgm:presLayoutVars>
      </dgm:prSet>
      <dgm:spPr/>
    </dgm:pt>
    <dgm:pt modelId="{1885FE2F-4D63-4D2E-BC26-F587AC252B13}" type="pres">
      <dgm:prSet presAssocID="{3AEE0DBA-7C18-48A1-9CF0-352562FCF934}" presName="quadrantPlaceholder" presStyleCnt="0"/>
      <dgm:spPr/>
    </dgm:pt>
    <dgm:pt modelId="{EE6B63A3-A5E4-46C3-8668-4CE9EA1383CF}" type="pres">
      <dgm:prSet presAssocID="{3AEE0DBA-7C18-48A1-9CF0-352562FCF934}" presName="center1" presStyleLbl="fgShp" presStyleIdx="0" presStyleCnt="2"/>
      <dgm:spPr/>
    </dgm:pt>
    <dgm:pt modelId="{FD99E8D5-A1C8-4057-BA43-11DE6FCEE4AC}" type="pres">
      <dgm:prSet presAssocID="{3AEE0DBA-7C18-48A1-9CF0-352562FCF934}" presName="center2" presStyleLbl="fgShp" presStyleIdx="1" presStyleCnt="2"/>
      <dgm:spPr/>
    </dgm:pt>
  </dgm:ptLst>
  <dgm:cxnLst>
    <dgm:cxn modelId="{7D015C0B-8771-2643-97A2-BFA9C327E2A2}" type="presOf" srcId="{ED068211-BB8B-4F26-A7B2-EBCE49252FC6}" destId="{FFFE2759-034A-437D-9D89-B56E1812646A}" srcOrd="0" destOrd="0" presId="urn:microsoft.com/office/officeart/2005/8/layout/cycle4"/>
    <dgm:cxn modelId="{D5E7FB0F-CDD3-B841-9FB9-F7C731E131B3}" type="presOf" srcId="{5CD04E5F-8FAE-4B84-8731-55316E6FD81A}" destId="{CE894BC9-B7D2-40E1-92E5-85F616178484}" srcOrd="1" destOrd="1" presId="urn:microsoft.com/office/officeart/2005/8/layout/cycle4"/>
    <dgm:cxn modelId="{FB362F1E-5B47-4A0D-B35D-EF654DB9EC23}" srcId="{07A729B4-E1BA-40EA-9BEC-B9F07E739311}" destId="{5CD04E5F-8FAE-4B84-8731-55316E6FD81A}" srcOrd="1" destOrd="0" parTransId="{CC874D5A-FE11-4A53-9285-70200ACB5088}" sibTransId="{E1AAD7CB-BEF4-4E3E-BCF2-DFC8A35226D0}"/>
    <dgm:cxn modelId="{184FE92E-3A61-4A04-AEA1-63E281324687}" srcId="{3AEE0DBA-7C18-48A1-9CF0-352562FCF934}" destId="{6E1F9A3B-3E95-47CC-A65D-66802DED1C98}" srcOrd="2" destOrd="0" parTransId="{E873D368-7FAD-4C92-A15B-8284D9DB3BBA}" sibTransId="{68C7F001-5A36-49F3-903F-FB7EE2AFDD9E}"/>
    <dgm:cxn modelId="{E6492334-5581-5047-82DA-A03AFCC7EEE6}" type="presOf" srcId="{A51B09C4-713F-4162-8DA2-2C94F1804D53}" destId="{D1B79D10-21CA-4FD6-97D9-D4EB4986CB7D}" srcOrd="1" destOrd="0" presId="urn:microsoft.com/office/officeart/2005/8/layout/cycle4"/>
    <dgm:cxn modelId="{79082F35-2DDC-AD48-B123-0B14DC16FA38}" type="presOf" srcId="{07A729B4-E1BA-40EA-9BEC-B9F07E739311}" destId="{F268DA43-25EA-4436-8792-2354440EE8B7}" srcOrd="0" destOrd="0" presId="urn:microsoft.com/office/officeart/2005/8/layout/cycle4"/>
    <dgm:cxn modelId="{4D3F3A35-966B-4541-A554-D9C8AA2A7C51}" type="presOf" srcId="{3AEE0DBA-7C18-48A1-9CF0-352562FCF934}" destId="{95562C97-A996-4E76-AAB9-D30AF55229BE}" srcOrd="0" destOrd="0" presId="urn:microsoft.com/office/officeart/2005/8/layout/cycle4"/>
    <dgm:cxn modelId="{4517AA64-B86B-C748-AE2A-A64C2022F649}" type="presOf" srcId="{5CD04E5F-8FAE-4B84-8731-55316E6FD81A}" destId="{08092D27-EE07-4ADA-A40D-6247198CF5C4}" srcOrd="0" destOrd="1" presId="urn:microsoft.com/office/officeart/2005/8/layout/cycle4"/>
    <dgm:cxn modelId="{EE3BD368-5B59-4F1B-AD28-171ABB47A179}" srcId="{3AEE0DBA-7C18-48A1-9CF0-352562FCF934}" destId="{DD206DD5-1269-4BDB-9816-C36C89E51CB2}" srcOrd="1" destOrd="0" parTransId="{2158DB36-2FA0-432F-AF1C-248F2E695996}" sibTransId="{1C4BC896-3D6E-4399-892F-2E77BC4CBC34}"/>
    <dgm:cxn modelId="{F4BB8C4D-6AD8-F647-A533-6FD66543235A}" type="presOf" srcId="{BF13BE22-E7F0-41AE-9577-FAE5451758D9}" destId="{FF065227-69AE-46B3-A16E-21090F7DE25B}" srcOrd="1" destOrd="0" presId="urn:microsoft.com/office/officeart/2005/8/layout/cycle4"/>
    <dgm:cxn modelId="{4228A04D-DA14-A344-8E9B-CB20AF4CA6E7}" type="presOf" srcId="{6E1F9A3B-3E95-47CC-A65D-66802DED1C98}" destId="{6AC5422A-5F68-42D5-B3D6-D28431D181F0}" srcOrd="0" destOrd="0" presId="urn:microsoft.com/office/officeart/2005/8/layout/cycle4"/>
    <dgm:cxn modelId="{B5C16E73-0693-E447-A699-9F531FB84501}" type="presOf" srcId="{B1BD2DD8-6034-46D6-A310-97762CF07A56}" destId="{CE894BC9-B7D2-40E1-92E5-85F616178484}" srcOrd="1" destOrd="0" presId="urn:microsoft.com/office/officeart/2005/8/layout/cycle4"/>
    <dgm:cxn modelId="{2811238C-14AA-40B0-833D-7217FE0C8676}" srcId="{3AEE0DBA-7C18-48A1-9CF0-352562FCF934}" destId="{07A729B4-E1BA-40EA-9BEC-B9F07E739311}" srcOrd="0" destOrd="0" parTransId="{F411F4CB-0885-4D88-908B-A1FA026C44C1}" sibTransId="{42FE9E26-D7CE-49A5-9AF9-D27FA1D72D75}"/>
    <dgm:cxn modelId="{9889B895-C09D-43CB-BE35-C5298891F2C6}" srcId="{3AEE0DBA-7C18-48A1-9CF0-352562FCF934}" destId="{B85835B7-9C98-4B3F-9EAA-D827B54B730F}" srcOrd="3" destOrd="0" parTransId="{5B58F3DF-8FA4-4BC9-9D30-C304D7F5D95A}" sibTransId="{CC034B1F-5527-4700-A3BC-95C9B88BEF5C}"/>
    <dgm:cxn modelId="{884F7A98-751C-4299-969A-C6A0E2C7E6D4}" srcId="{B85835B7-9C98-4B3F-9EAA-D827B54B730F}" destId="{ED068211-BB8B-4F26-A7B2-EBCE49252FC6}" srcOrd="0" destOrd="0" parTransId="{0F09201A-4CB4-4C19-AAFE-F2CFAAA7BC62}" sibTransId="{ABD73292-B98A-4311-9D91-4AF60194F7E2}"/>
    <dgm:cxn modelId="{7C7E8599-9C1B-4C3E-B728-BAEBCDBB42AA}" srcId="{6E1F9A3B-3E95-47CC-A65D-66802DED1C98}" destId="{BF13BE22-E7F0-41AE-9577-FAE5451758D9}" srcOrd="0" destOrd="0" parTransId="{4F262B0E-08FA-4E30-8A9C-88260E4D165F}" sibTransId="{4CC92780-0277-425F-A357-E32D76F0258D}"/>
    <dgm:cxn modelId="{165684A6-708D-41E4-A3CE-77E79CC1F410}" srcId="{DD206DD5-1269-4BDB-9816-C36C89E51CB2}" destId="{A51B09C4-713F-4162-8DA2-2C94F1804D53}" srcOrd="0" destOrd="0" parTransId="{608D4759-4AA9-4215-BE7A-C42423A9D6A5}" sibTransId="{8B36309C-2C93-4C9C-B0B9-EFEC5530733F}"/>
    <dgm:cxn modelId="{1865A0AB-2C67-B642-8F57-ECCC2E02316E}" type="presOf" srcId="{B85835B7-9C98-4B3F-9EAA-D827B54B730F}" destId="{8A8DCEF0-1326-4DCF-BA36-F60739AC6E8F}" srcOrd="0" destOrd="0" presId="urn:microsoft.com/office/officeart/2005/8/layout/cycle4"/>
    <dgm:cxn modelId="{027B3DB0-8824-4C4D-AD48-0F2B19EA7498}" srcId="{07A729B4-E1BA-40EA-9BEC-B9F07E739311}" destId="{B1BD2DD8-6034-46D6-A310-97762CF07A56}" srcOrd="0" destOrd="0" parTransId="{25968615-BE7A-4B16-B39E-9B5EC104C30F}" sibTransId="{5A90E57A-432F-48D9-BB25-E92ED8733076}"/>
    <dgm:cxn modelId="{1E5BE4C0-0DBE-D545-82C1-E260FC46B9F1}" type="presOf" srcId="{DD206DD5-1269-4BDB-9816-C36C89E51CB2}" destId="{59ACC3B1-9E87-4B0C-B714-2E1E232FAACC}" srcOrd="0" destOrd="0" presId="urn:microsoft.com/office/officeart/2005/8/layout/cycle4"/>
    <dgm:cxn modelId="{536FC0C7-6CEB-2143-B29D-48DB04538E83}" type="presOf" srcId="{A51B09C4-713F-4162-8DA2-2C94F1804D53}" destId="{1586ADFF-31EB-4E5D-BA3F-2162BBA92303}" srcOrd="0" destOrd="0" presId="urn:microsoft.com/office/officeart/2005/8/layout/cycle4"/>
    <dgm:cxn modelId="{680BF5CA-B9F2-384D-A477-1D26C45916CA}" type="presOf" srcId="{ED068211-BB8B-4F26-A7B2-EBCE49252FC6}" destId="{2055A4BA-AFA2-4581-BDA6-8894369C7F85}" srcOrd="1" destOrd="0" presId="urn:microsoft.com/office/officeart/2005/8/layout/cycle4"/>
    <dgm:cxn modelId="{D40564D0-1037-C64A-8842-3C9B842E1B42}" type="presOf" srcId="{BF13BE22-E7F0-41AE-9577-FAE5451758D9}" destId="{97F33101-30F2-4FDF-843F-6134993F994F}" srcOrd="0" destOrd="0" presId="urn:microsoft.com/office/officeart/2005/8/layout/cycle4"/>
    <dgm:cxn modelId="{8C2080DF-EB79-C348-9A26-1539DA44D485}" type="presOf" srcId="{B1BD2DD8-6034-46D6-A310-97762CF07A56}" destId="{08092D27-EE07-4ADA-A40D-6247198CF5C4}" srcOrd="0" destOrd="0" presId="urn:microsoft.com/office/officeart/2005/8/layout/cycle4"/>
    <dgm:cxn modelId="{72B6F7CC-75B7-F042-9237-00BFA88A7C6D}" type="presParOf" srcId="{95562C97-A996-4E76-AAB9-D30AF55229BE}" destId="{6EB92569-CB83-48C0-8F0C-D63BF42100E2}" srcOrd="0" destOrd="0" presId="urn:microsoft.com/office/officeart/2005/8/layout/cycle4"/>
    <dgm:cxn modelId="{53806D43-D9E4-5345-AEFA-B6E5B0E0B677}" type="presParOf" srcId="{6EB92569-CB83-48C0-8F0C-D63BF42100E2}" destId="{D534A514-6F21-4FE4-9944-6C13CE0E3D27}" srcOrd="0" destOrd="0" presId="urn:microsoft.com/office/officeart/2005/8/layout/cycle4"/>
    <dgm:cxn modelId="{430E25D1-BAD2-8742-A607-623D9E24DD1A}" type="presParOf" srcId="{D534A514-6F21-4FE4-9944-6C13CE0E3D27}" destId="{08092D27-EE07-4ADA-A40D-6247198CF5C4}" srcOrd="0" destOrd="0" presId="urn:microsoft.com/office/officeart/2005/8/layout/cycle4"/>
    <dgm:cxn modelId="{BA81CB94-593D-254F-B023-C369A02C92EC}" type="presParOf" srcId="{D534A514-6F21-4FE4-9944-6C13CE0E3D27}" destId="{CE894BC9-B7D2-40E1-92E5-85F616178484}" srcOrd="1" destOrd="0" presId="urn:microsoft.com/office/officeart/2005/8/layout/cycle4"/>
    <dgm:cxn modelId="{139478F1-3968-9545-8A42-57D45007FA53}" type="presParOf" srcId="{6EB92569-CB83-48C0-8F0C-D63BF42100E2}" destId="{C6ACED01-F68C-42CF-AD42-784C95E82BE6}" srcOrd="1" destOrd="0" presId="urn:microsoft.com/office/officeart/2005/8/layout/cycle4"/>
    <dgm:cxn modelId="{9EA126EB-DEBF-A643-B708-650FB6104371}" type="presParOf" srcId="{C6ACED01-F68C-42CF-AD42-784C95E82BE6}" destId="{1586ADFF-31EB-4E5D-BA3F-2162BBA92303}" srcOrd="0" destOrd="0" presId="urn:microsoft.com/office/officeart/2005/8/layout/cycle4"/>
    <dgm:cxn modelId="{BB5C9114-DE73-2448-B420-7275B1BD3527}" type="presParOf" srcId="{C6ACED01-F68C-42CF-AD42-784C95E82BE6}" destId="{D1B79D10-21CA-4FD6-97D9-D4EB4986CB7D}" srcOrd="1" destOrd="0" presId="urn:microsoft.com/office/officeart/2005/8/layout/cycle4"/>
    <dgm:cxn modelId="{495902F9-8023-B84B-BCB4-981FDB9318F8}" type="presParOf" srcId="{6EB92569-CB83-48C0-8F0C-D63BF42100E2}" destId="{62BED2BD-9610-4062-B9EA-9F46F3BE03EE}" srcOrd="2" destOrd="0" presId="urn:microsoft.com/office/officeart/2005/8/layout/cycle4"/>
    <dgm:cxn modelId="{A16279D8-1EC3-7948-92FA-817C2E5C42C7}" type="presParOf" srcId="{62BED2BD-9610-4062-B9EA-9F46F3BE03EE}" destId="{97F33101-30F2-4FDF-843F-6134993F994F}" srcOrd="0" destOrd="0" presId="urn:microsoft.com/office/officeart/2005/8/layout/cycle4"/>
    <dgm:cxn modelId="{E305B1BA-EBB7-D549-9104-8758CCCB7BB6}" type="presParOf" srcId="{62BED2BD-9610-4062-B9EA-9F46F3BE03EE}" destId="{FF065227-69AE-46B3-A16E-21090F7DE25B}" srcOrd="1" destOrd="0" presId="urn:microsoft.com/office/officeart/2005/8/layout/cycle4"/>
    <dgm:cxn modelId="{CE63E10C-B880-D441-A620-625CDF400287}" type="presParOf" srcId="{6EB92569-CB83-48C0-8F0C-D63BF42100E2}" destId="{E7403BFE-B379-43E0-A93E-71ABF4045FAD}" srcOrd="3" destOrd="0" presId="urn:microsoft.com/office/officeart/2005/8/layout/cycle4"/>
    <dgm:cxn modelId="{80645BDC-FA21-AC4C-8774-25F4C38AD77E}" type="presParOf" srcId="{E7403BFE-B379-43E0-A93E-71ABF4045FAD}" destId="{FFFE2759-034A-437D-9D89-B56E1812646A}" srcOrd="0" destOrd="0" presId="urn:microsoft.com/office/officeart/2005/8/layout/cycle4"/>
    <dgm:cxn modelId="{6C04F7B4-0598-EE42-95F6-0FC08833846A}" type="presParOf" srcId="{E7403BFE-B379-43E0-A93E-71ABF4045FAD}" destId="{2055A4BA-AFA2-4581-BDA6-8894369C7F85}" srcOrd="1" destOrd="0" presId="urn:microsoft.com/office/officeart/2005/8/layout/cycle4"/>
    <dgm:cxn modelId="{5A6DAC2F-C739-BC40-9A62-F1B81398DD44}" type="presParOf" srcId="{6EB92569-CB83-48C0-8F0C-D63BF42100E2}" destId="{E9FE7955-26F0-4632-8624-3C1A750587E9}" srcOrd="4" destOrd="0" presId="urn:microsoft.com/office/officeart/2005/8/layout/cycle4"/>
    <dgm:cxn modelId="{0B8D4EC5-5F03-C946-90DC-83E79E74BE5E}" type="presParOf" srcId="{95562C97-A996-4E76-AAB9-D30AF55229BE}" destId="{17D200A1-FAD5-4C9C-A197-A1FD0D554E0A}" srcOrd="1" destOrd="0" presId="urn:microsoft.com/office/officeart/2005/8/layout/cycle4"/>
    <dgm:cxn modelId="{6455E2F4-A1D7-1C4C-AF64-B1C585E7165F}" type="presParOf" srcId="{17D200A1-FAD5-4C9C-A197-A1FD0D554E0A}" destId="{F268DA43-25EA-4436-8792-2354440EE8B7}" srcOrd="0" destOrd="0" presId="urn:microsoft.com/office/officeart/2005/8/layout/cycle4"/>
    <dgm:cxn modelId="{9BEF8BE5-6C80-6048-9FE6-0037ABAA010E}" type="presParOf" srcId="{17D200A1-FAD5-4C9C-A197-A1FD0D554E0A}" destId="{59ACC3B1-9E87-4B0C-B714-2E1E232FAACC}" srcOrd="1" destOrd="0" presId="urn:microsoft.com/office/officeart/2005/8/layout/cycle4"/>
    <dgm:cxn modelId="{9B6108A4-6260-A347-943C-623E7D27817C}" type="presParOf" srcId="{17D200A1-FAD5-4C9C-A197-A1FD0D554E0A}" destId="{6AC5422A-5F68-42D5-B3D6-D28431D181F0}" srcOrd="2" destOrd="0" presId="urn:microsoft.com/office/officeart/2005/8/layout/cycle4"/>
    <dgm:cxn modelId="{CC3DCA66-A420-3340-992D-D820A13AB068}" type="presParOf" srcId="{17D200A1-FAD5-4C9C-A197-A1FD0D554E0A}" destId="{8A8DCEF0-1326-4DCF-BA36-F60739AC6E8F}" srcOrd="3" destOrd="0" presId="urn:microsoft.com/office/officeart/2005/8/layout/cycle4"/>
    <dgm:cxn modelId="{8CBA9236-0EA1-3748-807A-136275690865}" type="presParOf" srcId="{17D200A1-FAD5-4C9C-A197-A1FD0D554E0A}" destId="{1885FE2F-4D63-4D2E-BC26-F587AC252B13}" srcOrd="4" destOrd="0" presId="urn:microsoft.com/office/officeart/2005/8/layout/cycle4"/>
    <dgm:cxn modelId="{AB22F0F6-D016-DA4A-B86D-C47608DF4489}" type="presParOf" srcId="{95562C97-A996-4E76-AAB9-D30AF55229BE}" destId="{EE6B63A3-A5E4-46C3-8668-4CE9EA1383CF}" srcOrd="2" destOrd="0" presId="urn:microsoft.com/office/officeart/2005/8/layout/cycle4"/>
    <dgm:cxn modelId="{5DB7CDF6-1B62-7348-B7E0-352498329C45}" type="presParOf" srcId="{95562C97-A996-4E76-AAB9-D30AF55229BE}" destId="{FD99E8D5-A1C8-4057-BA43-11DE6FCEE4AC}" srcOrd="3" destOrd="0" presId="urn:microsoft.com/office/officeart/2005/8/layout/cycle4"/>
  </dgm:cxnLst>
  <dgm:bg/>
  <dgm:whole>
    <a:ln>
      <a:solidFill>
        <a:schemeClr val="bg1">
          <a:lumMod val="75000"/>
        </a:schemeClr>
      </a:solidFill>
    </a:ln>
  </dgm:whole>
  <dgm:extLst>
    <a:ext uri="http://schemas.microsoft.com/office/drawing/2008/diagram">
      <dsp:dataModelExt xmlns:dsp="http://schemas.microsoft.com/office/drawing/2008/diagram" relId="rId2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DF571E7-1682-4A3B-8199-6316887F16B1}">
      <dsp:nvSpPr>
        <dsp:cNvPr id="0" name=""/>
        <dsp:cNvSpPr/>
      </dsp:nvSpPr>
      <dsp:spPr>
        <a:xfrm>
          <a:off x="95101" y="306"/>
          <a:ext cx="882699" cy="441349"/>
        </a:xfrm>
        <a:prstGeom prst="roundRect">
          <a:avLst>
            <a:gd name="adj" fmla="val 10000"/>
          </a:avLst>
        </a:prstGeom>
        <a:solidFill>
          <a:schemeClr val="accent1">
            <a:hueOff val="0"/>
            <a:satOff val="0"/>
            <a:lumOff val="0"/>
            <a:alphaOff val="0"/>
          </a:schemeClr>
        </a:solidFill>
        <a:ln w="15875"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1430" rIns="17145" bIns="11430" numCol="1" spcCol="1270" anchor="ctr" anchorCtr="0">
          <a:noAutofit/>
        </a:bodyPr>
        <a:lstStyle/>
        <a:p>
          <a:pPr marL="0" lvl="0" indent="0" algn="ctr" defTabSz="400050">
            <a:lnSpc>
              <a:spcPct val="90000"/>
            </a:lnSpc>
            <a:spcBef>
              <a:spcPct val="0"/>
            </a:spcBef>
            <a:spcAft>
              <a:spcPct val="35000"/>
            </a:spcAft>
            <a:buNone/>
          </a:pPr>
          <a:r>
            <a:rPr lang="en-PH" sz="900" kern="1200"/>
            <a:t>2013 </a:t>
          </a:r>
          <a:br>
            <a:rPr lang="en-PH" sz="900" kern="1200"/>
          </a:br>
          <a:r>
            <a:rPr lang="en-PH" sz="900" kern="1200"/>
            <a:t>(Total = 1818)</a:t>
          </a:r>
        </a:p>
      </dsp:txBody>
      <dsp:txXfrm>
        <a:off x="108028" y="13233"/>
        <a:ext cx="856845" cy="415495"/>
      </dsp:txXfrm>
    </dsp:sp>
    <dsp:sp modelId="{11DF5323-84E1-40B1-A961-F309394012EA}">
      <dsp:nvSpPr>
        <dsp:cNvPr id="0" name=""/>
        <dsp:cNvSpPr/>
      </dsp:nvSpPr>
      <dsp:spPr>
        <a:xfrm>
          <a:off x="137651" y="441656"/>
          <a:ext cx="91440" cy="331012"/>
        </a:xfrm>
        <a:custGeom>
          <a:avLst/>
          <a:gdLst/>
          <a:ahLst/>
          <a:cxnLst/>
          <a:rect l="0" t="0" r="0" b="0"/>
          <a:pathLst>
            <a:path>
              <a:moveTo>
                <a:pt x="45720" y="0"/>
              </a:moveTo>
              <a:lnTo>
                <a:pt x="45720" y="331012"/>
              </a:lnTo>
              <a:lnTo>
                <a:pt x="133989" y="331012"/>
              </a:lnTo>
            </a:path>
          </a:pathLst>
        </a:custGeom>
        <a:noFill/>
        <a:ln w="15875" cap="rnd"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555C292-31FD-4358-905E-BFD438D2CEEB}">
      <dsp:nvSpPr>
        <dsp:cNvPr id="0" name=""/>
        <dsp:cNvSpPr/>
      </dsp:nvSpPr>
      <dsp:spPr>
        <a:xfrm>
          <a:off x="271641" y="551994"/>
          <a:ext cx="706159" cy="441349"/>
        </a:xfrm>
        <a:prstGeom prst="roundRect">
          <a:avLst>
            <a:gd name="adj" fmla="val 10000"/>
          </a:avLst>
        </a:prstGeom>
        <a:solidFill>
          <a:schemeClr val="accent6"/>
        </a:solidFill>
        <a:ln w="15875" cap="rnd" cmpd="sng" algn="ctr">
          <a:solidFill>
            <a:schemeClr val="accent6">
              <a:shade val="50000"/>
              <a:hueMod val="94000"/>
            </a:schemeClr>
          </a:solidFill>
          <a:prstDash val="solid"/>
        </a:ln>
        <a:effectLst/>
      </dsp:spPr>
      <dsp:style>
        <a:lnRef idx="2">
          <a:schemeClr val="accent6">
            <a:shade val="50000"/>
          </a:schemeClr>
        </a:lnRef>
        <a:fillRef idx="1">
          <a:schemeClr val="accent6"/>
        </a:fillRef>
        <a:effectRef idx="0">
          <a:schemeClr val="accent6"/>
        </a:effectRef>
        <a:fontRef idx="minor">
          <a:schemeClr val="lt1"/>
        </a:fontRef>
      </dsp:style>
      <dsp:txBody>
        <a:bodyPr spcFirstLastPara="0" vert="horz" wrap="square" lIns="11430" tIns="7620" rIns="11430" bIns="7620" numCol="1" spcCol="1270" anchor="ctr" anchorCtr="0">
          <a:noAutofit/>
        </a:bodyPr>
        <a:lstStyle/>
        <a:p>
          <a:pPr marL="0" lvl="0" indent="0" algn="ctr" defTabSz="266700">
            <a:lnSpc>
              <a:spcPct val="90000"/>
            </a:lnSpc>
            <a:spcBef>
              <a:spcPct val="0"/>
            </a:spcBef>
            <a:spcAft>
              <a:spcPct val="35000"/>
            </a:spcAft>
            <a:buNone/>
          </a:pPr>
          <a:r>
            <a:rPr lang="en-PH" sz="600" kern="1200">
              <a:solidFill>
                <a:schemeClr val="bg1"/>
              </a:solidFill>
            </a:rPr>
            <a:t>Slow process (43.40%)</a:t>
          </a:r>
        </a:p>
      </dsp:txBody>
      <dsp:txXfrm>
        <a:off x="284568" y="564921"/>
        <a:ext cx="680305" cy="415495"/>
      </dsp:txXfrm>
    </dsp:sp>
    <dsp:sp modelId="{58CD3440-8F16-425C-AFD7-7931D914BAC6}">
      <dsp:nvSpPr>
        <dsp:cNvPr id="0" name=""/>
        <dsp:cNvSpPr/>
      </dsp:nvSpPr>
      <dsp:spPr>
        <a:xfrm>
          <a:off x="137651" y="441656"/>
          <a:ext cx="91440" cy="882699"/>
        </a:xfrm>
        <a:custGeom>
          <a:avLst/>
          <a:gdLst/>
          <a:ahLst/>
          <a:cxnLst/>
          <a:rect l="0" t="0" r="0" b="0"/>
          <a:pathLst>
            <a:path>
              <a:moveTo>
                <a:pt x="45720" y="0"/>
              </a:moveTo>
              <a:lnTo>
                <a:pt x="45720" y="882699"/>
              </a:lnTo>
              <a:lnTo>
                <a:pt x="133989" y="882699"/>
              </a:lnTo>
            </a:path>
          </a:pathLst>
        </a:custGeom>
        <a:noFill/>
        <a:ln w="15875" cap="rnd"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168F490-0C51-4C41-8BAD-7F8B87EE5D1F}">
      <dsp:nvSpPr>
        <dsp:cNvPr id="0" name=""/>
        <dsp:cNvSpPr/>
      </dsp:nvSpPr>
      <dsp:spPr>
        <a:xfrm>
          <a:off x="271641" y="1103681"/>
          <a:ext cx="706159" cy="441349"/>
        </a:xfrm>
        <a:prstGeom prst="roundRect">
          <a:avLst>
            <a:gd name="adj" fmla="val 10000"/>
          </a:avLst>
        </a:prstGeom>
        <a:solidFill>
          <a:schemeClr val="accent3"/>
        </a:solidFill>
        <a:ln w="15875" cap="rnd" cmpd="sng" algn="ctr">
          <a:solidFill>
            <a:schemeClr val="accent3">
              <a:shade val="50000"/>
              <a:hueMod val="94000"/>
            </a:schemeClr>
          </a:solidFill>
          <a:prstDash val="solid"/>
        </a:ln>
        <a:effectLst/>
      </dsp:spPr>
      <dsp:style>
        <a:lnRef idx="2">
          <a:schemeClr val="accent3">
            <a:shade val="50000"/>
          </a:schemeClr>
        </a:lnRef>
        <a:fillRef idx="1">
          <a:schemeClr val="accent3"/>
        </a:fillRef>
        <a:effectRef idx="0">
          <a:schemeClr val="accent3"/>
        </a:effectRef>
        <a:fontRef idx="minor">
          <a:schemeClr val="lt1"/>
        </a:fontRef>
      </dsp:style>
      <dsp:txBody>
        <a:bodyPr spcFirstLastPara="0" vert="horz" wrap="square" lIns="11430" tIns="7620" rIns="11430" bIns="7620" numCol="1" spcCol="1270" anchor="ctr" anchorCtr="0">
          <a:noAutofit/>
        </a:bodyPr>
        <a:lstStyle/>
        <a:p>
          <a:pPr marL="0" lvl="0" indent="0" algn="ctr" defTabSz="266700">
            <a:lnSpc>
              <a:spcPct val="90000"/>
            </a:lnSpc>
            <a:spcBef>
              <a:spcPct val="0"/>
            </a:spcBef>
            <a:spcAft>
              <a:spcPct val="35000"/>
            </a:spcAft>
            <a:buNone/>
          </a:pPr>
          <a:r>
            <a:rPr lang="en-PH" sz="600" kern="1200"/>
            <a:t>No Noon Break (13.70%)</a:t>
          </a:r>
        </a:p>
      </dsp:txBody>
      <dsp:txXfrm>
        <a:off x="284568" y="1116608"/>
        <a:ext cx="680305" cy="415495"/>
      </dsp:txXfrm>
    </dsp:sp>
    <dsp:sp modelId="{742AE4B5-8B9E-45FB-A421-1D51FBAE3AF8}">
      <dsp:nvSpPr>
        <dsp:cNvPr id="0" name=""/>
        <dsp:cNvSpPr/>
      </dsp:nvSpPr>
      <dsp:spPr>
        <a:xfrm>
          <a:off x="137651" y="441656"/>
          <a:ext cx="91440" cy="1434386"/>
        </a:xfrm>
        <a:custGeom>
          <a:avLst/>
          <a:gdLst/>
          <a:ahLst/>
          <a:cxnLst/>
          <a:rect l="0" t="0" r="0" b="0"/>
          <a:pathLst>
            <a:path>
              <a:moveTo>
                <a:pt x="45720" y="0"/>
              </a:moveTo>
              <a:lnTo>
                <a:pt x="45720" y="1434386"/>
              </a:lnTo>
              <a:lnTo>
                <a:pt x="133989" y="1434386"/>
              </a:lnTo>
            </a:path>
          </a:pathLst>
        </a:custGeom>
        <a:noFill/>
        <a:ln w="15875" cap="rnd"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C3B6DC0-5BC1-4DAF-8281-0F763EA6BDC9}">
      <dsp:nvSpPr>
        <dsp:cNvPr id="0" name=""/>
        <dsp:cNvSpPr/>
      </dsp:nvSpPr>
      <dsp:spPr>
        <a:xfrm>
          <a:off x="271641" y="1655368"/>
          <a:ext cx="706159" cy="441349"/>
        </a:xfrm>
        <a:prstGeom prst="roundRect">
          <a:avLst>
            <a:gd name="adj" fmla="val 10000"/>
          </a:avLst>
        </a:prstGeom>
        <a:solidFill>
          <a:schemeClr val="accent5"/>
        </a:solidFill>
        <a:ln w="15875" cap="rnd" cmpd="sng" algn="ctr">
          <a:solidFill>
            <a:schemeClr val="accent5">
              <a:shade val="50000"/>
              <a:hueMod val="94000"/>
            </a:schemeClr>
          </a:solidFill>
          <a:prstDash val="solid"/>
        </a:ln>
        <a:effectLst/>
      </dsp:spPr>
      <dsp:style>
        <a:lnRef idx="2">
          <a:schemeClr val="accent5">
            <a:shade val="50000"/>
          </a:schemeClr>
        </a:lnRef>
        <a:fillRef idx="1">
          <a:schemeClr val="accent5"/>
        </a:fillRef>
        <a:effectRef idx="0">
          <a:schemeClr val="accent5"/>
        </a:effectRef>
        <a:fontRef idx="minor">
          <a:schemeClr val="lt1"/>
        </a:fontRef>
      </dsp:style>
      <dsp:txBody>
        <a:bodyPr spcFirstLastPara="0" vert="horz" wrap="square" lIns="11430" tIns="7620" rIns="11430" bIns="7620" numCol="1" spcCol="1270" anchor="ctr" anchorCtr="0">
          <a:noAutofit/>
        </a:bodyPr>
        <a:lstStyle/>
        <a:p>
          <a:pPr marL="0" lvl="0" indent="0" algn="ctr" defTabSz="266700">
            <a:lnSpc>
              <a:spcPct val="90000"/>
            </a:lnSpc>
            <a:spcBef>
              <a:spcPct val="0"/>
            </a:spcBef>
            <a:spcAft>
              <a:spcPct val="35000"/>
            </a:spcAft>
            <a:buNone/>
          </a:pPr>
          <a:r>
            <a:rPr lang="en-PH" sz="600" kern="1200"/>
            <a:t>Discourtesy (13.26%)</a:t>
          </a:r>
        </a:p>
      </dsp:txBody>
      <dsp:txXfrm>
        <a:off x="284568" y="1668295"/>
        <a:ext cx="680305" cy="415495"/>
      </dsp:txXfrm>
    </dsp:sp>
    <dsp:sp modelId="{307CA7C4-F49B-47D0-AB62-463D1DBE97AD}">
      <dsp:nvSpPr>
        <dsp:cNvPr id="0" name=""/>
        <dsp:cNvSpPr/>
      </dsp:nvSpPr>
      <dsp:spPr>
        <a:xfrm>
          <a:off x="137651" y="441656"/>
          <a:ext cx="91440" cy="1986074"/>
        </a:xfrm>
        <a:custGeom>
          <a:avLst/>
          <a:gdLst/>
          <a:ahLst/>
          <a:cxnLst/>
          <a:rect l="0" t="0" r="0" b="0"/>
          <a:pathLst>
            <a:path>
              <a:moveTo>
                <a:pt x="45720" y="0"/>
              </a:moveTo>
              <a:lnTo>
                <a:pt x="45720" y="1986074"/>
              </a:lnTo>
              <a:lnTo>
                <a:pt x="133989" y="1986074"/>
              </a:lnTo>
            </a:path>
          </a:pathLst>
        </a:custGeom>
        <a:noFill/>
        <a:ln w="15875" cap="rnd"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25A81A7-F8F0-4209-B082-B08B7B7E60EA}">
      <dsp:nvSpPr>
        <dsp:cNvPr id="0" name=""/>
        <dsp:cNvSpPr/>
      </dsp:nvSpPr>
      <dsp:spPr>
        <a:xfrm>
          <a:off x="271641" y="2207055"/>
          <a:ext cx="706159" cy="441349"/>
        </a:xfrm>
        <a:prstGeom prst="roundRect">
          <a:avLst>
            <a:gd name="adj" fmla="val 10000"/>
          </a:avLst>
        </a:prstGeom>
        <a:solidFill>
          <a:srgbClr val="FFFF00">
            <a:alpha val="90000"/>
          </a:srgbClr>
        </a:solidFill>
        <a:ln w="15875" cap="rnd"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1430" tIns="7620" rIns="11430" bIns="7620" numCol="1" spcCol="1270" anchor="ctr" anchorCtr="0">
          <a:noAutofit/>
        </a:bodyPr>
        <a:lstStyle/>
        <a:p>
          <a:pPr marL="0" lvl="0" indent="0" algn="ctr" defTabSz="266700">
            <a:lnSpc>
              <a:spcPct val="90000"/>
            </a:lnSpc>
            <a:spcBef>
              <a:spcPct val="0"/>
            </a:spcBef>
            <a:spcAft>
              <a:spcPct val="35000"/>
            </a:spcAft>
            <a:buNone/>
          </a:pPr>
          <a:r>
            <a:rPr lang="en-PH" sz="600" kern="1200"/>
            <a:t>Failure to attend to clients during office hours (7.76%)</a:t>
          </a:r>
        </a:p>
      </dsp:txBody>
      <dsp:txXfrm>
        <a:off x="284568" y="2219982"/>
        <a:ext cx="680305" cy="415495"/>
      </dsp:txXfrm>
    </dsp:sp>
    <dsp:sp modelId="{9C1E461F-ECDD-4D86-80E4-91FB691E6E0D}">
      <dsp:nvSpPr>
        <dsp:cNvPr id="0" name=""/>
        <dsp:cNvSpPr/>
      </dsp:nvSpPr>
      <dsp:spPr>
        <a:xfrm>
          <a:off x="137651" y="441656"/>
          <a:ext cx="91440" cy="2537761"/>
        </a:xfrm>
        <a:custGeom>
          <a:avLst/>
          <a:gdLst/>
          <a:ahLst/>
          <a:cxnLst/>
          <a:rect l="0" t="0" r="0" b="0"/>
          <a:pathLst>
            <a:path>
              <a:moveTo>
                <a:pt x="45720" y="0"/>
              </a:moveTo>
              <a:lnTo>
                <a:pt x="45720" y="2537761"/>
              </a:lnTo>
              <a:lnTo>
                <a:pt x="133989" y="2537761"/>
              </a:lnTo>
            </a:path>
          </a:pathLst>
        </a:custGeom>
        <a:noFill/>
        <a:ln w="15875" cap="rnd"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5DD4407-EF8B-4360-8517-CEAE2CA9C24B}">
      <dsp:nvSpPr>
        <dsp:cNvPr id="0" name=""/>
        <dsp:cNvSpPr/>
      </dsp:nvSpPr>
      <dsp:spPr>
        <a:xfrm>
          <a:off x="271641" y="2758743"/>
          <a:ext cx="706159" cy="441349"/>
        </a:xfrm>
        <a:prstGeom prst="roundRect">
          <a:avLst>
            <a:gd name="adj" fmla="val 10000"/>
          </a:avLst>
        </a:prstGeom>
        <a:solidFill>
          <a:schemeClr val="dk1"/>
        </a:solidFill>
        <a:ln w="15875" cap="rnd" cmpd="sng" algn="ctr">
          <a:solidFill>
            <a:schemeClr val="dk1">
              <a:shade val="50000"/>
              <a:hueMod val="94000"/>
            </a:schemeClr>
          </a:solidFill>
          <a:prstDash val="solid"/>
        </a:ln>
        <a:effectLst/>
      </dsp:spPr>
      <dsp:style>
        <a:lnRef idx="2">
          <a:schemeClr val="dk1">
            <a:shade val="50000"/>
          </a:schemeClr>
        </a:lnRef>
        <a:fillRef idx="1">
          <a:schemeClr val="dk1"/>
        </a:fillRef>
        <a:effectRef idx="0">
          <a:schemeClr val="dk1"/>
        </a:effectRef>
        <a:fontRef idx="minor">
          <a:schemeClr val="lt1"/>
        </a:fontRef>
      </dsp:style>
      <dsp:txBody>
        <a:bodyPr spcFirstLastPara="0" vert="horz" wrap="square" lIns="11430" tIns="7620" rIns="11430" bIns="7620" numCol="1" spcCol="1270" anchor="ctr" anchorCtr="0">
          <a:noAutofit/>
        </a:bodyPr>
        <a:lstStyle/>
        <a:p>
          <a:pPr marL="0" lvl="0" indent="0" algn="ctr" defTabSz="266700">
            <a:lnSpc>
              <a:spcPct val="90000"/>
            </a:lnSpc>
            <a:spcBef>
              <a:spcPct val="0"/>
            </a:spcBef>
            <a:spcAft>
              <a:spcPct val="35000"/>
            </a:spcAft>
            <a:buNone/>
          </a:pPr>
          <a:r>
            <a:rPr lang="en-PH" sz="600" kern="1200">
              <a:solidFill>
                <a:schemeClr val="bg1"/>
              </a:solidFill>
            </a:rPr>
            <a:t>Fixing activities (7.59%)</a:t>
          </a:r>
        </a:p>
      </dsp:txBody>
      <dsp:txXfrm>
        <a:off x="284568" y="2771670"/>
        <a:ext cx="680305" cy="415495"/>
      </dsp:txXfrm>
    </dsp:sp>
    <dsp:sp modelId="{F9FDB395-66C3-4BC8-A069-7C31EF000A2A}">
      <dsp:nvSpPr>
        <dsp:cNvPr id="0" name=""/>
        <dsp:cNvSpPr/>
      </dsp:nvSpPr>
      <dsp:spPr>
        <a:xfrm>
          <a:off x="1198475" y="306"/>
          <a:ext cx="882699" cy="441349"/>
        </a:xfrm>
        <a:prstGeom prst="roundRect">
          <a:avLst>
            <a:gd name="adj" fmla="val 10000"/>
          </a:avLst>
        </a:prstGeom>
        <a:solidFill>
          <a:schemeClr val="accent1">
            <a:hueOff val="0"/>
            <a:satOff val="0"/>
            <a:lumOff val="0"/>
            <a:alphaOff val="0"/>
          </a:schemeClr>
        </a:solidFill>
        <a:ln w="15875"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1430" rIns="17145" bIns="11430" numCol="1" spcCol="1270" anchor="ctr" anchorCtr="0">
          <a:noAutofit/>
        </a:bodyPr>
        <a:lstStyle/>
        <a:p>
          <a:pPr marL="0" lvl="0" indent="0" algn="ctr" defTabSz="400050">
            <a:lnSpc>
              <a:spcPct val="90000"/>
            </a:lnSpc>
            <a:spcBef>
              <a:spcPct val="0"/>
            </a:spcBef>
            <a:spcAft>
              <a:spcPct val="35000"/>
            </a:spcAft>
            <a:buNone/>
          </a:pPr>
          <a:r>
            <a:rPr lang="en-PH" sz="900" kern="1200"/>
            <a:t>2014</a:t>
          </a:r>
          <a:br>
            <a:rPr lang="en-PH" sz="900" kern="1200"/>
          </a:br>
          <a:r>
            <a:rPr lang="en-PH" sz="900" kern="1200"/>
            <a:t>(Total = 1745)</a:t>
          </a:r>
        </a:p>
      </dsp:txBody>
      <dsp:txXfrm>
        <a:off x="1211402" y="13233"/>
        <a:ext cx="856845" cy="415495"/>
      </dsp:txXfrm>
    </dsp:sp>
    <dsp:sp modelId="{49A4F05F-6790-498D-B1D2-F9F4A9C4F287}">
      <dsp:nvSpPr>
        <dsp:cNvPr id="0" name=""/>
        <dsp:cNvSpPr/>
      </dsp:nvSpPr>
      <dsp:spPr>
        <a:xfrm>
          <a:off x="1241025" y="441656"/>
          <a:ext cx="91440" cy="331012"/>
        </a:xfrm>
        <a:custGeom>
          <a:avLst/>
          <a:gdLst/>
          <a:ahLst/>
          <a:cxnLst/>
          <a:rect l="0" t="0" r="0" b="0"/>
          <a:pathLst>
            <a:path>
              <a:moveTo>
                <a:pt x="45720" y="0"/>
              </a:moveTo>
              <a:lnTo>
                <a:pt x="45720" y="331012"/>
              </a:lnTo>
              <a:lnTo>
                <a:pt x="133989" y="331012"/>
              </a:lnTo>
            </a:path>
          </a:pathLst>
        </a:custGeom>
        <a:noFill/>
        <a:ln w="15875" cap="rnd"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E385B5B-8325-489A-A0D1-7F00373350FE}">
      <dsp:nvSpPr>
        <dsp:cNvPr id="0" name=""/>
        <dsp:cNvSpPr/>
      </dsp:nvSpPr>
      <dsp:spPr>
        <a:xfrm>
          <a:off x="1375015" y="551994"/>
          <a:ext cx="706159" cy="441349"/>
        </a:xfrm>
        <a:prstGeom prst="roundRect">
          <a:avLst>
            <a:gd name="adj" fmla="val 10000"/>
          </a:avLst>
        </a:prstGeom>
        <a:solidFill>
          <a:schemeClr val="accent6"/>
        </a:solidFill>
        <a:ln w="15875" cap="rnd" cmpd="sng" algn="ctr">
          <a:solidFill>
            <a:schemeClr val="accent6">
              <a:shade val="50000"/>
              <a:hueMod val="94000"/>
            </a:schemeClr>
          </a:solidFill>
          <a:prstDash val="solid"/>
        </a:ln>
        <a:effectLst/>
      </dsp:spPr>
      <dsp:style>
        <a:lnRef idx="2">
          <a:schemeClr val="accent6">
            <a:shade val="50000"/>
          </a:schemeClr>
        </a:lnRef>
        <a:fillRef idx="1">
          <a:schemeClr val="accent6"/>
        </a:fillRef>
        <a:effectRef idx="0">
          <a:schemeClr val="accent6"/>
        </a:effectRef>
        <a:fontRef idx="minor">
          <a:schemeClr val="lt1"/>
        </a:fontRef>
      </dsp:style>
      <dsp:txBody>
        <a:bodyPr spcFirstLastPara="0" vert="horz" wrap="square" lIns="11430" tIns="7620" rIns="11430" bIns="7620" numCol="1" spcCol="1270" anchor="ctr" anchorCtr="0">
          <a:noAutofit/>
        </a:bodyPr>
        <a:lstStyle/>
        <a:p>
          <a:pPr marL="0" lvl="0" indent="0" algn="ctr" defTabSz="266700">
            <a:lnSpc>
              <a:spcPct val="90000"/>
            </a:lnSpc>
            <a:spcBef>
              <a:spcPct val="0"/>
            </a:spcBef>
            <a:spcAft>
              <a:spcPct val="35000"/>
            </a:spcAft>
            <a:buNone/>
          </a:pPr>
          <a:r>
            <a:rPr lang="en-PH" sz="600" kern="1200">
              <a:solidFill>
                <a:schemeClr val="bg1"/>
              </a:solidFill>
            </a:rPr>
            <a:t>Slow process (31.75%)</a:t>
          </a:r>
        </a:p>
      </dsp:txBody>
      <dsp:txXfrm>
        <a:off x="1387942" y="564921"/>
        <a:ext cx="680305" cy="415495"/>
      </dsp:txXfrm>
    </dsp:sp>
    <dsp:sp modelId="{777B2C62-5060-4348-9E63-62ED1BDE5D67}">
      <dsp:nvSpPr>
        <dsp:cNvPr id="0" name=""/>
        <dsp:cNvSpPr/>
      </dsp:nvSpPr>
      <dsp:spPr>
        <a:xfrm>
          <a:off x="1241025" y="441656"/>
          <a:ext cx="91440" cy="882699"/>
        </a:xfrm>
        <a:custGeom>
          <a:avLst/>
          <a:gdLst/>
          <a:ahLst/>
          <a:cxnLst/>
          <a:rect l="0" t="0" r="0" b="0"/>
          <a:pathLst>
            <a:path>
              <a:moveTo>
                <a:pt x="45720" y="0"/>
              </a:moveTo>
              <a:lnTo>
                <a:pt x="45720" y="882699"/>
              </a:lnTo>
              <a:lnTo>
                <a:pt x="133989" y="882699"/>
              </a:lnTo>
            </a:path>
          </a:pathLst>
        </a:custGeom>
        <a:noFill/>
        <a:ln w="15875" cap="rnd"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1008C61-06E1-4E73-B8C9-7F6871F696B5}">
      <dsp:nvSpPr>
        <dsp:cNvPr id="0" name=""/>
        <dsp:cNvSpPr/>
      </dsp:nvSpPr>
      <dsp:spPr>
        <a:xfrm>
          <a:off x="1375015" y="1103681"/>
          <a:ext cx="706159" cy="441349"/>
        </a:xfrm>
        <a:prstGeom prst="roundRect">
          <a:avLst>
            <a:gd name="adj" fmla="val 10000"/>
          </a:avLst>
        </a:prstGeom>
        <a:solidFill>
          <a:schemeClr val="accent5"/>
        </a:solidFill>
        <a:ln w="15875" cap="rnd" cmpd="sng" algn="ctr">
          <a:solidFill>
            <a:schemeClr val="accent5">
              <a:shade val="50000"/>
              <a:hueMod val="94000"/>
            </a:schemeClr>
          </a:solidFill>
          <a:prstDash val="solid"/>
        </a:ln>
        <a:effectLst/>
      </dsp:spPr>
      <dsp:style>
        <a:lnRef idx="2">
          <a:schemeClr val="accent5">
            <a:shade val="50000"/>
          </a:schemeClr>
        </a:lnRef>
        <a:fillRef idx="1">
          <a:schemeClr val="accent5"/>
        </a:fillRef>
        <a:effectRef idx="0">
          <a:schemeClr val="accent5"/>
        </a:effectRef>
        <a:fontRef idx="minor">
          <a:schemeClr val="lt1"/>
        </a:fontRef>
      </dsp:style>
      <dsp:txBody>
        <a:bodyPr spcFirstLastPara="0" vert="horz" wrap="square" lIns="11430" tIns="7620" rIns="11430" bIns="7620" numCol="1" spcCol="1270" anchor="ctr" anchorCtr="0">
          <a:noAutofit/>
        </a:bodyPr>
        <a:lstStyle/>
        <a:p>
          <a:pPr marL="0" lvl="0" indent="0" algn="ctr" defTabSz="266700">
            <a:lnSpc>
              <a:spcPct val="90000"/>
            </a:lnSpc>
            <a:spcBef>
              <a:spcPct val="0"/>
            </a:spcBef>
            <a:spcAft>
              <a:spcPct val="35000"/>
            </a:spcAft>
            <a:buNone/>
          </a:pPr>
          <a:r>
            <a:rPr lang="en-PH" sz="600" kern="1200"/>
            <a:t>Discourtesy (14.96%)</a:t>
          </a:r>
        </a:p>
      </dsp:txBody>
      <dsp:txXfrm>
        <a:off x="1387942" y="1116608"/>
        <a:ext cx="680305" cy="415495"/>
      </dsp:txXfrm>
    </dsp:sp>
    <dsp:sp modelId="{772104F0-329C-48BA-A5C1-A2AB6696D3F6}">
      <dsp:nvSpPr>
        <dsp:cNvPr id="0" name=""/>
        <dsp:cNvSpPr/>
      </dsp:nvSpPr>
      <dsp:spPr>
        <a:xfrm>
          <a:off x="1241025" y="441656"/>
          <a:ext cx="91440" cy="1434386"/>
        </a:xfrm>
        <a:custGeom>
          <a:avLst/>
          <a:gdLst/>
          <a:ahLst/>
          <a:cxnLst/>
          <a:rect l="0" t="0" r="0" b="0"/>
          <a:pathLst>
            <a:path>
              <a:moveTo>
                <a:pt x="45720" y="0"/>
              </a:moveTo>
              <a:lnTo>
                <a:pt x="45720" y="1434386"/>
              </a:lnTo>
              <a:lnTo>
                <a:pt x="133989" y="1434386"/>
              </a:lnTo>
            </a:path>
          </a:pathLst>
        </a:custGeom>
        <a:noFill/>
        <a:ln w="15875" cap="rnd"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8E3417A-EBC0-471A-9162-182E852A0DBA}">
      <dsp:nvSpPr>
        <dsp:cNvPr id="0" name=""/>
        <dsp:cNvSpPr/>
      </dsp:nvSpPr>
      <dsp:spPr>
        <a:xfrm>
          <a:off x="1375015" y="1655368"/>
          <a:ext cx="706159" cy="441349"/>
        </a:xfrm>
        <a:prstGeom prst="roundRect">
          <a:avLst>
            <a:gd name="adj" fmla="val 10000"/>
          </a:avLst>
        </a:prstGeom>
        <a:solidFill>
          <a:schemeClr val="accent3"/>
        </a:solidFill>
        <a:ln w="15875" cap="rnd" cmpd="sng" algn="ctr">
          <a:solidFill>
            <a:schemeClr val="accent3">
              <a:shade val="50000"/>
              <a:hueMod val="94000"/>
            </a:schemeClr>
          </a:solidFill>
          <a:prstDash val="solid"/>
        </a:ln>
        <a:effectLst/>
      </dsp:spPr>
      <dsp:style>
        <a:lnRef idx="2">
          <a:schemeClr val="accent3">
            <a:shade val="50000"/>
          </a:schemeClr>
        </a:lnRef>
        <a:fillRef idx="1">
          <a:schemeClr val="accent3"/>
        </a:fillRef>
        <a:effectRef idx="0">
          <a:schemeClr val="accent3"/>
        </a:effectRef>
        <a:fontRef idx="minor">
          <a:schemeClr val="lt1"/>
        </a:fontRef>
      </dsp:style>
      <dsp:txBody>
        <a:bodyPr spcFirstLastPara="0" vert="horz" wrap="square" lIns="11430" tIns="7620" rIns="11430" bIns="7620" numCol="1" spcCol="1270" anchor="ctr" anchorCtr="0">
          <a:noAutofit/>
        </a:bodyPr>
        <a:lstStyle/>
        <a:p>
          <a:pPr marL="0" lvl="0" indent="0" algn="ctr" defTabSz="266700">
            <a:lnSpc>
              <a:spcPct val="90000"/>
            </a:lnSpc>
            <a:spcBef>
              <a:spcPct val="0"/>
            </a:spcBef>
            <a:spcAft>
              <a:spcPct val="35000"/>
            </a:spcAft>
            <a:buNone/>
          </a:pPr>
          <a:r>
            <a:rPr lang="en-PH" sz="600" kern="1200"/>
            <a:t>No Noon Break (12.44%)</a:t>
          </a:r>
        </a:p>
      </dsp:txBody>
      <dsp:txXfrm>
        <a:off x="1387942" y="1668295"/>
        <a:ext cx="680305" cy="415495"/>
      </dsp:txXfrm>
    </dsp:sp>
    <dsp:sp modelId="{072D5670-FCE7-4A37-849A-9FA9743F319E}">
      <dsp:nvSpPr>
        <dsp:cNvPr id="0" name=""/>
        <dsp:cNvSpPr/>
      </dsp:nvSpPr>
      <dsp:spPr>
        <a:xfrm>
          <a:off x="1241025" y="441656"/>
          <a:ext cx="91440" cy="1986074"/>
        </a:xfrm>
        <a:custGeom>
          <a:avLst/>
          <a:gdLst/>
          <a:ahLst/>
          <a:cxnLst/>
          <a:rect l="0" t="0" r="0" b="0"/>
          <a:pathLst>
            <a:path>
              <a:moveTo>
                <a:pt x="45720" y="0"/>
              </a:moveTo>
              <a:lnTo>
                <a:pt x="45720" y="1986074"/>
              </a:lnTo>
              <a:lnTo>
                <a:pt x="133989" y="1986074"/>
              </a:lnTo>
            </a:path>
          </a:pathLst>
        </a:custGeom>
        <a:noFill/>
        <a:ln w="15875" cap="rnd"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8EED4CF-5C1C-4EBB-BC03-DEBAAF9D9115}">
      <dsp:nvSpPr>
        <dsp:cNvPr id="0" name=""/>
        <dsp:cNvSpPr/>
      </dsp:nvSpPr>
      <dsp:spPr>
        <a:xfrm>
          <a:off x="1375015" y="2207055"/>
          <a:ext cx="706159" cy="441349"/>
        </a:xfrm>
        <a:prstGeom prst="roundRect">
          <a:avLst>
            <a:gd name="adj" fmla="val 10000"/>
          </a:avLst>
        </a:prstGeom>
        <a:solidFill>
          <a:schemeClr val="dk1"/>
        </a:solidFill>
        <a:ln w="15875" cap="rnd" cmpd="sng" algn="ctr">
          <a:solidFill>
            <a:schemeClr val="dk1">
              <a:shade val="50000"/>
              <a:hueMod val="94000"/>
            </a:schemeClr>
          </a:solidFill>
          <a:prstDash val="solid"/>
        </a:ln>
        <a:effectLst/>
      </dsp:spPr>
      <dsp:style>
        <a:lnRef idx="2">
          <a:schemeClr val="dk1">
            <a:shade val="50000"/>
          </a:schemeClr>
        </a:lnRef>
        <a:fillRef idx="1">
          <a:schemeClr val="dk1"/>
        </a:fillRef>
        <a:effectRef idx="0">
          <a:schemeClr val="dk1"/>
        </a:effectRef>
        <a:fontRef idx="minor">
          <a:schemeClr val="lt1"/>
        </a:fontRef>
      </dsp:style>
      <dsp:txBody>
        <a:bodyPr spcFirstLastPara="0" vert="horz" wrap="square" lIns="11430" tIns="7620" rIns="11430" bIns="7620" numCol="1" spcCol="1270" anchor="ctr" anchorCtr="0">
          <a:noAutofit/>
        </a:bodyPr>
        <a:lstStyle/>
        <a:p>
          <a:pPr marL="0" lvl="0" indent="0" algn="ctr" defTabSz="266700">
            <a:lnSpc>
              <a:spcPct val="90000"/>
            </a:lnSpc>
            <a:spcBef>
              <a:spcPct val="0"/>
            </a:spcBef>
            <a:spcAft>
              <a:spcPct val="35000"/>
            </a:spcAft>
            <a:buNone/>
          </a:pPr>
          <a:r>
            <a:rPr lang="en-PH" sz="600" kern="1200">
              <a:solidFill>
                <a:schemeClr val="bg1"/>
              </a:solidFill>
            </a:rPr>
            <a:t>Fixing activities (8.14%)</a:t>
          </a:r>
        </a:p>
      </dsp:txBody>
      <dsp:txXfrm>
        <a:off x="1387942" y="2219982"/>
        <a:ext cx="680305" cy="415495"/>
      </dsp:txXfrm>
    </dsp:sp>
    <dsp:sp modelId="{A92B5036-C10A-431F-874A-99E0E0CCD820}">
      <dsp:nvSpPr>
        <dsp:cNvPr id="0" name=""/>
        <dsp:cNvSpPr/>
      </dsp:nvSpPr>
      <dsp:spPr>
        <a:xfrm>
          <a:off x="1241025" y="441656"/>
          <a:ext cx="91440" cy="2537761"/>
        </a:xfrm>
        <a:custGeom>
          <a:avLst/>
          <a:gdLst/>
          <a:ahLst/>
          <a:cxnLst/>
          <a:rect l="0" t="0" r="0" b="0"/>
          <a:pathLst>
            <a:path>
              <a:moveTo>
                <a:pt x="45720" y="0"/>
              </a:moveTo>
              <a:lnTo>
                <a:pt x="45720" y="2537761"/>
              </a:lnTo>
              <a:lnTo>
                <a:pt x="133989" y="2537761"/>
              </a:lnTo>
            </a:path>
          </a:pathLst>
        </a:custGeom>
        <a:noFill/>
        <a:ln w="15875" cap="rnd"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9C99F56-675C-4869-A38B-1F75E124E3D0}">
      <dsp:nvSpPr>
        <dsp:cNvPr id="0" name=""/>
        <dsp:cNvSpPr/>
      </dsp:nvSpPr>
      <dsp:spPr>
        <a:xfrm>
          <a:off x="1375015" y="2758743"/>
          <a:ext cx="706159" cy="441349"/>
        </a:xfrm>
        <a:prstGeom prst="roundRect">
          <a:avLst>
            <a:gd name="adj" fmla="val 10000"/>
          </a:avLst>
        </a:prstGeom>
        <a:solidFill>
          <a:srgbClr val="FFFF00">
            <a:alpha val="90000"/>
          </a:srgbClr>
        </a:solidFill>
        <a:ln w="15875" cap="rnd"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1430" tIns="7620" rIns="11430" bIns="7620" numCol="1" spcCol="1270" anchor="ctr" anchorCtr="0">
          <a:noAutofit/>
        </a:bodyPr>
        <a:lstStyle/>
        <a:p>
          <a:pPr marL="0" lvl="0" indent="0" algn="ctr" defTabSz="266700">
            <a:lnSpc>
              <a:spcPct val="90000"/>
            </a:lnSpc>
            <a:spcBef>
              <a:spcPct val="0"/>
            </a:spcBef>
            <a:spcAft>
              <a:spcPct val="35000"/>
            </a:spcAft>
            <a:buNone/>
          </a:pPr>
          <a:r>
            <a:rPr lang="en-PH" sz="600" kern="1200"/>
            <a:t>Failure to attend to clients during office hours (7.51%)</a:t>
          </a:r>
        </a:p>
      </dsp:txBody>
      <dsp:txXfrm>
        <a:off x="1387942" y="2771670"/>
        <a:ext cx="680305" cy="415495"/>
      </dsp:txXfrm>
    </dsp:sp>
    <dsp:sp modelId="{99EC08CF-DDDE-4030-8C5F-FCB7543C3A48}">
      <dsp:nvSpPr>
        <dsp:cNvPr id="0" name=""/>
        <dsp:cNvSpPr/>
      </dsp:nvSpPr>
      <dsp:spPr>
        <a:xfrm>
          <a:off x="2301850" y="306"/>
          <a:ext cx="882699" cy="441349"/>
        </a:xfrm>
        <a:prstGeom prst="roundRect">
          <a:avLst>
            <a:gd name="adj" fmla="val 10000"/>
          </a:avLst>
        </a:prstGeom>
        <a:solidFill>
          <a:schemeClr val="accent1">
            <a:hueOff val="0"/>
            <a:satOff val="0"/>
            <a:lumOff val="0"/>
            <a:alphaOff val="0"/>
          </a:schemeClr>
        </a:solidFill>
        <a:ln w="15875"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1430" rIns="17145" bIns="11430" numCol="1" spcCol="1270" anchor="ctr" anchorCtr="0">
          <a:noAutofit/>
        </a:bodyPr>
        <a:lstStyle/>
        <a:p>
          <a:pPr marL="0" lvl="0" indent="0" algn="ctr" defTabSz="400050">
            <a:lnSpc>
              <a:spcPct val="90000"/>
            </a:lnSpc>
            <a:spcBef>
              <a:spcPct val="0"/>
            </a:spcBef>
            <a:spcAft>
              <a:spcPct val="35000"/>
            </a:spcAft>
            <a:buNone/>
          </a:pPr>
          <a:r>
            <a:rPr lang="en-PH" sz="900" kern="1200"/>
            <a:t>2015</a:t>
          </a:r>
          <a:br>
            <a:rPr lang="en-PH" sz="900" kern="1200"/>
          </a:br>
          <a:r>
            <a:rPr lang="en-PH" sz="900" kern="1200"/>
            <a:t>(Total = 3749)</a:t>
          </a:r>
        </a:p>
      </dsp:txBody>
      <dsp:txXfrm>
        <a:off x="2314777" y="13233"/>
        <a:ext cx="856845" cy="415495"/>
      </dsp:txXfrm>
    </dsp:sp>
    <dsp:sp modelId="{FA30BEE9-07B8-421E-9B94-0F66F8C70E5B}">
      <dsp:nvSpPr>
        <dsp:cNvPr id="0" name=""/>
        <dsp:cNvSpPr/>
      </dsp:nvSpPr>
      <dsp:spPr>
        <a:xfrm>
          <a:off x="2344400" y="441656"/>
          <a:ext cx="91440" cy="331012"/>
        </a:xfrm>
        <a:custGeom>
          <a:avLst/>
          <a:gdLst/>
          <a:ahLst/>
          <a:cxnLst/>
          <a:rect l="0" t="0" r="0" b="0"/>
          <a:pathLst>
            <a:path>
              <a:moveTo>
                <a:pt x="45720" y="0"/>
              </a:moveTo>
              <a:lnTo>
                <a:pt x="45720" y="331012"/>
              </a:lnTo>
              <a:lnTo>
                <a:pt x="133989" y="331012"/>
              </a:lnTo>
            </a:path>
          </a:pathLst>
        </a:custGeom>
        <a:noFill/>
        <a:ln w="15875" cap="rnd"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6CB059B-BE31-4F8B-A0C1-E11EFB20A7DC}">
      <dsp:nvSpPr>
        <dsp:cNvPr id="0" name=""/>
        <dsp:cNvSpPr/>
      </dsp:nvSpPr>
      <dsp:spPr>
        <a:xfrm>
          <a:off x="2478390" y="551994"/>
          <a:ext cx="706159" cy="441349"/>
        </a:xfrm>
        <a:prstGeom prst="roundRect">
          <a:avLst>
            <a:gd name="adj" fmla="val 10000"/>
          </a:avLst>
        </a:prstGeom>
        <a:solidFill>
          <a:schemeClr val="accent6"/>
        </a:solidFill>
        <a:ln w="15875" cap="rnd" cmpd="sng" algn="ctr">
          <a:solidFill>
            <a:schemeClr val="accent6">
              <a:shade val="50000"/>
              <a:hueMod val="94000"/>
            </a:schemeClr>
          </a:solidFill>
          <a:prstDash val="solid"/>
        </a:ln>
        <a:effectLst/>
      </dsp:spPr>
      <dsp:style>
        <a:lnRef idx="2">
          <a:schemeClr val="accent6">
            <a:shade val="50000"/>
          </a:schemeClr>
        </a:lnRef>
        <a:fillRef idx="1">
          <a:schemeClr val="accent6"/>
        </a:fillRef>
        <a:effectRef idx="0">
          <a:schemeClr val="accent6"/>
        </a:effectRef>
        <a:fontRef idx="minor">
          <a:schemeClr val="lt1"/>
        </a:fontRef>
      </dsp:style>
      <dsp:txBody>
        <a:bodyPr spcFirstLastPara="0" vert="horz" wrap="square" lIns="11430" tIns="7620" rIns="11430" bIns="7620" numCol="1" spcCol="1270" anchor="ctr" anchorCtr="0">
          <a:noAutofit/>
        </a:bodyPr>
        <a:lstStyle/>
        <a:p>
          <a:pPr marL="0" lvl="0" indent="0" algn="ctr" defTabSz="266700">
            <a:lnSpc>
              <a:spcPct val="90000"/>
            </a:lnSpc>
            <a:spcBef>
              <a:spcPct val="0"/>
            </a:spcBef>
            <a:spcAft>
              <a:spcPct val="35000"/>
            </a:spcAft>
            <a:buNone/>
          </a:pPr>
          <a:r>
            <a:rPr lang="en-PH" sz="600" kern="1200">
              <a:solidFill>
                <a:schemeClr val="bg1"/>
              </a:solidFill>
            </a:rPr>
            <a:t>Slow process (28.97%)</a:t>
          </a:r>
        </a:p>
      </dsp:txBody>
      <dsp:txXfrm>
        <a:off x="2491317" y="564921"/>
        <a:ext cx="680305" cy="415495"/>
      </dsp:txXfrm>
    </dsp:sp>
    <dsp:sp modelId="{9F485574-7630-4E10-AEC1-30298434B363}">
      <dsp:nvSpPr>
        <dsp:cNvPr id="0" name=""/>
        <dsp:cNvSpPr/>
      </dsp:nvSpPr>
      <dsp:spPr>
        <a:xfrm>
          <a:off x="2344400" y="441656"/>
          <a:ext cx="91440" cy="882699"/>
        </a:xfrm>
        <a:custGeom>
          <a:avLst/>
          <a:gdLst/>
          <a:ahLst/>
          <a:cxnLst/>
          <a:rect l="0" t="0" r="0" b="0"/>
          <a:pathLst>
            <a:path>
              <a:moveTo>
                <a:pt x="45720" y="0"/>
              </a:moveTo>
              <a:lnTo>
                <a:pt x="45720" y="882699"/>
              </a:lnTo>
              <a:lnTo>
                <a:pt x="133989" y="882699"/>
              </a:lnTo>
            </a:path>
          </a:pathLst>
        </a:custGeom>
        <a:noFill/>
        <a:ln w="15875" cap="rnd"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70EEBD5-94E6-4BD4-B948-293DD92310C8}">
      <dsp:nvSpPr>
        <dsp:cNvPr id="0" name=""/>
        <dsp:cNvSpPr/>
      </dsp:nvSpPr>
      <dsp:spPr>
        <a:xfrm>
          <a:off x="2478390" y="1103681"/>
          <a:ext cx="706159" cy="441349"/>
        </a:xfrm>
        <a:prstGeom prst="roundRect">
          <a:avLst>
            <a:gd name="adj" fmla="val 10000"/>
          </a:avLst>
        </a:prstGeom>
        <a:solidFill>
          <a:schemeClr val="accent3"/>
        </a:solidFill>
        <a:ln w="15875" cap="rnd" cmpd="sng" algn="ctr">
          <a:solidFill>
            <a:schemeClr val="accent3">
              <a:shade val="50000"/>
              <a:hueMod val="94000"/>
            </a:schemeClr>
          </a:solidFill>
          <a:prstDash val="solid"/>
        </a:ln>
        <a:effectLst/>
      </dsp:spPr>
      <dsp:style>
        <a:lnRef idx="2">
          <a:schemeClr val="accent3">
            <a:shade val="50000"/>
          </a:schemeClr>
        </a:lnRef>
        <a:fillRef idx="1">
          <a:schemeClr val="accent3"/>
        </a:fillRef>
        <a:effectRef idx="0">
          <a:schemeClr val="accent3"/>
        </a:effectRef>
        <a:fontRef idx="minor">
          <a:schemeClr val="lt1"/>
        </a:fontRef>
      </dsp:style>
      <dsp:txBody>
        <a:bodyPr spcFirstLastPara="0" vert="horz" wrap="square" lIns="11430" tIns="7620" rIns="11430" bIns="7620" numCol="1" spcCol="1270" anchor="ctr" anchorCtr="0">
          <a:noAutofit/>
        </a:bodyPr>
        <a:lstStyle/>
        <a:p>
          <a:pPr marL="0" lvl="0" indent="0" algn="ctr" defTabSz="266700">
            <a:lnSpc>
              <a:spcPct val="90000"/>
            </a:lnSpc>
            <a:spcBef>
              <a:spcPct val="0"/>
            </a:spcBef>
            <a:spcAft>
              <a:spcPct val="35000"/>
            </a:spcAft>
            <a:buNone/>
          </a:pPr>
          <a:r>
            <a:rPr lang="en-PH" sz="600" kern="1200"/>
            <a:t>No Noon Break (13.68%)</a:t>
          </a:r>
        </a:p>
      </dsp:txBody>
      <dsp:txXfrm>
        <a:off x="2491317" y="1116608"/>
        <a:ext cx="680305" cy="415495"/>
      </dsp:txXfrm>
    </dsp:sp>
    <dsp:sp modelId="{C1213800-A64B-4FA5-84AC-05E40597B2AB}">
      <dsp:nvSpPr>
        <dsp:cNvPr id="0" name=""/>
        <dsp:cNvSpPr/>
      </dsp:nvSpPr>
      <dsp:spPr>
        <a:xfrm>
          <a:off x="2344400" y="441656"/>
          <a:ext cx="91440" cy="1434386"/>
        </a:xfrm>
        <a:custGeom>
          <a:avLst/>
          <a:gdLst/>
          <a:ahLst/>
          <a:cxnLst/>
          <a:rect l="0" t="0" r="0" b="0"/>
          <a:pathLst>
            <a:path>
              <a:moveTo>
                <a:pt x="45720" y="0"/>
              </a:moveTo>
              <a:lnTo>
                <a:pt x="45720" y="1434386"/>
              </a:lnTo>
              <a:lnTo>
                <a:pt x="133989" y="1434386"/>
              </a:lnTo>
            </a:path>
          </a:pathLst>
        </a:custGeom>
        <a:noFill/>
        <a:ln w="15875" cap="rnd"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830AA5F-6BA6-40F5-B799-E2CF913AB53F}">
      <dsp:nvSpPr>
        <dsp:cNvPr id="0" name=""/>
        <dsp:cNvSpPr/>
      </dsp:nvSpPr>
      <dsp:spPr>
        <a:xfrm>
          <a:off x="2478390" y="1655368"/>
          <a:ext cx="706159" cy="441349"/>
        </a:xfrm>
        <a:prstGeom prst="roundRect">
          <a:avLst>
            <a:gd name="adj" fmla="val 10000"/>
          </a:avLst>
        </a:prstGeom>
        <a:solidFill>
          <a:schemeClr val="accent5"/>
        </a:solidFill>
        <a:ln w="15875" cap="rnd" cmpd="sng" algn="ctr">
          <a:solidFill>
            <a:schemeClr val="accent5">
              <a:shade val="50000"/>
              <a:hueMod val="94000"/>
            </a:schemeClr>
          </a:solidFill>
          <a:prstDash val="solid"/>
        </a:ln>
        <a:effectLst/>
      </dsp:spPr>
      <dsp:style>
        <a:lnRef idx="2">
          <a:schemeClr val="accent5">
            <a:shade val="50000"/>
          </a:schemeClr>
        </a:lnRef>
        <a:fillRef idx="1">
          <a:schemeClr val="accent5"/>
        </a:fillRef>
        <a:effectRef idx="0">
          <a:schemeClr val="accent5"/>
        </a:effectRef>
        <a:fontRef idx="minor">
          <a:schemeClr val="lt1"/>
        </a:fontRef>
      </dsp:style>
      <dsp:txBody>
        <a:bodyPr spcFirstLastPara="0" vert="horz" wrap="square" lIns="11430" tIns="7620" rIns="11430" bIns="7620" numCol="1" spcCol="1270" anchor="ctr" anchorCtr="0">
          <a:noAutofit/>
        </a:bodyPr>
        <a:lstStyle/>
        <a:p>
          <a:pPr marL="0" lvl="0" indent="0" algn="ctr" defTabSz="266700">
            <a:lnSpc>
              <a:spcPct val="90000"/>
            </a:lnSpc>
            <a:spcBef>
              <a:spcPct val="0"/>
            </a:spcBef>
            <a:spcAft>
              <a:spcPct val="35000"/>
            </a:spcAft>
            <a:buNone/>
          </a:pPr>
          <a:r>
            <a:rPr lang="en-PH" sz="600" kern="1200"/>
            <a:t>Discourtesy (13.39%)</a:t>
          </a:r>
        </a:p>
      </dsp:txBody>
      <dsp:txXfrm>
        <a:off x="2491317" y="1668295"/>
        <a:ext cx="680305" cy="415495"/>
      </dsp:txXfrm>
    </dsp:sp>
    <dsp:sp modelId="{1F34AFE0-3582-4144-967C-D21AEBC79DCD}">
      <dsp:nvSpPr>
        <dsp:cNvPr id="0" name=""/>
        <dsp:cNvSpPr/>
      </dsp:nvSpPr>
      <dsp:spPr>
        <a:xfrm>
          <a:off x="2344400" y="441656"/>
          <a:ext cx="91440" cy="1986074"/>
        </a:xfrm>
        <a:custGeom>
          <a:avLst/>
          <a:gdLst/>
          <a:ahLst/>
          <a:cxnLst/>
          <a:rect l="0" t="0" r="0" b="0"/>
          <a:pathLst>
            <a:path>
              <a:moveTo>
                <a:pt x="45720" y="0"/>
              </a:moveTo>
              <a:lnTo>
                <a:pt x="45720" y="1986074"/>
              </a:lnTo>
              <a:lnTo>
                <a:pt x="133989" y="1986074"/>
              </a:lnTo>
            </a:path>
          </a:pathLst>
        </a:custGeom>
        <a:noFill/>
        <a:ln w="15875" cap="rnd"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69DE126-BD93-4C0A-B9F2-4278F49D9434}">
      <dsp:nvSpPr>
        <dsp:cNvPr id="0" name=""/>
        <dsp:cNvSpPr/>
      </dsp:nvSpPr>
      <dsp:spPr>
        <a:xfrm>
          <a:off x="2478390" y="2207055"/>
          <a:ext cx="706159" cy="441349"/>
        </a:xfrm>
        <a:prstGeom prst="roundRect">
          <a:avLst>
            <a:gd name="adj" fmla="val 10000"/>
          </a:avLst>
        </a:prstGeom>
        <a:solidFill>
          <a:srgbClr val="FFFF00">
            <a:alpha val="90000"/>
          </a:srgbClr>
        </a:solidFill>
        <a:ln w="15875" cap="rnd"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1430" tIns="7620" rIns="11430" bIns="7620" numCol="1" spcCol="1270" anchor="ctr" anchorCtr="0">
          <a:noAutofit/>
        </a:bodyPr>
        <a:lstStyle/>
        <a:p>
          <a:pPr marL="0" lvl="0" indent="0" algn="ctr" defTabSz="266700">
            <a:lnSpc>
              <a:spcPct val="90000"/>
            </a:lnSpc>
            <a:spcBef>
              <a:spcPct val="0"/>
            </a:spcBef>
            <a:spcAft>
              <a:spcPct val="35000"/>
            </a:spcAft>
            <a:buNone/>
          </a:pPr>
          <a:r>
            <a:rPr lang="en-PH" sz="600" kern="1200"/>
            <a:t>Failure to attend to clients during office hours (10.11%)</a:t>
          </a:r>
        </a:p>
      </dsp:txBody>
      <dsp:txXfrm>
        <a:off x="2491317" y="2219982"/>
        <a:ext cx="680305" cy="415495"/>
      </dsp:txXfrm>
    </dsp:sp>
    <dsp:sp modelId="{1C070DED-FBDD-483F-A168-A5E68F99877E}">
      <dsp:nvSpPr>
        <dsp:cNvPr id="0" name=""/>
        <dsp:cNvSpPr/>
      </dsp:nvSpPr>
      <dsp:spPr>
        <a:xfrm>
          <a:off x="2344400" y="441656"/>
          <a:ext cx="91440" cy="2537761"/>
        </a:xfrm>
        <a:custGeom>
          <a:avLst/>
          <a:gdLst/>
          <a:ahLst/>
          <a:cxnLst/>
          <a:rect l="0" t="0" r="0" b="0"/>
          <a:pathLst>
            <a:path>
              <a:moveTo>
                <a:pt x="45720" y="0"/>
              </a:moveTo>
              <a:lnTo>
                <a:pt x="45720" y="2537761"/>
              </a:lnTo>
              <a:lnTo>
                <a:pt x="133989" y="2537761"/>
              </a:lnTo>
            </a:path>
          </a:pathLst>
        </a:custGeom>
        <a:noFill/>
        <a:ln w="15875" cap="rnd"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DC849E4-88C0-4DF8-BA16-DDC4247F3592}">
      <dsp:nvSpPr>
        <dsp:cNvPr id="0" name=""/>
        <dsp:cNvSpPr/>
      </dsp:nvSpPr>
      <dsp:spPr>
        <a:xfrm>
          <a:off x="2478390" y="2758743"/>
          <a:ext cx="706159" cy="441349"/>
        </a:xfrm>
        <a:prstGeom prst="roundRect">
          <a:avLst>
            <a:gd name="adj" fmla="val 10000"/>
          </a:avLst>
        </a:prstGeom>
        <a:solidFill>
          <a:schemeClr val="dk1"/>
        </a:solidFill>
        <a:ln w="15875" cap="rnd" cmpd="sng" algn="ctr">
          <a:solidFill>
            <a:schemeClr val="dk1">
              <a:shade val="50000"/>
              <a:hueMod val="94000"/>
            </a:schemeClr>
          </a:solidFill>
          <a:prstDash val="solid"/>
        </a:ln>
        <a:effectLst/>
      </dsp:spPr>
      <dsp:style>
        <a:lnRef idx="2">
          <a:schemeClr val="dk1">
            <a:shade val="50000"/>
          </a:schemeClr>
        </a:lnRef>
        <a:fillRef idx="1">
          <a:schemeClr val="dk1"/>
        </a:fillRef>
        <a:effectRef idx="0">
          <a:schemeClr val="dk1"/>
        </a:effectRef>
        <a:fontRef idx="minor">
          <a:schemeClr val="lt1"/>
        </a:fontRef>
      </dsp:style>
      <dsp:txBody>
        <a:bodyPr spcFirstLastPara="0" vert="horz" wrap="square" lIns="11430" tIns="7620" rIns="11430" bIns="7620" numCol="1" spcCol="1270" anchor="ctr" anchorCtr="0">
          <a:noAutofit/>
        </a:bodyPr>
        <a:lstStyle/>
        <a:p>
          <a:pPr marL="0" lvl="0" indent="0" algn="ctr" defTabSz="266700">
            <a:lnSpc>
              <a:spcPct val="90000"/>
            </a:lnSpc>
            <a:spcBef>
              <a:spcPct val="0"/>
            </a:spcBef>
            <a:spcAft>
              <a:spcPct val="35000"/>
            </a:spcAft>
            <a:buNone/>
          </a:pPr>
          <a:r>
            <a:rPr lang="en-PH" sz="600" kern="1200">
              <a:solidFill>
                <a:schemeClr val="bg1"/>
              </a:solidFill>
            </a:rPr>
            <a:t>Fixing activities (7.36%)</a:t>
          </a:r>
        </a:p>
      </dsp:txBody>
      <dsp:txXfrm>
        <a:off x="2491317" y="2771670"/>
        <a:ext cx="680305" cy="415495"/>
      </dsp:txXfrm>
    </dsp:sp>
    <dsp:sp modelId="{1CE587BD-CBA5-43E3-9977-1A4FD4206737}">
      <dsp:nvSpPr>
        <dsp:cNvPr id="0" name=""/>
        <dsp:cNvSpPr/>
      </dsp:nvSpPr>
      <dsp:spPr>
        <a:xfrm>
          <a:off x="3405224" y="306"/>
          <a:ext cx="882699" cy="441349"/>
        </a:xfrm>
        <a:prstGeom prst="roundRect">
          <a:avLst>
            <a:gd name="adj" fmla="val 10000"/>
          </a:avLst>
        </a:prstGeom>
        <a:solidFill>
          <a:schemeClr val="accent1">
            <a:hueOff val="0"/>
            <a:satOff val="0"/>
            <a:lumOff val="0"/>
            <a:alphaOff val="0"/>
          </a:schemeClr>
        </a:solidFill>
        <a:ln w="15875"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1430" rIns="17145" bIns="11430" numCol="1" spcCol="1270" anchor="ctr" anchorCtr="0">
          <a:noAutofit/>
        </a:bodyPr>
        <a:lstStyle/>
        <a:p>
          <a:pPr marL="0" lvl="0" indent="0" algn="ctr" defTabSz="400050">
            <a:lnSpc>
              <a:spcPct val="90000"/>
            </a:lnSpc>
            <a:spcBef>
              <a:spcPct val="0"/>
            </a:spcBef>
            <a:spcAft>
              <a:spcPct val="35000"/>
            </a:spcAft>
            <a:buNone/>
          </a:pPr>
          <a:r>
            <a:rPr lang="en-PH" sz="900" kern="1200"/>
            <a:t>2016</a:t>
          </a:r>
          <a:br>
            <a:rPr lang="en-PH" sz="900" kern="1200"/>
          </a:br>
          <a:r>
            <a:rPr lang="en-PH" sz="900" kern="1200"/>
            <a:t>(Total = 11549)</a:t>
          </a:r>
        </a:p>
      </dsp:txBody>
      <dsp:txXfrm>
        <a:off x="3418151" y="13233"/>
        <a:ext cx="856845" cy="415495"/>
      </dsp:txXfrm>
    </dsp:sp>
    <dsp:sp modelId="{BF0FD242-928B-4BF0-8C65-F48BAE853F64}">
      <dsp:nvSpPr>
        <dsp:cNvPr id="0" name=""/>
        <dsp:cNvSpPr/>
      </dsp:nvSpPr>
      <dsp:spPr>
        <a:xfrm>
          <a:off x="3447774" y="441656"/>
          <a:ext cx="91440" cy="331012"/>
        </a:xfrm>
        <a:custGeom>
          <a:avLst/>
          <a:gdLst/>
          <a:ahLst/>
          <a:cxnLst/>
          <a:rect l="0" t="0" r="0" b="0"/>
          <a:pathLst>
            <a:path>
              <a:moveTo>
                <a:pt x="45720" y="0"/>
              </a:moveTo>
              <a:lnTo>
                <a:pt x="45720" y="331012"/>
              </a:lnTo>
              <a:lnTo>
                <a:pt x="133989" y="331012"/>
              </a:lnTo>
            </a:path>
          </a:pathLst>
        </a:custGeom>
        <a:noFill/>
        <a:ln w="15875" cap="rnd"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C189F61-558E-4A33-9FE0-24C2DFF00DC8}">
      <dsp:nvSpPr>
        <dsp:cNvPr id="0" name=""/>
        <dsp:cNvSpPr/>
      </dsp:nvSpPr>
      <dsp:spPr>
        <a:xfrm>
          <a:off x="3581764" y="551994"/>
          <a:ext cx="706159" cy="441349"/>
        </a:xfrm>
        <a:prstGeom prst="roundRect">
          <a:avLst>
            <a:gd name="adj" fmla="val 10000"/>
          </a:avLst>
        </a:prstGeom>
        <a:solidFill>
          <a:schemeClr val="accent6"/>
        </a:solidFill>
        <a:ln w="15875" cap="rnd" cmpd="sng" algn="ctr">
          <a:solidFill>
            <a:schemeClr val="accent6">
              <a:shade val="50000"/>
              <a:hueMod val="94000"/>
            </a:schemeClr>
          </a:solidFill>
          <a:prstDash val="solid"/>
        </a:ln>
        <a:effectLst/>
      </dsp:spPr>
      <dsp:style>
        <a:lnRef idx="2">
          <a:schemeClr val="accent6">
            <a:shade val="50000"/>
          </a:schemeClr>
        </a:lnRef>
        <a:fillRef idx="1">
          <a:schemeClr val="accent6"/>
        </a:fillRef>
        <a:effectRef idx="0">
          <a:schemeClr val="accent6"/>
        </a:effectRef>
        <a:fontRef idx="minor">
          <a:schemeClr val="lt1"/>
        </a:fontRef>
      </dsp:style>
      <dsp:txBody>
        <a:bodyPr spcFirstLastPara="0" vert="horz" wrap="square" lIns="11430" tIns="7620" rIns="11430" bIns="7620" numCol="1" spcCol="1270" anchor="ctr" anchorCtr="0">
          <a:noAutofit/>
        </a:bodyPr>
        <a:lstStyle/>
        <a:p>
          <a:pPr marL="0" lvl="0" indent="0" algn="ctr" defTabSz="266700">
            <a:lnSpc>
              <a:spcPct val="90000"/>
            </a:lnSpc>
            <a:spcBef>
              <a:spcPct val="0"/>
            </a:spcBef>
            <a:spcAft>
              <a:spcPct val="35000"/>
            </a:spcAft>
            <a:buNone/>
          </a:pPr>
          <a:r>
            <a:rPr lang="en-PH" sz="600" kern="1200">
              <a:solidFill>
                <a:schemeClr val="bg1"/>
              </a:solidFill>
            </a:rPr>
            <a:t>Slow process (53.34%)</a:t>
          </a:r>
        </a:p>
      </dsp:txBody>
      <dsp:txXfrm>
        <a:off x="3594691" y="564921"/>
        <a:ext cx="680305" cy="415495"/>
      </dsp:txXfrm>
    </dsp:sp>
    <dsp:sp modelId="{5766275B-F88E-41D7-96F1-7ABC6CD73D78}">
      <dsp:nvSpPr>
        <dsp:cNvPr id="0" name=""/>
        <dsp:cNvSpPr/>
      </dsp:nvSpPr>
      <dsp:spPr>
        <a:xfrm>
          <a:off x="3447774" y="441656"/>
          <a:ext cx="91440" cy="882699"/>
        </a:xfrm>
        <a:custGeom>
          <a:avLst/>
          <a:gdLst/>
          <a:ahLst/>
          <a:cxnLst/>
          <a:rect l="0" t="0" r="0" b="0"/>
          <a:pathLst>
            <a:path>
              <a:moveTo>
                <a:pt x="45720" y="0"/>
              </a:moveTo>
              <a:lnTo>
                <a:pt x="45720" y="882699"/>
              </a:lnTo>
              <a:lnTo>
                <a:pt x="133989" y="882699"/>
              </a:lnTo>
            </a:path>
          </a:pathLst>
        </a:custGeom>
        <a:noFill/>
        <a:ln w="15875" cap="rnd"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8044533-576C-4CE8-BC81-3C90B5B96E37}">
      <dsp:nvSpPr>
        <dsp:cNvPr id="0" name=""/>
        <dsp:cNvSpPr/>
      </dsp:nvSpPr>
      <dsp:spPr>
        <a:xfrm>
          <a:off x="3581764" y="1103681"/>
          <a:ext cx="706159" cy="441349"/>
        </a:xfrm>
        <a:prstGeom prst="roundRect">
          <a:avLst>
            <a:gd name="adj" fmla="val 10000"/>
          </a:avLst>
        </a:prstGeom>
        <a:solidFill>
          <a:schemeClr val="accent5"/>
        </a:solidFill>
        <a:ln w="15875" cap="rnd" cmpd="sng" algn="ctr">
          <a:solidFill>
            <a:schemeClr val="accent5">
              <a:shade val="50000"/>
              <a:hueMod val="94000"/>
            </a:schemeClr>
          </a:solidFill>
          <a:prstDash val="solid"/>
        </a:ln>
        <a:effectLst/>
      </dsp:spPr>
      <dsp:style>
        <a:lnRef idx="2">
          <a:schemeClr val="accent5">
            <a:shade val="50000"/>
          </a:schemeClr>
        </a:lnRef>
        <a:fillRef idx="1">
          <a:schemeClr val="accent5"/>
        </a:fillRef>
        <a:effectRef idx="0">
          <a:schemeClr val="accent5"/>
        </a:effectRef>
        <a:fontRef idx="minor">
          <a:schemeClr val="lt1"/>
        </a:fontRef>
      </dsp:style>
      <dsp:txBody>
        <a:bodyPr spcFirstLastPara="0" vert="horz" wrap="square" lIns="11430" tIns="7620" rIns="11430" bIns="7620" numCol="1" spcCol="1270" anchor="ctr" anchorCtr="0">
          <a:noAutofit/>
        </a:bodyPr>
        <a:lstStyle/>
        <a:p>
          <a:pPr marL="0" lvl="0" indent="0" algn="ctr" defTabSz="266700">
            <a:lnSpc>
              <a:spcPct val="90000"/>
            </a:lnSpc>
            <a:spcBef>
              <a:spcPct val="0"/>
            </a:spcBef>
            <a:spcAft>
              <a:spcPct val="35000"/>
            </a:spcAft>
            <a:buNone/>
          </a:pPr>
          <a:r>
            <a:rPr lang="en-PH" sz="600" kern="1200"/>
            <a:t>Discourtesy (7.82%)</a:t>
          </a:r>
        </a:p>
      </dsp:txBody>
      <dsp:txXfrm>
        <a:off x="3594691" y="1116608"/>
        <a:ext cx="680305" cy="415495"/>
      </dsp:txXfrm>
    </dsp:sp>
    <dsp:sp modelId="{AC4FA2CD-6B52-4A17-A024-AA9549F14428}">
      <dsp:nvSpPr>
        <dsp:cNvPr id="0" name=""/>
        <dsp:cNvSpPr/>
      </dsp:nvSpPr>
      <dsp:spPr>
        <a:xfrm>
          <a:off x="3447774" y="441656"/>
          <a:ext cx="91440" cy="1434386"/>
        </a:xfrm>
        <a:custGeom>
          <a:avLst/>
          <a:gdLst/>
          <a:ahLst/>
          <a:cxnLst/>
          <a:rect l="0" t="0" r="0" b="0"/>
          <a:pathLst>
            <a:path>
              <a:moveTo>
                <a:pt x="45720" y="0"/>
              </a:moveTo>
              <a:lnTo>
                <a:pt x="45720" y="1434386"/>
              </a:lnTo>
              <a:lnTo>
                <a:pt x="133989" y="1434386"/>
              </a:lnTo>
            </a:path>
          </a:pathLst>
        </a:custGeom>
        <a:noFill/>
        <a:ln w="15875" cap="rnd"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1B2D87C-845F-41FE-BD27-95A6329D0138}">
      <dsp:nvSpPr>
        <dsp:cNvPr id="0" name=""/>
        <dsp:cNvSpPr/>
      </dsp:nvSpPr>
      <dsp:spPr>
        <a:xfrm>
          <a:off x="3581764" y="1655368"/>
          <a:ext cx="706159" cy="441349"/>
        </a:xfrm>
        <a:prstGeom prst="roundRect">
          <a:avLst>
            <a:gd name="adj" fmla="val 10000"/>
          </a:avLst>
        </a:prstGeom>
        <a:solidFill>
          <a:srgbClr val="FFFF00">
            <a:alpha val="90000"/>
          </a:srgbClr>
        </a:solidFill>
        <a:ln w="15875" cap="rnd"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1430" tIns="7620" rIns="11430" bIns="7620" numCol="1" spcCol="1270" anchor="ctr" anchorCtr="0">
          <a:noAutofit/>
        </a:bodyPr>
        <a:lstStyle/>
        <a:p>
          <a:pPr marL="0" lvl="0" indent="0" algn="ctr" defTabSz="266700">
            <a:lnSpc>
              <a:spcPct val="90000"/>
            </a:lnSpc>
            <a:spcBef>
              <a:spcPct val="0"/>
            </a:spcBef>
            <a:spcAft>
              <a:spcPct val="35000"/>
            </a:spcAft>
            <a:buNone/>
          </a:pPr>
          <a:r>
            <a:rPr lang="en-PH" sz="600" kern="1200"/>
            <a:t>Failure to attend to clients during office hours (5.92%)</a:t>
          </a:r>
        </a:p>
      </dsp:txBody>
      <dsp:txXfrm>
        <a:off x="3594691" y="1668295"/>
        <a:ext cx="680305" cy="415495"/>
      </dsp:txXfrm>
    </dsp:sp>
    <dsp:sp modelId="{D540762D-08A1-42F3-88BA-32B6FBDC1655}">
      <dsp:nvSpPr>
        <dsp:cNvPr id="0" name=""/>
        <dsp:cNvSpPr/>
      </dsp:nvSpPr>
      <dsp:spPr>
        <a:xfrm>
          <a:off x="3447774" y="441656"/>
          <a:ext cx="91440" cy="1986074"/>
        </a:xfrm>
        <a:custGeom>
          <a:avLst/>
          <a:gdLst/>
          <a:ahLst/>
          <a:cxnLst/>
          <a:rect l="0" t="0" r="0" b="0"/>
          <a:pathLst>
            <a:path>
              <a:moveTo>
                <a:pt x="45720" y="0"/>
              </a:moveTo>
              <a:lnTo>
                <a:pt x="45720" y="1986074"/>
              </a:lnTo>
              <a:lnTo>
                <a:pt x="133989" y="1986074"/>
              </a:lnTo>
            </a:path>
          </a:pathLst>
        </a:custGeom>
        <a:noFill/>
        <a:ln w="15875" cap="rnd"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CF5FB3D-E598-4636-9173-1993BB79CAAE}">
      <dsp:nvSpPr>
        <dsp:cNvPr id="0" name=""/>
        <dsp:cNvSpPr/>
      </dsp:nvSpPr>
      <dsp:spPr>
        <a:xfrm>
          <a:off x="3581764" y="2207055"/>
          <a:ext cx="706159" cy="441349"/>
        </a:xfrm>
        <a:prstGeom prst="roundRect">
          <a:avLst>
            <a:gd name="adj" fmla="val 10000"/>
          </a:avLst>
        </a:prstGeom>
        <a:solidFill>
          <a:schemeClr val="accent2">
            <a:lumMod val="40000"/>
            <a:lumOff val="60000"/>
            <a:alpha val="90000"/>
          </a:schemeClr>
        </a:solidFill>
        <a:ln w="15875" cap="rnd"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1430" tIns="7620" rIns="11430" bIns="7620" numCol="1" spcCol="1270" anchor="ctr" anchorCtr="0">
          <a:noAutofit/>
        </a:bodyPr>
        <a:lstStyle/>
        <a:p>
          <a:pPr marL="0" lvl="0" indent="0" algn="ctr" defTabSz="266700">
            <a:lnSpc>
              <a:spcPct val="90000"/>
            </a:lnSpc>
            <a:spcBef>
              <a:spcPct val="0"/>
            </a:spcBef>
            <a:spcAft>
              <a:spcPct val="35000"/>
            </a:spcAft>
            <a:buNone/>
          </a:pPr>
          <a:r>
            <a:rPr lang="en-PH" sz="600" kern="1200"/>
            <a:t>Unclear procedures (5.75%)</a:t>
          </a:r>
        </a:p>
      </dsp:txBody>
      <dsp:txXfrm>
        <a:off x="3594691" y="2219982"/>
        <a:ext cx="680305" cy="415495"/>
      </dsp:txXfrm>
    </dsp:sp>
    <dsp:sp modelId="{061F107D-AF84-42B1-94BC-B14D2E22D355}">
      <dsp:nvSpPr>
        <dsp:cNvPr id="0" name=""/>
        <dsp:cNvSpPr/>
      </dsp:nvSpPr>
      <dsp:spPr>
        <a:xfrm>
          <a:off x="3447774" y="441656"/>
          <a:ext cx="91440" cy="2537761"/>
        </a:xfrm>
        <a:custGeom>
          <a:avLst/>
          <a:gdLst/>
          <a:ahLst/>
          <a:cxnLst/>
          <a:rect l="0" t="0" r="0" b="0"/>
          <a:pathLst>
            <a:path>
              <a:moveTo>
                <a:pt x="45720" y="0"/>
              </a:moveTo>
              <a:lnTo>
                <a:pt x="45720" y="2537761"/>
              </a:lnTo>
              <a:lnTo>
                <a:pt x="133989" y="2537761"/>
              </a:lnTo>
            </a:path>
          </a:pathLst>
        </a:custGeom>
        <a:noFill/>
        <a:ln w="15875" cap="rnd"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95A999E-7C76-4CC9-9392-19ED8FA4697A}">
      <dsp:nvSpPr>
        <dsp:cNvPr id="0" name=""/>
        <dsp:cNvSpPr/>
      </dsp:nvSpPr>
      <dsp:spPr>
        <a:xfrm>
          <a:off x="3581764" y="2758743"/>
          <a:ext cx="706159" cy="441349"/>
        </a:xfrm>
        <a:prstGeom prst="roundRect">
          <a:avLst>
            <a:gd name="adj" fmla="val 10000"/>
          </a:avLst>
        </a:prstGeom>
        <a:solidFill>
          <a:schemeClr val="accent3"/>
        </a:solidFill>
        <a:ln w="15875" cap="rnd" cmpd="sng" algn="ctr">
          <a:solidFill>
            <a:schemeClr val="accent3">
              <a:shade val="50000"/>
              <a:hueMod val="94000"/>
            </a:schemeClr>
          </a:solidFill>
          <a:prstDash val="solid"/>
        </a:ln>
        <a:effectLst/>
      </dsp:spPr>
      <dsp:style>
        <a:lnRef idx="2">
          <a:schemeClr val="accent3">
            <a:shade val="50000"/>
          </a:schemeClr>
        </a:lnRef>
        <a:fillRef idx="1">
          <a:schemeClr val="accent3"/>
        </a:fillRef>
        <a:effectRef idx="0">
          <a:schemeClr val="accent3"/>
        </a:effectRef>
        <a:fontRef idx="minor">
          <a:schemeClr val="lt1"/>
        </a:fontRef>
      </dsp:style>
      <dsp:txBody>
        <a:bodyPr spcFirstLastPara="0" vert="horz" wrap="square" lIns="11430" tIns="7620" rIns="11430" bIns="7620" numCol="1" spcCol="1270" anchor="ctr" anchorCtr="0">
          <a:noAutofit/>
        </a:bodyPr>
        <a:lstStyle/>
        <a:p>
          <a:pPr marL="0" lvl="0" indent="0" algn="ctr" defTabSz="266700">
            <a:lnSpc>
              <a:spcPct val="90000"/>
            </a:lnSpc>
            <a:spcBef>
              <a:spcPct val="0"/>
            </a:spcBef>
            <a:spcAft>
              <a:spcPct val="35000"/>
            </a:spcAft>
            <a:buNone/>
          </a:pPr>
          <a:r>
            <a:rPr lang="en-PH" sz="600" kern="1200"/>
            <a:t>No Noon Break (4.85%)</a:t>
          </a:r>
        </a:p>
      </dsp:txBody>
      <dsp:txXfrm>
        <a:off x="3594691" y="2771670"/>
        <a:ext cx="680305" cy="415495"/>
      </dsp:txXfrm>
    </dsp:sp>
    <dsp:sp modelId="{B7A62572-29D7-4DD4-9DBB-EEDD03369B94}">
      <dsp:nvSpPr>
        <dsp:cNvPr id="0" name=""/>
        <dsp:cNvSpPr/>
      </dsp:nvSpPr>
      <dsp:spPr>
        <a:xfrm>
          <a:off x="4508599" y="306"/>
          <a:ext cx="882699" cy="441349"/>
        </a:xfrm>
        <a:prstGeom prst="roundRect">
          <a:avLst>
            <a:gd name="adj" fmla="val 10000"/>
          </a:avLst>
        </a:prstGeom>
        <a:solidFill>
          <a:schemeClr val="accent1">
            <a:hueOff val="0"/>
            <a:satOff val="0"/>
            <a:lumOff val="0"/>
            <a:alphaOff val="0"/>
          </a:schemeClr>
        </a:solidFill>
        <a:ln w="15875"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1430" rIns="17145" bIns="11430" numCol="1" spcCol="1270" anchor="ctr" anchorCtr="0">
          <a:noAutofit/>
        </a:bodyPr>
        <a:lstStyle/>
        <a:p>
          <a:pPr marL="0" lvl="0" indent="0" algn="ctr" defTabSz="400050">
            <a:lnSpc>
              <a:spcPct val="90000"/>
            </a:lnSpc>
            <a:spcBef>
              <a:spcPct val="0"/>
            </a:spcBef>
            <a:spcAft>
              <a:spcPct val="35000"/>
            </a:spcAft>
            <a:buNone/>
          </a:pPr>
          <a:r>
            <a:rPr lang="en-PH" sz="900" kern="1200"/>
            <a:t>2017</a:t>
          </a:r>
          <a:br>
            <a:rPr lang="en-PH" sz="900" kern="1200"/>
          </a:br>
          <a:r>
            <a:rPr lang="en-PH" sz="900" kern="1200"/>
            <a:t>(Total = 19629)</a:t>
          </a:r>
        </a:p>
      </dsp:txBody>
      <dsp:txXfrm>
        <a:off x="4521526" y="13233"/>
        <a:ext cx="856845" cy="415495"/>
      </dsp:txXfrm>
    </dsp:sp>
    <dsp:sp modelId="{0501505A-57EB-4C87-9ECB-734B11E90523}">
      <dsp:nvSpPr>
        <dsp:cNvPr id="0" name=""/>
        <dsp:cNvSpPr/>
      </dsp:nvSpPr>
      <dsp:spPr>
        <a:xfrm>
          <a:off x="4551149" y="441656"/>
          <a:ext cx="91440" cy="331012"/>
        </a:xfrm>
        <a:custGeom>
          <a:avLst/>
          <a:gdLst/>
          <a:ahLst/>
          <a:cxnLst/>
          <a:rect l="0" t="0" r="0" b="0"/>
          <a:pathLst>
            <a:path>
              <a:moveTo>
                <a:pt x="45720" y="0"/>
              </a:moveTo>
              <a:lnTo>
                <a:pt x="45720" y="331012"/>
              </a:lnTo>
              <a:lnTo>
                <a:pt x="133989" y="331012"/>
              </a:lnTo>
            </a:path>
          </a:pathLst>
        </a:custGeom>
        <a:noFill/>
        <a:ln w="15875" cap="rnd"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E4DBA34-713A-42DC-B0B8-F0A195950FFF}">
      <dsp:nvSpPr>
        <dsp:cNvPr id="0" name=""/>
        <dsp:cNvSpPr/>
      </dsp:nvSpPr>
      <dsp:spPr>
        <a:xfrm>
          <a:off x="4685139" y="551994"/>
          <a:ext cx="706159" cy="441349"/>
        </a:xfrm>
        <a:prstGeom prst="roundRect">
          <a:avLst>
            <a:gd name="adj" fmla="val 10000"/>
          </a:avLst>
        </a:prstGeom>
        <a:solidFill>
          <a:schemeClr val="accent6"/>
        </a:solidFill>
        <a:ln w="15875" cap="rnd" cmpd="sng" algn="ctr">
          <a:solidFill>
            <a:schemeClr val="accent6">
              <a:shade val="50000"/>
              <a:hueMod val="94000"/>
            </a:schemeClr>
          </a:solidFill>
          <a:prstDash val="solid"/>
        </a:ln>
        <a:effectLst/>
      </dsp:spPr>
      <dsp:style>
        <a:lnRef idx="2">
          <a:schemeClr val="accent6">
            <a:shade val="50000"/>
          </a:schemeClr>
        </a:lnRef>
        <a:fillRef idx="1">
          <a:schemeClr val="accent6"/>
        </a:fillRef>
        <a:effectRef idx="0">
          <a:schemeClr val="accent6"/>
        </a:effectRef>
        <a:fontRef idx="minor">
          <a:schemeClr val="lt1"/>
        </a:fontRef>
      </dsp:style>
      <dsp:txBody>
        <a:bodyPr spcFirstLastPara="0" vert="horz" wrap="square" lIns="11430" tIns="7620" rIns="11430" bIns="7620" numCol="1" spcCol="1270" anchor="ctr" anchorCtr="0">
          <a:noAutofit/>
        </a:bodyPr>
        <a:lstStyle/>
        <a:p>
          <a:pPr marL="0" lvl="0" indent="0" algn="ctr" defTabSz="266700">
            <a:lnSpc>
              <a:spcPct val="90000"/>
            </a:lnSpc>
            <a:spcBef>
              <a:spcPct val="0"/>
            </a:spcBef>
            <a:spcAft>
              <a:spcPct val="35000"/>
            </a:spcAft>
            <a:buNone/>
          </a:pPr>
          <a:r>
            <a:rPr lang="en-PH" sz="600" kern="1200">
              <a:solidFill>
                <a:schemeClr val="bg1"/>
              </a:solidFill>
            </a:rPr>
            <a:t>Slow process (56.89%)</a:t>
          </a:r>
        </a:p>
      </dsp:txBody>
      <dsp:txXfrm>
        <a:off x="4698066" y="564921"/>
        <a:ext cx="680305" cy="415495"/>
      </dsp:txXfrm>
    </dsp:sp>
    <dsp:sp modelId="{114506DD-FC70-4024-A28A-F250DBA5284F}">
      <dsp:nvSpPr>
        <dsp:cNvPr id="0" name=""/>
        <dsp:cNvSpPr/>
      </dsp:nvSpPr>
      <dsp:spPr>
        <a:xfrm>
          <a:off x="4551149" y="441656"/>
          <a:ext cx="91440" cy="882699"/>
        </a:xfrm>
        <a:custGeom>
          <a:avLst/>
          <a:gdLst/>
          <a:ahLst/>
          <a:cxnLst/>
          <a:rect l="0" t="0" r="0" b="0"/>
          <a:pathLst>
            <a:path>
              <a:moveTo>
                <a:pt x="45720" y="0"/>
              </a:moveTo>
              <a:lnTo>
                <a:pt x="45720" y="882699"/>
              </a:lnTo>
              <a:lnTo>
                <a:pt x="133989" y="882699"/>
              </a:lnTo>
            </a:path>
          </a:pathLst>
        </a:custGeom>
        <a:noFill/>
        <a:ln w="15875" cap="rnd"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22F6E26-3F90-4F58-A3FB-C1FC6175BE1C}">
      <dsp:nvSpPr>
        <dsp:cNvPr id="0" name=""/>
        <dsp:cNvSpPr/>
      </dsp:nvSpPr>
      <dsp:spPr>
        <a:xfrm>
          <a:off x="4685139" y="1103681"/>
          <a:ext cx="706159" cy="441349"/>
        </a:xfrm>
        <a:prstGeom prst="roundRect">
          <a:avLst>
            <a:gd name="adj" fmla="val 10000"/>
          </a:avLst>
        </a:prstGeom>
        <a:solidFill>
          <a:schemeClr val="accent2">
            <a:lumMod val="40000"/>
            <a:lumOff val="60000"/>
            <a:alpha val="90000"/>
          </a:schemeClr>
        </a:solidFill>
        <a:ln w="15875" cap="rnd"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1430" tIns="7620" rIns="11430" bIns="7620" numCol="1" spcCol="1270" anchor="ctr" anchorCtr="0">
          <a:noAutofit/>
        </a:bodyPr>
        <a:lstStyle/>
        <a:p>
          <a:pPr marL="0" lvl="0" indent="0" algn="ctr" defTabSz="266700">
            <a:lnSpc>
              <a:spcPct val="90000"/>
            </a:lnSpc>
            <a:spcBef>
              <a:spcPct val="0"/>
            </a:spcBef>
            <a:spcAft>
              <a:spcPct val="35000"/>
            </a:spcAft>
            <a:buNone/>
          </a:pPr>
          <a:r>
            <a:rPr lang="en-PH" sz="600" kern="1200"/>
            <a:t>Unclear procedures (8.35%)</a:t>
          </a:r>
        </a:p>
      </dsp:txBody>
      <dsp:txXfrm>
        <a:off x="4698066" y="1116608"/>
        <a:ext cx="680305" cy="415495"/>
      </dsp:txXfrm>
    </dsp:sp>
    <dsp:sp modelId="{EEC3C503-7870-498A-B4E8-3D2BDB767FA3}">
      <dsp:nvSpPr>
        <dsp:cNvPr id="0" name=""/>
        <dsp:cNvSpPr/>
      </dsp:nvSpPr>
      <dsp:spPr>
        <a:xfrm>
          <a:off x="4551149" y="441656"/>
          <a:ext cx="91440" cy="1434386"/>
        </a:xfrm>
        <a:custGeom>
          <a:avLst/>
          <a:gdLst/>
          <a:ahLst/>
          <a:cxnLst/>
          <a:rect l="0" t="0" r="0" b="0"/>
          <a:pathLst>
            <a:path>
              <a:moveTo>
                <a:pt x="45720" y="0"/>
              </a:moveTo>
              <a:lnTo>
                <a:pt x="45720" y="1434386"/>
              </a:lnTo>
              <a:lnTo>
                <a:pt x="133989" y="1434386"/>
              </a:lnTo>
            </a:path>
          </a:pathLst>
        </a:custGeom>
        <a:noFill/>
        <a:ln w="15875" cap="rnd"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4F2BF02-3DE1-4FE7-8455-646246CFEBDF}">
      <dsp:nvSpPr>
        <dsp:cNvPr id="0" name=""/>
        <dsp:cNvSpPr/>
      </dsp:nvSpPr>
      <dsp:spPr>
        <a:xfrm>
          <a:off x="4685139" y="1655368"/>
          <a:ext cx="706159" cy="441349"/>
        </a:xfrm>
        <a:prstGeom prst="roundRect">
          <a:avLst>
            <a:gd name="adj" fmla="val 10000"/>
          </a:avLst>
        </a:prstGeom>
        <a:solidFill>
          <a:schemeClr val="bg2">
            <a:alpha val="90000"/>
          </a:schemeClr>
        </a:solidFill>
        <a:ln w="15875" cap="rnd"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1430" tIns="7620" rIns="11430" bIns="7620" numCol="1" spcCol="1270" anchor="ctr" anchorCtr="0">
          <a:noAutofit/>
        </a:bodyPr>
        <a:lstStyle/>
        <a:p>
          <a:pPr marL="0" lvl="0" indent="0" algn="ctr" defTabSz="266700">
            <a:lnSpc>
              <a:spcPct val="90000"/>
            </a:lnSpc>
            <a:spcBef>
              <a:spcPct val="0"/>
            </a:spcBef>
            <a:spcAft>
              <a:spcPct val="35000"/>
            </a:spcAft>
            <a:buNone/>
          </a:pPr>
          <a:r>
            <a:rPr lang="en-PH" sz="600" kern="1200"/>
            <a:t>Unattended hotline number (8.20%)</a:t>
          </a:r>
        </a:p>
      </dsp:txBody>
      <dsp:txXfrm>
        <a:off x="4698066" y="1668295"/>
        <a:ext cx="680305" cy="415495"/>
      </dsp:txXfrm>
    </dsp:sp>
    <dsp:sp modelId="{8AA73F50-1A64-4CB4-A04C-AA66DB5C16EA}">
      <dsp:nvSpPr>
        <dsp:cNvPr id="0" name=""/>
        <dsp:cNvSpPr/>
      </dsp:nvSpPr>
      <dsp:spPr>
        <a:xfrm>
          <a:off x="4551149" y="441656"/>
          <a:ext cx="91440" cy="1986074"/>
        </a:xfrm>
        <a:custGeom>
          <a:avLst/>
          <a:gdLst/>
          <a:ahLst/>
          <a:cxnLst/>
          <a:rect l="0" t="0" r="0" b="0"/>
          <a:pathLst>
            <a:path>
              <a:moveTo>
                <a:pt x="45720" y="0"/>
              </a:moveTo>
              <a:lnTo>
                <a:pt x="45720" y="1986074"/>
              </a:lnTo>
              <a:lnTo>
                <a:pt x="133989" y="1986074"/>
              </a:lnTo>
            </a:path>
          </a:pathLst>
        </a:custGeom>
        <a:noFill/>
        <a:ln w="15875" cap="rnd"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238AA6A-918F-4543-B3A0-CD0BDCAD75A7}">
      <dsp:nvSpPr>
        <dsp:cNvPr id="0" name=""/>
        <dsp:cNvSpPr/>
      </dsp:nvSpPr>
      <dsp:spPr>
        <a:xfrm>
          <a:off x="4685139" y="2207055"/>
          <a:ext cx="706159" cy="441349"/>
        </a:xfrm>
        <a:prstGeom prst="roundRect">
          <a:avLst>
            <a:gd name="adj" fmla="val 10000"/>
          </a:avLst>
        </a:prstGeom>
        <a:solidFill>
          <a:schemeClr val="accent5"/>
        </a:solidFill>
        <a:ln w="15875" cap="rnd" cmpd="sng" algn="ctr">
          <a:solidFill>
            <a:schemeClr val="accent5">
              <a:shade val="50000"/>
              <a:hueMod val="94000"/>
            </a:schemeClr>
          </a:solidFill>
          <a:prstDash val="solid"/>
        </a:ln>
        <a:effectLst/>
      </dsp:spPr>
      <dsp:style>
        <a:lnRef idx="2">
          <a:schemeClr val="accent5">
            <a:shade val="50000"/>
          </a:schemeClr>
        </a:lnRef>
        <a:fillRef idx="1">
          <a:schemeClr val="accent5"/>
        </a:fillRef>
        <a:effectRef idx="0">
          <a:schemeClr val="accent5"/>
        </a:effectRef>
        <a:fontRef idx="minor">
          <a:schemeClr val="lt1"/>
        </a:fontRef>
      </dsp:style>
      <dsp:txBody>
        <a:bodyPr spcFirstLastPara="0" vert="horz" wrap="square" lIns="11430" tIns="7620" rIns="11430" bIns="7620" numCol="1" spcCol="1270" anchor="ctr" anchorCtr="0">
          <a:noAutofit/>
        </a:bodyPr>
        <a:lstStyle/>
        <a:p>
          <a:pPr marL="0" lvl="0" indent="0" algn="ctr" defTabSz="266700">
            <a:lnSpc>
              <a:spcPct val="90000"/>
            </a:lnSpc>
            <a:spcBef>
              <a:spcPct val="0"/>
            </a:spcBef>
            <a:spcAft>
              <a:spcPct val="35000"/>
            </a:spcAft>
            <a:buNone/>
          </a:pPr>
          <a:r>
            <a:rPr lang="en-PH" sz="600" kern="1200"/>
            <a:t>Discourtesy (5.70%)</a:t>
          </a:r>
        </a:p>
      </dsp:txBody>
      <dsp:txXfrm>
        <a:off x="4698066" y="2219982"/>
        <a:ext cx="680305" cy="415495"/>
      </dsp:txXfrm>
    </dsp:sp>
    <dsp:sp modelId="{387B858C-A7EC-4292-844D-1465D1A265A4}">
      <dsp:nvSpPr>
        <dsp:cNvPr id="0" name=""/>
        <dsp:cNvSpPr/>
      </dsp:nvSpPr>
      <dsp:spPr>
        <a:xfrm>
          <a:off x="4551149" y="441656"/>
          <a:ext cx="91440" cy="2537761"/>
        </a:xfrm>
        <a:custGeom>
          <a:avLst/>
          <a:gdLst/>
          <a:ahLst/>
          <a:cxnLst/>
          <a:rect l="0" t="0" r="0" b="0"/>
          <a:pathLst>
            <a:path>
              <a:moveTo>
                <a:pt x="45720" y="0"/>
              </a:moveTo>
              <a:lnTo>
                <a:pt x="45720" y="2537761"/>
              </a:lnTo>
              <a:lnTo>
                <a:pt x="133989" y="2537761"/>
              </a:lnTo>
            </a:path>
          </a:pathLst>
        </a:custGeom>
        <a:noFill/>
        <a:ln w="15875" cap="rnd"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1BBB351-7694-4A1D-9832-9E3012E8A150}">
      <dsp:nvSpPr>
        <dsp:cNvPr id="0" name=""/>
        <dsp:cNvSpPr/>
      </dsp:nvSpPr>
      <dsp:spPr>
        <a:xfrm>
          <a:off x="4685139" y="2758743"/>
          <a:ext cx="706159" cy="441349"/>
        </a:xfrm>
        <a:prstGeom prst="roundRect">
          <a:avLst>
            <a:gd name="adj" fmla="val 10000"/>
          </a:avLst>
        </a:prstGeom>
        <a:solidFill>
          <a:srgbClr val="92D050">
            <a:alpha val="90000"/>
          </a:srgbClr>
        </a:solidFill>
        <a:ln w="15875" cap="rnd"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1430" tIns="7620" rIns="11430" bIns="7620" numCol="1" spcCol="1270" anchor="ctr" anchorCtr="0">
          <a:noAutofit/>
        </a:bodyPr>
        <a:lstStyle/>
        <a:p>
          <a:pPr marL="0" lvl="0" indent="0" algn="ctr" defTabSz="266700">
            <a:lnSpc>
              <a:spcPct val="90000"/>
            </a:lnSpc>
            <a:spcBef>
              <a:spcPct val="0"/>
            </a:spcBef>
            <a:spcAft>
              <a:spcPct val="35000"/>
            </a:spcAft>
            <a:buNone/>
          </a:pPr>
          <a:r>
            <a:rPr lang="en-PH" sz="600" kern="1200"/>
            <a:t>Failure to act on request (5.38%)</a:t>
          </a:r>
        </a:p>
      </dsp:txBody>
      <dsp:txXfrm>
        <a:off x="4698066" y="2771670"/>
        <a:ext cx="680305" cy="41549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7F33101-30F2-4FDF-843F-6134993F994F}">
      <dsp:nvSpPr>
        <dsp:cNvPr id="0" name=""/>
        <dsp:cNvSpPr/>
      </dsp:nvSpPr>
      <dsp:spPr>
        <a:xfrm>
          <a:off x="3417429" y="2228600"/>
          <a:ext cx="1619012" cy="1048753"/>
        </a:xfrm>
        <a:prstGeom prst="roundRect">
          <a:avLst>
            <a:gd name="adj" fmla="val 10000"/>
          </a:avLst>
        </a:prstGeom>
        <a:solidFill>
          <a:schemeClr val="lt1">
            <a:alpha val="90000"/>
            <a:hueOff val="0"/>
            <a:satOff val="0"/>
            <a:lumOff val="0"/>
            <a:alphaOff val="0"/>
          </a:schemeClr>
        </a:solidFill>
        <a:ln w="15875" cap="rnd"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t" anchorCtr="0">
          <a:noAutofit/>
        </a:bodyPr>
        <a:lstStyle/>
        <a:p>
          <a:pPr marL="57150" lvl="1" indent="-57150" algn="r" defTabSz="311150">
            <a:lnSpc>
              <a:spcPct val="90000"/>
            </a:lnSpc>
            <a:spcBef>
              <a:spcPct val="0"/>
            </a:spcBef>
            <a:spcAft>
              <a:spcPct val="15000"/>
            </a:spcAft>
            <a:buChar char="•"/>
          </a:pPr>
          <a:r>
            <a:rPr lang="en-PH" sz="700" kern="1200"/>
            <a:t>In-depth analysis of NGAs, GOCCs, and LGUs on ARTA implementation (8 case studies)</a:t>
          </a:r>
        </a:p>
      </dsp:txBody>
      <dsp:txXfrm>
        <a:off x="3926171" y="2513827"/>
        <a:ext cx="1087233" cy="740488"/>
      </dsp:txXfrm>
    </dsp:sp>
    <dsp:sp modelId="{FFFE2759-034A-437D-9D89-B56E1812646A}">
      <dsp:nvSpPr>
        <dsp:cNvPr id="0" name=""/>
        <dsp:cNvSpPr/>
      </dsp:nvSpPr>
      <dsp:spPr>
        <a:xfrm>
          <a:off x="775882" y="2228600"/>
          <a:ext cx="1619012" cy="1048753"/>
        </a:xfrm>
        <a:prstGeom prst="roundRect">
          <a:avLst>
            <a:gd name="adj" fmla="val 10000"/>
          </a:avLst>
        </a:prstGeom>
        <a:solidFill>
          <a:schemeClr val="lt1">
            <a:alpha val="90000"/>
            <a:hueOff val="0"/>
            <a:satOff val="0"/>
            <a:lumOff val="0"/>
            <a:alphaOff val="0"/>
          </a:schemeClr>
        </a:solidFill>
        <a:ln w="15875" cap="rnd"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t" anchorCtr="0">
          <a:noAutofit/>
        </a:bodyPr>
        <a:lstStyle/>
        <a:p>
          <a:pPr marL="57150" lvl="1" indent="-57150" algn="l" defTabSz="311150">
            <a:lnSpc>
              <a:spcPct val="90000"/>
            </a:lnSpc>
            <a:spcBef>
              <a:spcPct val="0"/>
            </a:spcBef>
            <a:spcAft>
              <a:spcPct val="15000"/>
            </a:spcAft>
            <a:buChar char="•"/>
          </a:pPr>
          <a:r>
            <a:rPr lang="en-PH" sz="700" kern="1200"/>
            <a:t>Insight-mining on the Evaluation Questions based on interfaces of the agencies with ARTA outcomes and implementation</a:t>
          </a:r>
        </a:p>
      </dsp:txBody>
      <dsp:txXfrm>
        <a:off x="798920" y="2513827"/>
        <a:ext cx="1087233" cy="740488"/>
      </dsp:txXfrm>
    </dsp:sp>
    <dsp:sp modelId="{1586ADFF-31EB-4E5D-BA3F-2162BBA92303}">
      <dsp:nvSpPr>
        <dsp:cNvPr id="0" name=""/>
        <dsp:cNvSpPr/>
      </dsp:nvSpPr>
      <dsp:spPr>
        <a:xfrm>
          <a:off x="3417429" y="0"/>
          <a:ext cx="1619012" cy="1048753"/>
        </a:xfrm>
        <a:prstGeom prst="roundRect">
          <a:avLst>
            <a:gd name="adj" fmla="val 10000"/>
          </a:avLst>
        </a:prstGeom>
        <a:solidFill>
          <a:schemeClr val="lt1">
            <a:alpha val="90000"/>
            <a:hueOff val="0"/>
            <a:satOff val="0"/>
            <a:lumOff val="0"/>
            <a:alphaOff val="0"/>
          </a:schemeClr>
        </a:solidFill>
        <a:ln w="15875" cap="rnd"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t" anchorCtr="0">
          <a:noAutofit/>
        </a:bodyPr>
        <a:lstStyle/>
        <a:p>
          <a:pPr marL="57150" lvl="1" indent="-57150" algn="r" defTabSz="311150">
            <a:lnSpc>
              <a:spcPct val="90000"/>
            </a:lnSpc>
            <a:spcBef>
              <a:spcPct val="0"/>
            </a:spcBef>
            <a:spcAft>
              <a:spcPct val="15000"/>
            </a:spcAft>
            <a:buChar char="•"/>
          </a:pPr>
          <a:r>
            <a:rPr lang="en-PH" sz="700" kern="1200"/>
            <a:t>Relationship to ARTA effectiveness of customer satisfaction, agency profiles, and other performance indicators</a:t>
          </a:r>
        </a:p>
      </dsp:txBody>
      <dsp:txXfrm>
        <a:off x="3926171" y="23038"/>
        <a:ext cx="1087233" cy="740488"/>
      </dsp:txXfrm>
    </dsp:sp>
    <dsp:sp modelId="{08092D27-EE07-4ADA-A40D-6247198CF5C4}">
      <dsp:nvSpPr>
        <dsp:cNvPr id="0" name=""/>
        <dsp:cNvSpPr/>
      </dsp:nvSpPr>
      <dsp:spPr>
        <a:xfrm>
          <a:off x="775882" y="0"/>
          <a:ext cx="1619012" cy="1048753"/>
        </a:xfrm>
        <a:prstGeom prst="roundRect">
          <a:avLst>
            <a:gd name="adj" fmla="val 10000"/>
          </a:avLst>
        </a:prstGeom>
        <a:solidFill>
          <a:schemeClr val="lt1">
            <a:alpha val="90000"/>
            <a:hueOff val="0"/>
            <a:satOff val="0"/>
            <a:lumOff val="0"/>
            <a:alphaOff val="0"/>
          </a:schemeClr>
        </a:solidFill>
        <a:ln w="15875" cap="rnd"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t" anchorCtr="0">
          <a:noAutofit/>
        </a:bodyPr>
        <a:lstStyle/>
        <a:p>
          <a:pPr marL="57150" lvl="1" indent="-57150" algn="l" defTabSz="311150">
            <a:lnSpc>
              <a:spcPct val="90000"/>
            </a:lnSpc>
            <a:spcBef>
              <a:spcPct val="0"/>
            </a:spcBef>
            <a:spcAft>
              <a:spcPct val="15000"/>
            </a:spcAft>
            <a:buChar char="•"/>
          </a:pPr>
          <a:r>
            <a:rPr lang="en-PH" sz="700" kern="1200"/>
            <a:t>Relationship between ARTA compliance and client satisfaction</a:t>
          </a:r>
        </a:p>
        <a:p>
          <a:pPr marL="57150" lvl="1" indent="-57150" algn="l" defTabSz="311150">
            <a:lnSpc>
              <a:spcPct val="90000"/>
            </a:lnSpc>
            <a:spcBef>
              <a:spcPct val="0"/>
            </a:spcBef>
            <a:spcAft>
              <a:spcPct val="15000"/>
            </a:spcAft>
            <a:buChar char="•"/>
          </a:pPr>
          <a:r>
            <a:rPr lang="en-PH" sz="700" kern="1200"/>
            <a:t>Exploratory work on ISO Accreditation, and Hidden Costs</a:t>
          </a:r>
        </a:p>
      </dsp:txBody>
      <dsp:txXfrm>
        <a:off x="798920" y="23038"/>
        <a:ext cx="1087233" cy="740488"/>
      </dsp:txXfrm>
    </dsp:sp>
    <dsp:sp modelId="{F268DA43-25EA-4436-8792-2354440EE8B7}">
      <dsp:nvSpPr>
        <dsp:cNvPr id="0" name=""/>
        <dsp:cNvSpPr/>
      </dsp:nvSpPr>
      <dsp:spPr>
        <a:xfrm>
          <a:off x="1454294" y="186809"/>
          <a:ext cx="1419094" cy="1419094"/>
        </a:xfrm>
        <a:prstGeom prst="pieWedge">
          <a:avLst/>
        </a:prstGeom>
        <a:solidFill>
          <a:schemeClr val="accent1">
            <a:hueOff val="0"/>
            <a:satOff val="0"/>
            <a:lumOff val="0"/>
            <a:alphaOff val="0"/>
          </a:schemeClr>
        </a:solidFill>
        <a:ln w="15875"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en-PH" sz="1000" kern="1200"/>
            <a:t>Quantitative Analysis</a:t>
          </a:r>
        </a:p>
      </dsp:txBody>
      <dsp:txXfrm>
        <a:off x="1869937" y="602452"/>
        <a:ext cx="1003451" cy="1003451"/>
      </dsp:txXfrm>
    </dsp:sp>
    <dsp:sp modelId="{59ACC3B1-9E87-4B0C-B714-2E1E232FAACC}">
      <dsp:nvSpPr>
        <dsp:cNvPr id="0" name=""/>
        <dsp:cNvSpPr/>
      </dsp:nvSpPr>
      <dsp:spPr>
        <a:xfrm rot="5400000">
          <a:off x="2938936" y="186809"/>
          <a:ext cx="1419094" cy="1419094"/>
        </a:xfrm>
        <a:prstGeom prst="pieWedge">
          <a:avLst/>
        </a:prstGeom>
        <a:solidFill>
          <a:schemeClr val="accent1">
            <a:hueOff val="0"/>
            <a:satOff val="0"/>
            <a:lumOff val="0"/>
            <a:alphaOff val="0"/>
          </a:schemeClr>
        </a:solidFill>
        <a:ln w="15875"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en-PH" sz="1000" kern="1200"/>
            <a:t>Data Science Methdology</a:t>
          </a:r>
        </a:p>
      </dsp:txBody>
      <dsp:txXfrm rot="-5400000">
        <a:off x="2938936" y="602452"/>
        <a:ext cx="1003451" cy="1003451"/>
      </dsp:txXfrm>
    </dsp:sp>
    <dsp:sp modelId="{6AC5422A-5F68-42D5-B3D6-D28431D181F0}">
      <dsp:nvSpPr>
        <dsp:cNvPr id="0" name=""/>
        <dsp:cNvSpPr/>
      </dsp:nvSpPr>
      <dsp:spPr>
        <a:xfrm rot="10800000">
          <a:off x="2938936" y="1671450"/>
          <a:ext cx="1419094" cy="1419094"/>
        </a:xfrm>
        <a:prstGeom prst="pieWedge">
          <a:avLst/>
        </a:prstGeom>
        <a:solidFill>
          <a:schemeClr val="accent1">
            <a:hueOff val="0"/>
            <a:satOff val="0"/>
            <a:lumOff val="0"/>
            <a:alphaOff val="0"/>
          </a:schemeClr>
        </a:solidFill>
        <a:ln w="15875"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en-PH" sz="1000" kern="1200"/>
            <a:t>Qualitative Analysis</a:t>
          </a:r>
        </a:p>
      </dsp:txBody>
      <dsp:txXfrm rot="10800000">
        <a:off x="2938936" y="1671450"/>
        <a:ext cx="1003451" cy="1003451"/>
      </dsp:txXfrm>
    </dsp:sp>
    <dsp:sp modelId="{8A8DCEF0-1326-4DCF-BA36-F60739AC6E8F}">
      <dsp:nvSpPr>
        <dsp:cNvPr id="0" name=""/>
        <dsp:cNvSpPr/>
      </dsp:nvSpPr>
      <dsp:spPr>
        <a:xfrm rot="16200000">
          <a:off x="1454294" y="1671450"/>
          <a:ext cx="1419094" cy="1419094"/>
        </a:xfrm>
        <a:prstGeom prst="pieWedge">
          <a:avLst/>
        </a:prstGeom>
        <a:solidFill>
          <a:schemeClr val="accent1">
            <a:hueOff val="0"/>
            <a:satOff val="0"/>
            <a:lumOff val="0"/>
            <a:alphaOff val="0"/>
          </a:schemeClr>
        </a:solidFill>
        <a:ln w="15875"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en-PH" sz="1000" kern="1200"/>
            <a:t>KIIs and FGDs with Oversight Agencies</a:t>
          </a:r>
        </a:p>
      </dsp:txBody>
      <dsp:txXfrm rot="5400000">
        <a:off x="1869937" y="1671450"/>
        <a:ext cx="1003451" cy="1003451"/>
      </dsp:txXfrm>
    </dsp:sp>
    <dsp:sp modelId="{EE6B63A3-A5E4-46C3-8668-4CE9EA1383CF}">
      <dsp:nvSpPr>
        <dsp:cNvPr id="0" name=""/>
        <dsp:cNvSpPr/>
      </dsp:nvSpPr>
      <dsp:spPr>
        <a:xfrm>
          <a:off x="2661180" y="1343715"/>
          <a:ext cx="489964" cy="426056"/>
        </a:xfrm>
        <a:prstGeom prst="circularArrow">
          <a:avLst/>
        </a:prstGeom>
        <a:solidFill>
          <a:schemeClr val="accent1">
            <a:tint val="60000"/>
            <a:hueOff val="0"/>
            <a:satOff val="0"/>
            <a:lumOff val="0"/>
            <a:alphaOff val="0"/>
          </a:schemeClr>
        </a:solidFill>
        <a:ln w="15875"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FD99E8D5-A1C8-4057-BA43-11DE6FCEE4AC}">
      <dsp:nvSpPr>
        <dsp:cNvPr id="0" name=""/>
        <dsp:cNvSpPr/>
      </dsp:nvSpPr>
      <dsp:spPr>
        <a:xfrm rot="10800000">
          <a:off x="2661180" y="1507582"/>
          <a:ext cx="489964" cy="426056"/>
        </a:xfrm>
        <a:prstGeom prst="circularArrow">
          <a:avLst/>
        </a:prstGeom>
        <a:solidFill>
          <a:schemeClr val="accent1">
            <a:tint val="60000"/>
            <a:hueOff val="0"/>
            <a:satOff val="0"/>
            <a:lumOff val="0"/>
            <a:alphaOff val="0"/>
          </a:schemeClr>
        </a:solidFill>
        <a:ln w="15875"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ycle4">
  <dgm:title val=""/>
  <dgm:desc val=""/>
  <dgm:catLst>
    <dgm:cat type="relationship" pri="26000"/>
    <dgm:cat type="cycle" pri="13000"/>
    <dgm:cat type="matrix" pri="4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ampData>
  <dgm:style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cycleMatrixDiagram">
    <dgm:varLst>
      <dgm:chMax val="1"/>
      <dgm:dir/>
      <dgm:animLvl val="lvl"/>
      <dgm:resizeHandles val="exact"/>
    </dgm:varLst>
    <dgm:alg type="composite">
      <dgm:param type="ar" val="1.3"/>
    </dgm:alg>
    <dgm:shape xmlns:r="http://schemas.openxmlformats.org/officeDocument/2006/relationships" r:blip="">
      <dgm:adjLst/>
    </dgm:shape>
    <dgm:presOf/>
    <dgm:constrLst>
      <dgm:constr type="w" for="ch" forName="children" refType="w"/>
      <dgm:constr type="h" for="ch" forName="children" refType="w" refFor="ch" refForName="children" fact="0.77"/>
      <dgm:constr type="ctrX" for="ch" forName="children" refType="w" fact="0.5"/>
      <dgm:constr type="ctrY" for="ch" forName="children" refType="h" fact="0.5"/>
      <dgm:constr type="w" for="ch" forName="circle" refType="w"/>
      <dgm:constr type="h" for="ch" forName="circle" refType="h"/>
      <dgm:constr type="ctrX" for="ch" forName="circle" refType="w" fact="0.5"/>
      <dgm:constr type="ctrY" for="ch" forName="circle" refType="h" fact="0.5"/>
      <dgm:constr type="w" for="ch" forName="center1" refType="w" fact="0.115"/>
      <dgm:constr type="h" for="ch" forName="center1" refType="w" fact="0.1"/>
      <dgm:constr type="ctrX" for="ch" forName="center1" refType="w" fact="0.5"/>
      <dgm:constr type="ctrY" for="ch" forName="center1" refType="h" fact="0.475"/>
      <dgm:constr type="w" for="ch" forName="center2" refType="w" fact="0.115"/>
      <dgm:constr type="h" for="ch" forName="center2" refType="w" fact="0.1"/>
      <dgm:constr type="ctrX" for="ch" forName="center2" refType="w" fact="0.5"/>
      <dgm:constr type="ctrY" for="ch" forName="center2" refType="h" fact="0.525"/>
    </dgm:constrLst>
    <dgm:ruleLst/>
    <dgm:choose name="Name0">
      <dgm:if name="Name1" axis="ch" ptType="node" func="cnt" op="gte" val="1">
        <dgm:layoutNode name="children">
          <dgm:alg type="composite">
            <dgm:param type="ar" val="1.3"/>
          </dgm:alg>
          <dgm:shape xmlns:r="http://schemas.openxmlformats.org/officeDocument/2006/relationships" r:blip="">
            <dgm:adjLst/>
          </dgm:shape>
          <dgm:presOf/>
          <dgm:choose name="Name2">
            <dgm:if name="Name3" func="var" arg="dir" op="equ" val="norm">
              <dgm:constrLst>
                <dgm:constr type="primFontSz" for="des" ptType="node" op="equ" val="65"/>
                <dgm:constr type="w" for="ch" forName="child1group" refType="w" fact="0.38"/>
                <dgm:constr type="h" for="ch" forName="child1group" refType="h" fact="0.32"/>
                <dgm:constr type="t" for="ch" forName="child1group"/>
                <dgm:constr type="l" for="ch" forName="child1group"/>
                <dgm:constr type="w" for="ch" forName="child2group" refType="w" fact="0.38"/>
                <dgm:constr type="h" for="ch" forName="child2group" refType="h" fact="0.32"/>
                <dgm:constr type="t" for="ch" forName="child2group"/>
                <dgm:constr type="r" for="ch" forName="child2group" refType="w"/>
                <dgm:constr type="w" for="ch" forName="child3group" refType="w" fact="0.38"/>
                <dgm:constr type="h" for="ch" forName="child3group" refType="h" fact="0.32"/>
                <dgm:constr type="b" for="ch" forName="child3group" refType="h"/>
                <dgm:constr type="r" for="ch" forName="child3group" refType="w"/>
                <dgm:constr type="w" for="ch" forName="child4group" refType="w" fact="0.38"/>
                <dgm:constr type="h" for="ch" forName="child4group" refType="h" fact="0.32"/>
                <dgm:constr type="b" for="ch" forName="child4group" refType="h"/>
                <dgm:constr type="l" for="ch" forName="child4group"/>
              </dgm:constrLst>
            </dgm:if>
            <dgm:else name="Name4">
              <dgm:constrLst>
                <dgm:constr type="primFontSz" for="des" ptType="node" op="equ" val="65"/>
                <dgm:constr type="w" for="ch" forName="child1group" refType="w" fact="0.38"/>
                <dgm:constr type="h" for="ch" forName="child1group" refType="h" fact="0.32"/>
                <dgm:constr type="t" for="ch" forName="child1group"/>
                <dgm:constr type="r" for="ch" forName="child1group" refType="w"/>
                <dgm:constr type="w" for="ch" forName="child2group" refType="w" fact="0.38"/>
                <dgm:constr type="h" for="ch" forName="child2group" refType="h" fact="0.32"/>
                <dgm:constr type="t" for="ch" forName="child2group"/>
                <dgm:constr type="l" for="ch" forName="child2group"/>
                <dgm:constr type="w" for="ch" forName="child3group" refType="w" fact="0.38"/>
                <dgm:constr type="h" for="ch" forName="child3group" refType="h" fact="0.32"/>
                <dgm:constr type="b" for="ch" forName="child3group" refType="h"/>
                <dgm:constr type="l" for="ch" forName="child3group"/>
                <dgm:constr type="w" for="ch" forName="child4group" refType="w" fact="0.38"/>
                <dgm:constr type="h" for="ch" forName="child4group" refType="h" fact="0.32"/>
                <dgm:constr type="b" for="ch" forName="child4group" refType="h"/>
                <dgm:constr type="r" for="ch" forName="child4group" refType="w"/>
              </dgm:constrLst>
            </dgm:else>
          </dgm:choose>
          <dgm:ruleLst/>
          <dgm:choose name="Name5">
            <dgm:if name="Name6" axis="ch ch" ptType="node node" st="1 1" cnt="1 0" func="cnt" op="gte" val="1">
              <dgm:layoutNode name="child1group">
                <dgm:alg type="composite">
                  <dgm:param type="horzAlign" val="none"/>
                  <dgm:param type="vertAlign" val="none"/>
                </dgm:alg>
                <dgm:shape xmlns:r="http://schemas.openxmlformats.org/officeDocument/2006/relationships" r:blip="">
                  <dgm:adjLst/>
                </dgm:shape>
                <dgm:presOf/>
                <dgm:choose name="Name7">
                  <dgm:if name="Name8" func="var" arg="dir" op="equ" val="norm">
                    <dgm:constrLst>
                      <dgm:constr type="w" for="ch" forName="child1" refType="w"/>
                      <dgm:constr type="h" for="ch" forName="child1" refType="h"/>
                      <dgm:constr type="t" for="ch" forName="child1"/>
                      <dgm:constr type="l" for="ch" forName="child1"/>
                      <dgm:constr type="w" for="ch" forName="child1Text" refType="w" fact="0.7"/>
                      <dgm:constr type="h" for="ch" forName="child1Text" refType="h" fact="0.75"/>
                      <dgm:constr type="t" for="ch" forName="child1Text"/>
                      <dgm:constr type="l" for="ch" forName="child1Text"/>
                    </dgm:constrLst>
                  </dgm:if>
                  <dgm:else name="Name9">
                    <dgm:constrLst>
                      <dgm:constr type="w" for="ch" forName="child1" refType="w"/>
                      <dgm:constr type="h" for="ch" forName="child1" refType="h"/>
                      <dgm:constr type="t" for="ch" forName="child1"/>
                      <dgm:constr type="r" for="ch" forName="child1" refType="w"/>
                      <dgm:constr type="w" for="ch" forName="child1Text" refType="w" fact="0.7"/>
                      <dgm:constr type="h" for="ch" forName="child1Text" refType="h" fact="0.75"/>
                      <dgm:constr type="t" for="ch" forName="child1Text"/>
                      <dgm:constr type="r" for="ch" forName="child1Text" refType="w"/>
                    </dgm:constrLst>
                  </dgm:else>
                </dgm:choose>
                <dgm:ruleLst/>
                <dgm:layoutNode name="child1" styleLbl="bgAcc1">
                  <dgm:alg type="sp"/>
                  <dgm:shape xmlns:r="http://schemas.openxmlformats.org/officeDocument/2006/relationships" type="roundRect" r:blip="" zOrderOff="-2">
                    <dgm:adjLst>
                      <dgm:adj idx="1" val="0.1"/>
                    </dgm:adjLst>
                  </dgm:shape>
                  <dgm:presOf axis="ch des" ptType="node node" st="1 1" cnt="1 0"/>
                  <dgm:constrLst/>
                  <dgm:ruleLst/>
                </dgm:layoutNode>
                <dgm:layoutNode name="child1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0"/>
          </dgm:choose>
          <dgm:choose name="Name11">
            <dgm:if name="Name12" axis="ch ch" ptType="node node" st="2 1" cnt="1 0" func="cnt" op="gte" val="1">
              <dgm:layoutNode name="child2group">
                <dgm:alg type="composite">
                  <dgm:param type="horzAlign" val="none"/>
                  <dgm:param type="vertAlign" val="none"/>
                </dgm:alg>
                <dgm:shape xmlns:r="http://schemas.openxmlformats.org/officeDocument/2006/relationships" r:blip="">
                  <dgm:adjLst/>
                </dgm:shape>
                <dgm:choose name="Name13">
                  <dgm:if name="Name14" func="var" arg="dir" op="equ" val="norm">
                    <dgm:constrLst>
                      <dgm:constr type="w" for="ch" forName="child2" refType="w"/>
                      <dgm:constr type="h" for="ch" forName="child2" refType="h"/>
                      <dgm:constr type="t" for="ch" forName="child2"/>
                      <dgm:constr type="r" for="ch" forName="child2" refType="w"/>
                      <dgm:constr type="w" for="ch" forName="child2Text" refType="w" fact="0.7"/>
                      <dgm:constr type="h" for="ch" forName="child2Text" refType="h" fact="0.75"/>
                      <dgm:constr type="t" for="ch" forName="child2Text"/>
                      <dgm:constr type="r" for="ch" forName="child2Text" refType="w"/>
                    </dgm:constrLst>
                  </dgm:if>
                  <dgm:else name="Name15">
                    <dgm:constrLst>
                      <dgm:constr type="w" for="ch" forName="child2" refType="w"/>
                      <dgm:constr type="h" for="ch" forName="child2" refType="h"/>
                      <dgm:constr type="t" for="ch" forName="child2"/>
                      <dgm:constr type="l" for="ch" forName="child2"/>
                      <dgm:constr type="w" for="ch" forName="child2Text" refType="w" fact="0.7"/>
                      <dgm:constr type="h" for="ch" forName="child2Text" refType="h" fact="0.75"/>
                      <dgm:constr type="t" for="ch" forName="child2Text"/>
                      <dgm:constr type="l" for="ch" forName="child2Text"/>
                    </dgm:constrLst>
                  </dgm:else>
                </dgm:choose>
                <dgm:ruleLst/>
                <dgm:layoutNode name="child2" styleLbl="bgAcc1">
                  <dgm:alg type="sp"/>
                  <dgm:shape xmlns:r="http://schemas.openxmlformats.org/officeDocument/2006/relationships" type="roundRect" r:blip="" zOrderOff="-2">
                    <dgm:adjLst>
                      <dgm:adj idx="1" val="0.1"/>
                    </dgm:adjLst>
                  </dgm:shape>
                  <dgm:presOf axis="ch des" ptType="node node" st="2 1" cnt="1 0"/>
                  <dgm:constrLst/>
                  <dgm:ruleLst/>
                </dgm:layoutNode>
                <dgm:layoutNode name="child2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6"/>
          </dgm:choose>
          <dgm:choose name="Name17">
            <dgm:if name="Name18" axis="ch ch" ptType="node node" st="3 1" cnt="1 0" func="cnt" op="gte" val="1">
              <dgm:layoutNode name="child3group">
                <dgm:alg type="composite">
                  <dgm:param type="horzAlign" val="none"/>
                  <dgm:param type="vertAlign" val="none"/>
                </dgm:alg>
                <dgm:shape xmlns:r="http://schemas.openxmlformats.org/officeDocument/2006/relationships" r:blip="">
                  <dgm:adjLst/>
                </dgm:shape>
                <dgm:presOf/>
                <dgm:choose name="Name19">
                  <dgm:if name="Name20" func="var" arg="dir" op="equ" val="norm">
                    <dgm:constrLst>
                      <dgm:constr type="w" for="ch" forName="child3" refType="w"/>
                      <dgm:constr type="h" for="ch" forName="child3" refType="h"/>
                      <dgm:constr type="b" for="ch" forName="child3" refType="h"/>
                      <dgm:constr type="r" for="ch" forName="child3" refType="w"/>
                      <dgm:constr type="w" for="ch" forName="child3Text" refType="w" fact="0.7"/>
                      <dgm:constr type="h" for="ch" forName="child3Text" refType="h" fact="0.75"/>
                      <dgm:constr type="b" for="ch" forName="child3Text" refType="h"/>
                      <dgm:constr type="r" for="ch" forName="child3Text" refType="w"/>
                    </dgm:constrLst>
                  </dgm:if>
                  <dgm:else name="Name21">
                    <dgm:constrLst>
                      <dgm:constr type="w" for="ch" forName="child3" refType="w"/>
                      <dgm:constr type="h" for="ch" forName="child3" refType="h"/>
                      <dgm:constr type="b" for="ch" forName="child3" refType="h"/>
                      <dgm:constr type="l" for="ch" forName="child3"/>
                      <dgm:constr type="w" for="ch" forName="child3Text" refType="w" fact="0.7"/>
                      <dgm:constr type="h" for="ch" forName="child3Text" refType="h" fact="0.75"/>
                      <dgm:constr type="b" for="ch" forName="child3Text" refType="h"/>
                      <dgm:constr type="l" for="ch" forName="child3Text"/>
                    </dgm:constrLst>
                  </dgm:else>
                </dgm:choose>
                <dgm:ruleLst/>
                <dgm:layoutNode name="child3" styleLbl="bgAcc1">
                  <dgm:alg type="sp"/>
                  <dgm:shape xmlns:r="http://schemas.openxmlformats.org/officeDocument/2006/relationships" type="roundRect" r:blip="" zOrderOff="-4">
                    <dgm:adjLst>
                      <dgm:adj idx="1" val="0.1"/>
                    </dgm:adjLst>
                  </dgm:shape>
                  <dgm:presOf axis="ch des" ptType="node node" st="3 1" cnt="1 0"/>
                  <dgm:constrLst/>
                  <dgm:ruleLst/>
                </dgm:layoutNode>
                <dgm:layoutNode name="child3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3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2"/>
          </dgm:choose>
          <dgm:choose name="Name23">
            <dgm:if name="Name24" axis="ch ch" ptType="node node" st="4 1" cnt="1 0" func="cnt" op="gte" val="1">
              <dgm:layoutNode name="child4group">
                <dgm:alg type="composite">
                  <dgm:param type="horzAlign" val="none"/>
                  <dgm:param type="vertAlign" val="none"/>
                </dgm:alg>
                <dgm:shape xmlns:r="http://schemas.openxmlformats.org/officeDocument/2006/relationships" r:blip="">
                  <dgm:adjLst/>
                </dgm:shape>
                <dgm:presOf/>
                <dgm:choose name="Name25">
                  <dgm:if name="Name26" func="var" arg="dir" op="equ" val="norm">
                    <dgm:constrLst>
                      <dgm:constr type="w" for="ch" forName="child4" refType="w"/>
                      <dgm:constr type="h" for="ch" forName="child4" refType="h"/>
                      <dgm:constr type="b" for="ch" forName="child4" refType="h"/>
                      <dgm:constr type="l" for="ch" forName="child4"/>
                      <dgm:constr type="w" for="ch" forName="child4Text" refType="w" fact="0.7"/>
                      <dgm:constr type="h" for="ch" forName="child4Text" refType="h" fact="0.75"/>
                      <dgm:constr type="b" for="ch" forName="child4Text" refType="h"/>
                      <dgm:constr type="l" for="ch" forName="child4Text"/>
                    </dgm:constrLst>
                  </dgm:if>
                  <dgm:else name="Name27">
                    <dgm:constrLst>
                      <dgm:constr type="w" for="ch" forName="child4" refType="w"/>
                      <dgm:constr type="h" for="ch" forName="child4" refType="h"/>
                      <dgm:constr type="b" for="ch" forName="child4" refType="h"/>
                      <dgm:constr type="r" for="ch" forName="child4" refType="w"/>
                      <dgm:constr type="w" for="ch" forName="child4Text" refType="w" fact="0.7"/>
                      <dgm:constr type="h" for="ch" forName="child4Text" refType="h" fact="0.75"/>
                      <dgm:constr type="b" for="ch" forName="child4Text" refType="h"/>
                      <dgm:constr type="r" for="ch" forName="child4Text" refType="w"/>
                    </dgm:constrLst>
                  </dgm:else>
                </dgm:choose>
                <dgm:ruleLst/>
                <dgm:layoutNode name="child4" styleLbl="bgAcc1">
                  <dgm:alg type="sp"/>
                  <dgm:shape xmlns:r="http://schemas.openxmlformats.org/officeDocument/2006/relationships" type="roundRect" r:blip="" zOrderOff="-4">
                    <dgm:adjLst>
                      <dgm:adj idx="1" val="0.1"/>
                    </dgm:adjLst>
                  </dgm:shape>
                  <dgm:presOf axis="ch des" ptType="node node" st="4 1" cnt="1 0"/>
                  <dgm:constrLst/>
                  <dgm:ruleLst/>
                </dgm:layoutNode>
                <dgm:layoutNode name="child4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4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8"/>
          </dgm:choose>
          <dgm:layoutNode name="childPlaceholder">
            <dgm:alg type="sp"/>
            <dgm:shape xmlns:r="http://schemas.openxmlformats.org/officeDocument/2006/relationships" r:blip="">
              <dgm:adjLst/>
            </dgm:shape>
            <dgm:presOf/>
            <dgm:constrLst/>
            <dgm:ruleLst/>
          </dgm:layoutNode>
        </dgm:layoutNode>
        <dgm:layoutNode name="circle">
          <dgm:alg type="composite">
            <dgm:param type="ar" val="1"/>
          </dgm:alg>
          <dgm:shape xmlns:r="http://schemas.openxmlformats.org/officeDocument/2006/relationships" r:blip="">
            <dgm:adjLst/>
          </dgm:shape>
          <dgm:presOf/>
          <dgm:choose name="Name29">
            <dgm:if name="Name30" func="var" arg="dir" op="equ" val="norm">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r" for="ch" forName="quadrant1" refType="w" fact="0.5"/>
                <dgm:constr type="r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l" for="ch" forName="quadrant2" refType="w" fact="0.5"/>
                <dgm:constr type="l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l" for="ch" forName="quadrant3" refType="w" fact="0.5"/>
                <dgm:constr type="l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r" for="ch" forName="quadrant4" refType="w" fact="0.5"/>
                <dgm:constr type="rOff" for="ch" forName="quadrant4" refType="w" fact="-0.01"/>
              </dgm:constrLst>
            </dgm:if>
            <dgm:else name="Name31">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l" for="ch" forName="quadrant1" refType="w" fact="0.5"/>
                <dgm:constr type="l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r" for="ch" forName="quadrant2" refType="w" fact="0.5"/>
                <dgm:constr type="r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r" for="ch" forName="quadrant3" refType="w" fact="0.5"/>
                <dgm:constr type="r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l" for="ch" forName="quadrant4" refType="w" fact="0.5"/>
                <dgm:constr type="lOff" for="ch" forName="quadrant4" refType="w" fact="0.01"/>
              </dgm:constrLst>
            </dgm:else>
          </dgm:choose>
          <dgm:ruleLst/>
          <dgm:layoutNode name="quadrant1" styleLbl="node1">
            <dgm:varLst>
              <dgm:chMax val="1"/>
              <dgm:bulletEnabled val="1"/>
            </dgm:varLst>
            <dgm:alg type="tx"/>
            <dgm:choose name="Name32">
              <dgm:if name="Name33" func="var" arg="dir" op="equ" val="norm">
                <dgm:shape xmlns:r="http://schemas.openxmlformats.org/officeDocument/2006/relationships" type="pieWedge" r:blip="">
                  <dgm:adjLst/>
                </dgm:shape>
              </dgm:if>
              <dgm:else name="Name34">
                <dgm:shape xmlns:r="http://schemas.openxmlformats.org/officeDocument/2006/relationships" rot="90" type="pieWedge" r:blip="">
                  <dgm:adjLst/>
                </dgm:shape>
              </dgm:else>
            </dgm:choose>
            <dgm:presOf axis="ch" ptType="node" cnt="1"/>
            <dgm:constrLst/>
            <dgm:ruleLst>
              <dgm:rule type="primFontSz" val="5" fact="NaN" max="NaN"/>
            </dgm:ruleLst>
          </dgm:layoutNode>
          <dgm:layoutNode name="quadrant2" styleLbl="node1">
            <dgm:varLst>
              <dgm:chMax val="1"/>
              <dgm:bulletEnabled val="1"/>
            </dgm:varLst>
            <dgm:alg type="tx"/>
            <dgm:choose name="Name35">
              <dgm:if name="Name36" func="var" arg="dir" op="equ" val="norm">
                <dgm:shape xmlns:r="http://schemas.openxmlformats.org/officeDocument/2006/relationships" rot="90" type="pieWedge" r:blip="">
                  <dgm:adjLst/>
                </dgm:shape>
              </dgm:if>
              <dgm:else name="Name37">
                <dgm:shape xmlns:r="http://schemas.openxmlformats.org/officeDocument/2006/relationships" type="pieWedge" r:blip="">
                  <dgm:adjLst/>
                </dgm:shape>
              </dgm:else>
            </dgm:choose>
            <dgm:presOf axis="ch" ptType="node" st="2" cnt="1"/>
            <dgm:constrLst/>
            <dgm:ruleLst>
              <dgm:rule type="primFontSz" val="5" fact="NaN" max="NaN"/>
            </dgm:ruleLst>
          </dgm:layoutNode>
          <dgm:layoutNode name="quadrant3" styleLbl="node1">
            <dgm:varLst>
              <dgm:chMax val="1"/>
              <dgm:bulletEnabled val="1"/>
            </dgm:varLst>
            <dgm:alg type="tx"/>
            <dgm:choose name="Name38">
              <dgm:if name="Name39" func="var" arg="dir" op="equ" val="norm">
                <dgm:shape xmlns:r="http://schemas.openxmlformats.org/officeDocument/2006/relationships" rot="180" type="pieWedge" r:blip="">
                  <dgm:adjLst/>
                </dgm:shape>
              </dgm:if>
              <dgm:else name="Name40">
                <dgm:shape xmlns:r="http://schemas.openxmlformats.org/officeDocument/2006/relationships" rot="270" type="pieWedge" r:blip="">
                  <dgm:adjLst/>
                </dgm:shape>
              </dgm:else>
            </dgm:choose>
            <dgm:presOf axis="ch" ptType="node" st="3" cnt="1"/>
            <dgm:constrLst/>
            <dgm:ruleLst>
              <dgm:rule type="primFontSz" val="5" fact="NaN" max="NaN"/>
            </dgm:ruleLst>
          </dgm:layoutNode>
          <dgm:layoutNode name="quadrant4" styleLbl="node1">
            <dgm:varLst>
              <dgm:chMax val="1"/>
              <dgm:bulletEnabled val="1"/>
            </dgm:varLst>
            <dgm:alg type="tx"/>
            <dgm:choose name="Name41">
              <dgm:if name="Name42" func="var" arg="dir" op="equ" val="norm">
                <dgm:shape xmlns:r="http://schemas.openxmlformats.org/officeDocument/2006/relationships" rot="270" type="pieWedge" r:blip="">
                  <dgm:adjLst/>
                </dgm:shape>
              </dgm:if>
              <dgm:else name="Name43">
                <dgm:shape xmlns:r="http://schemas.openxmlformats.org/officeDocument/2006/relationships" rot="180" type="pieWedge" r:blip="">
                  <dgm:adjLst/>
                </dgm:shape>
              </dgm:else>
            </dgm:choose>
            <dgm:presOf axis="ch" ptType="node" st="4" cnt="1"/>
            <dgm:constrLst/>
            <dgm:ruleLst>
              <dgm:rule type="primFontSz" val="5" fact="NaN" max="NaN"/>
            </dgm:ruleLst>
          </dgm:layoutNode>
          <dgm:layoutNode name="quadrantPlaceholder">
            <dgm:alg type="sp"/>
            <dgm:shape xmlns:r="http://schemas.openxmlformats.org/officeDocument/2006/relationships" r:blip="">
              <dgm:adjLst/>
            </dgm:shape>
            <dgm:presOf/>
            <dgm:constrLst/>
            <dgm:ruleLst/>
          </dgm:layoutNode>
        </dgm:layoutNode>
        <dgm:layoutNode name="center1" styleLbl="fgShp">
          <dgm:alg type="sp"/>
          <dgm:choose name="Name44">
            <dgm:if name="Name45" func="var" arg="dir" op="equ" val="norm">
              <dgm:shape xmlns:r="http://schemas.openxmlformats.org/officeDocument/2006/relationships" type="circularArrow" r:blip="" zOrderOff="16">
                <dgm:adjLst/>
              </dgm:shape>
            </dgm:if>
            <dgm:else name="Name46">
              <dgm:shape xmlns:r="http://schemas.openxmlformats.org/officeDocument/2006/relationships" rot="180" type="leftCircularArrow" r:blip="" zOrderOff="16">
                <dgm:adjLst/>
              </dgm:shape>
            </dgm:else>
          </dgm:choose>
          <dgm:presOf/>
          <dgm:constrLst/>
          <dgm:ruleLst/>
        </dgm:layoutNode>
        <dgm:layoutNode name="center2" styleLbl="fgShp">
          <dgm:alg type="sp"/>
          <dgm:choose name="Name47">
            <dgm:if name="Name48" func="var" arg="dir" op="equ" val="norm">
              <dgm:shape xmlns:r="http://schemas.openxmlformats.org/officeDocument/2006/relationships" rot="180" type="circularArrow" r:blip="" zOrderOff="16">
                <dgm:adjLst/>
              </dgm:shape>
            </dgm:if>
            <dgm:else name="Name49">
              <dgm:shape xmlns:r="http://schemas.openxmlformats.org/officeDocument/2006/relationships" type="leftCircularArrow" r:blip="" zOrderOff="16">
                <dgm:adjLst/>
              </dgm:shape>
            </dgm:else>
          </dgm:choose>
          <dgm:presOf/>
          <dgm:constrLst/>
          <dgm:ruleLst/>
        </dgm:layoutNode>
      </dgm:if>
      <dgm:else name="Name50"/>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Slice">
  <a:themeElements>
    <a:clrScheme name="Slice">
      <a:dk1>
        <a:sysClr val="windowText" lastClr="000000"/>
      </a:dk1>
      <a:lt1>
        <a:sysClr val="window" lastClr="FFFFFF"/>
      </a:lt1>
      <a:dk2>
        <a:srgbClr val="146194"/>
      </a:dk2>
      <a:lt2>
        <a:srgbClr val="76DBF4"/>
      </a:lt2>
      <a:accent1>
        <a:srgbClr val="052F61"/>
      </a:accent1>
      <a:accent2>
        <a:srgbClr val="A50E82"/>
      </a:accent2>
      <a:accent3>
        <a:srgbClr val="14967C"/>
      </a:accent3>
      <a:accent4>
        <a:srgbClr val="6A9E1F"/>
      </a:accent4>
      <a:accent5>
        <a:srgbClr val="E87D37"/>
      </a:accent5>
      <a:accent6>
        <a:srgbClr val="C62324"/>
      </a:accent6>
      <a:hlink>
        <a:srgbClr val="0D2E46"/>
      </a:hlink>
      <a:folHlink>
        <a:srgbClr val="356A95"/>
      </a:folHlink>
    </a:clrScheme>
    <a:fontScheme name="Slice">
      <a:maj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Slice">
      <a:fillStyleLst>
        <a:solidFill>
          <a:schemeClr val="phClr"/>
        </a:solidFill>
        <a:gradFill rotWithShape="1">
          <a:gsLst>
            <a:gs pos="0">
              <a:schemeClr val="phClr">
                <a:tint val="62000"/>
                <a:hueMod val="94000"/>
                <a:satMod val="140000"/>
                <a:lumMod val="110000"/>
              </a:schemeClr>
            </a:gs>
            <a:gs pos="100000">
              <a:schemeClr val="phClr">
                <a:tint val="84000"/>
                <a:satMod val="160000"/>
              </a:schemeClr>
            </a:gs>
          </a:gsLst>
          <a:lin ang="5400000" scaled="0"/>
        </a:gradFill>
        <a:gradFill rotWithShape="1">
          <a:gsLst>
            <a:gs pos="0">
              <a:schemeClr val="phClr">
                <a:tint val="98000"/>
                <a:hueMod val="94000"/>
                <a:satMod val="130000"/>
                <a:lumMod val="128000"/>
              </a:schemeClr>
            </a:gs>
            <a:gs pos="100000">
              <a:schemeClr val="phClr">
                <a:shade val="94000"/>
                <a:lumMod val="88000"/>
              </a:schemeClr>
            </a:gs>
          </a:gsLst>
          <a:lin ang="5400000" scaled="0"/>
        </a:gradFill>
      </a:fillStyleLst>
      <a:lnStyleLst>
        <a:ln w="9525" cap="rnd" cmpd="sng" algn="ctr">
          <a:solidFill>
            <a:schemeClr val="phClr">
              <a:tint val="76000"/>
              <a:alpha val="60000"/>
              <a:hueMod val="94000"/>
            </a:schemeClr>
          </a:solidFill>
          <a:prstDash val="solid"/>
        </a:ln>
        <a:ln w="15875" cap="rnd" cmpd="sng" algn="ctr">
          <a:solidFill>
            <a:schemeClr val="phClr">
              <a:hueMod val="94000"/>
            </a:schemeClr>
          </a:solidFill>
          <a:prstDash val="solid"/>
        </a:ln>
        <a:ln w="28575" cap="rnd" cmpd="sng" algn="ctr">
          <a:solidFill>
            <a:schemeClr val="phClr"/>
          </a:solidFill>
          <a:prstDash val="solid"/>
        </a:ln>
      </a:lnStyleLst>
      <a:effectStyleLst>
        <a:effectStyle>
          <a:effectLst/>
        </a:effectStyle>
        <a:effectStyle>
          <a:effectLst>
            <a:innerShdw blurRad="25400" dist="12700" dir="13500000">
              <a:srgbClr val="000000">
                <a:alpha val="45000"/>
              </a:srgbClr>
            </a:innerShdw>
          </a:effectLst>
        </a:effectStyle>
        <a:effectStyle>
          <a:effectLst>
            <a:outerShdw blurRad="50800" dist="38100" dir="5400000" rotWithShape="0">
              <a:srgbClr val="000000">
                <a:alpha val="46000"/>
              </a:srgbClr>
            </a:outerShdw>
          </a:effectLst>
          <a:scene3d>
            <a:camera prst="orthographicFront">
              <a:rot lat="0" lon="0" rev="0"/>
            </a:camera>
            <a:lightRig rig="threePt" dir="t"/>
          </a:scene3d>
          <a:sp3d prstMaterial="plastic">
            <a:bevelT w="25400" h="25400"/>
          </a:sp3d>
        </a:effectStyle>
      </a:effectStyleLst>
      <a:bgFillStyleLst>
        <a:solidFill>
          <a:schemeClr val="phClr"/>
        </a:solidFill>
        <a:gradFill rotWithShape="1">
          <a:gsLst>
            <a:gs pos="10000">
              <a:schemeClr val="phClr">
                <a:tint val="97000"/>
                <a:hueMod val="92000"/>
                <a:satMod val="169000"/>
                <a:lumMod val="164000"/>
              </a:schemeClr>
            </a:gs>
            <a:gs pos="100000">
              <a:schemeClr val="phClr">
                <a:shade val="96000"/>
                <a:satMod val="120000"/>
                <a:lumMod val="90000"/>
              </a:schemeClr>
            </a:gs>
          </a:gsLst>
          <a:lin ang="6120000" scaled="1"/>
        </a:gradFill>
        <a:gradFill rotWithShape="1">
          <a:gsLst>
            <a:gs pos="0">
              <a:schemeClr val="phClr">
                <a:tint val="97000"/>
                <a:hueMod val="92000"/>
                <a:satMod val="169000"/>
                <a:lumMod val="164000"/>
              </a:schemeClr>
            </a:gs>
            <a:gs pos="100000">
              <a:schemeClr val="phClr">
                <a:shade val="96000"/>
                <a:satMod val="120000"/>
                <a:lumMod val="90000"/>
              </a:schemeClr>
            </a:gs>
          </a:gsLst>
          <a:path path="circle">
            <a:fillToRect b="100000"/>
          </a:path>
        </a:gradFill>
      </a:bgFillStyleLst>
    </a:fmtScheme>
  </a:themeElements>
  <a:objectDefaults/>
  <a:extraClrSchemeLst/>
  <a:extLst>
    <a:ext uri="{05A4C25C-085E-4340-85A3-A5531E510DB2}">
      <thm15:themeFamily xmlns:thm15="http://schemas.microsoft.com/office/thememl/2012/main" name="Slice" id="{0507925B-6AC9-4358-8E18-C330545D08F8}" vid="{13FEC7C6-62A9-40C4-99D2-581AACACAA2F}"/>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d3f4fb3c-c10b-4c8f-8da5-5d946ee9d5b7">
      <UserInfo>
        <DisplayName/>
        <AccountId xsi:nil="true"/>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B374546F2ED0A4D82793E4378A765D7" ma:contentTypeVersion="12" ma:contentTypeDescription="Create a new document." ma:contentTypeScope="" ma:versionID="9c212121aa62d2ed2669ae44b3c5e7ba">
  <xsd:schema xmlns:xsd="http://www.w3.org/2001/XMLSchema" xmlns:xs="http://www.w3.org/2001/XMLSchema" xmlns:p="http://schemas.microsoft.com/office/2006/metadata/properties" xmlns:ns2="87bbf9a0-5447-405c-95d9-9bb902df7a87" xmlns:ns3="d3f4fb3c-c10b-4c8f-8da5-5d946ee9d5b7" targetNamespace="http://schemas.microsoft.com/office/2006/metadata/properties" ma:root="true" ma:fieldsID="1f4b8bc6e4424418aa4e77e7cb089a46" ns2:_="" ns3:_="">
    <xsd:import namespace="87bbf9a0-5447-405c-95d9-9bb902df7a87"/>
    <xsd:import namespace="d3f4fb3c-c10b-4c8f-8da5-5d946ee9d5b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Location"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7bbf9a0-5447-405c-95d9-9bb902df7a8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3f4fb3c-c10b-4c8f-8da5-5d946ee9d5b7"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b:Source>
    <b:Tag>Tap12</b:Tag>
    <b:SourceType>Report</b:SourceType>
    <b:Guid>{594AF511-171C-4569-9698-318FF5ABA6D2}</b:Guid>
    <b:Title>Theory of Change Basics: A Primer on Theory of Change</b:Title>
    <b:Year>2012</b:Year>
    <b:Author>
      <b:Author>
        <b:NameList>
          <b:Person>
            <b:Last>Taplin</b:Last>
            <b:First>Dana</b:First>
          </b:Person>
          <b:Person>
            <b:Last>Clark</b:Last>
            <b:First>Helene</b:First>
          </b:Person>
        </b:NameList>
      </b:Author>
    </b:Author>
    <b:Publisher>ActKnowledge</b:Publisher>
    <b:City>New York</b:City>
    <b:RefOrder>5</b:RefOrder>
  </b:Source>
  <b:Source>
    <b:Tag>Ace15</b:Tag>
    <b:SourceType>Report</b:SourceType>
    <b:Guid>{D5F52C8A-ECC1-4E5A-B302-03E6135DC33E}</b:Guid>
    <b:Author>
      <b:Author>
        <b:NameList>
          <b:Person>
            <b:Last>Aceron</b:Last>
            <b:First>Joy</b:First>
          </b:Person>
          <b:Person>
            <b:Last>Cornelio</b:Last>
            <b:First>Marlon</b:First>
          </b:Person>
          <b:Person>
            <b:Last>Crismo</b:Last>
            <b:First>Jany</b:First>
          </b:Person>
        </b:NameList>
      </b:Author>
    </b:Author>
    <b:Title>Enhancing the Anti-Red Tape Act (ARTA) Report Card Survey (RCS): A Report to the Civil Service Commission</b:Title>
    <b:Year>2015</b:Year>
    <b:Publisher>USAID Philippines</b:Publisher>
    <b:City>Quezon City</b:City>
    <b:RefOrder>6</b:RefOrder>
  </b:Source>
  <b:Source>
    <b:Tag>Dep06</b:Tag>
    <b:SourceType>Report</b:SourceType>
    <b:Guid>{98589181-780C-4C73-A6ED-9CDC2BF54F84}</b:Guid>
    <b:Author>
      <b:Author>
        <b:Corporate>Department of Trade and Industry</b:Corporate>
      </b:Author>
    </b:Author>
    <b:Title>Streamlining Business Registration in LGUs</b:Title>
    <b:Year>2006</b:Year>
    <b:Publisher>BSMED, GTZ-SMEDSEP, TAF</b:Publisher>
    <b:City>Manila</b:City>
    <b:RefOrder>7</b:RefOrder>
  </b:Source>
  <b:Source>
    <b:Tag>Ortnd</b:Tag>
    <b:SourceType>DocumentFromInternetSite</b:SourceType>
    <b:Guid>{AF584890-76CE-442E-B975-01EDB3A1C1D2}</b:Guid>
    <b:Author>
      <b:Author>
        <b:NameList>
          <b:Person>
            <b:Last>Ortiz</b:Last>
            <b:First>Gladys</b:First>
            <b:Middle>Florangel</b:Middle>
          </b:Person>
          <b:Person>
            <b:Last>Gumapac</b:Last>
            <b:First>Dorothy</b:First>
          </b:Person>
        </b:NameList>
      </b:Author>
    </b:Author>
    <b:Title>Implementation of the Anti-Red Tape Act (ARTA) of 2007 in the Land Transportation Office (LTO) Region XI</b:Title>
    <b:Year>n.d.</b:Year>
    <b:Publisher>unknown</b:Publisher>
    <b:InternetSiteTitle>Korean Association for Public Administration</b:InternetSiteTitle>
    <b:URL>m.kapa21.or.kr/datasearch/data_download.php?did=7228</b:URL>
    <b:RefOrder>8</b:RefOrder>
  </b:Source>
  <b:Source>
    <b:Tag>Sal14</b:Tag>
    <b:SourceType>Report</b:SourceType>
    <b:Guid>{5241980D-A4BA-4AB1-91D9-83396E28B029}</b:Guid>
    <b:Title>Implementation of the Anti-Red Tape Act of 2007: The Case of LGU Maramag (THESIS)</b:Title>
    <b:Year>2014</b:Year>
    <b:Author>
      <b:Author>
        <b:NameList>
          <b:Person>
            <b:Last>Salpid-Masucol</b:Last>
            <b:First>Luzel</b:First>
          </b:Person>
        </b:NameList>
      </b:Author>
    </b:Author>
    <b:Publisher>Mindanao University of Science and Technology</b:Publisher>
    <b:City>Cagayan de Oro City</b:City>
    <b:RefOrder>9</b:RefOrder>
  </b:Source>
  <b:Source>
    <b:Tag>Zabnd</b:Tag>
    <b:SourceType>Report</b:SourceType>
    <b:Guid>{BB7419D9-1E2B-43C4-AFFC-CF614AAEEF3E}</b:Guid>
    <b:Author>
      <b:Author>
        <b:NameList>
          <b:Person>
            <b:Last>Zabala</b:Last>
            <b:First>Bernardo</b:First>
            <b:Middle>Jr.</b:Middle>
          </b:Person>
        </b:NameList>
      </b:Author>
    </b:Author>
    <b:Title>Evaluation on the Implementation of the Anti-Red Tape Law in the Municipality of San Leonardo, Nueva Ecija (THESIS)</b:Title>
    <b:Year>n.d.</b:Year>
    <b:Publisher>no info</b:Publisher>
    <b:City>no info</b:City>
    <b:RefOrder>10</b:RefOrder>
  </b:Source>
  <b:Source>
    <b:Tag>Ram11</b:Tag>
    <b:SourceType>Report</b:SourceType>
    <b:Guid>{33199CCC-CE1F-4FB7-8392-3716ED26E746}</b:Guid>
    <b:Author>
      <b:Author>
        <b:NameList>
          <b:Person>
            <b:Last>Ramos</b:Last>
            <b:First>Michael</b:First>
          </b:Person>
        </b:NameList>
      </b:Author>
    </b:Author>
    <b:Title>Implementation of RA 9485 (Anti-Red Tape Act of 2007) in the Local Government of Maddela, Quirino: An Assessment</b:Title>
    <b:Year>2011</b:Year>
    <b:Publisher>University of La Salette</b:Publisher>
    <b:City>Santiago City</b:City>
    <b:RefOrder>11</b:RefOrder>
  </b:Source>
  <b:Source>
    <b:Tag>Avi14</b:Tag>
    <b:SourceType>Report</b:SourceType>
    <b:Guid>{0723F48D-9229-4904-8BE5-E6431C33A00D}</b:Guid>
    <b:Author>
      <b:Author>
        <b:NameList>
          <b:Person>
            <b:Last>Avila</b:Last>
            <b:First>John</b:First>
          </b:Person>
        </b:NameList>
      </b:Author>
    </b:Author>
    <b:Title>Report on the Administration of the Report Card Survey in the Cities of Batangas, Iloilo, and Cagayan de Oro</b:Title>
    <b:Year>2014</b:Year>
    <b:Publisher>OIDCI &amp; USAID</b:Publisher>
    <b:City>Quezon City</b:City>
    <b:RefOrder>12</b:RefOrder>
  </b:Source>
  <b:Source>
    <b:Tag>Pernd</b:Tag>
    <b:SourceType>Report</b:SourceType>
    <b:Guid>{0DED041D-8167-44F9-B763-A49EA1A4BFC1}</b:Guid>
    <b:Author>
      <b:Author>
        <b:NameList>
          <b:Person>
            <b:Last>Perante-Calina</b:Last>
            <b:First>Lizan</b:First>
          </b:Person>
        </b:NameList>
      </b:Author>
    </b:Author>
    <b:Title>Issues and Implications of the Anti-Red Tape Act on Public Sector Reform: A Mechanism Toward Development</b:Title>
    <b:Year>n.d.</b:Year>
    <b:Publisher>University of the Philippines - NCPAG</b:Publisher>
    <b:City>Quezon City</b:City>
    <b:RefOrder>13</b:RefOrder>
  </b:Source>
  <b:Source>
    <b:Tag>Gai15</b:Tag>
    <b:SourceType>Report</b:SourceType>
    <b:Guid>{D9F64357-B2AA-421A-B1C2-F66F3138FE90}</b:Guid>
    <b:Author>
      <b:Author>
        <b:NameList>
          <b:Person>
            <b:Last>Gainer</b:Last>
            <b:First>Maya</b:First>
          </b:Person>
        </b:NameList>
      </b:Author>
    </b:Author>
    <b:Title>Listening to the Public: A Citizen Scorecard In the Philippines, 2010-2014</b:Title>
    <b:Year>2015</b:Year>
    <b:Publisher>Princeton University</b:Publisher>
    <b:City>New Jersey</b:City>
    <b:RefOrder>14</b:RefOrder>
  </b:Source>
  <b:Source>
    <b:Tag>Sag13</b:Tag>
    <b:SourceType>JournalArticle</b:SourceType>
    <b:Guid>{B1243170-C0CD-4AE0-A003-441E5ACECA3D}</b:Guid>
    <b:Title>Critical Challenges in Implementing the Citizen's Charter Initiative: Insights from Selected Local Government uUnits</b:Title>
    <b:Year>2013</b:Year>
    <b:Author>
      <b:Author>
        <b:NameList>
          <b:Person>
            <b:Last>Saguin</b:Last>
            <b:First>Kidjie</b:First>
            <b:Middle>Ian</b:Middle>
          </b:Person>
        </b:NameList>
      </b:Author>
    </b:Author>
    <b:JournalName>Philippine Journal of Public Administration LVII(1)</b:JournalName>
    <b:Pages>30-57</b:Pages>
    <b:RefOrder>15</b:RefOrder>
  </b:Source>
  <b:Source>
    <b:Tag>Del15</b:Tag>
    <b:SourceType>Report</b:SourceType>
    <b:Guid>{8FF1A997-16DD-4A26-A257-7D56DA13E44E}</b:Guid>
    <b:Title>Civil Service Commission: Enhancing the Anti-Red Tape Act Report Card Survey</b:Title>
    <b:Year>2015</b:Year>
    <b:Author>
      <b:Author>
        <b:Corporate>Deloitte Consulting LLP, Ateneo School of Government</b:Corporate>
      </b:Author>
    </b:Author>
    <b:Publisher>USAID</b:Publisher>
    <b:City>Manila</b:City>
    <b:RefOrder>16</b:RefOrder>
  </b:Source>
  <b:Source>
    <b:Tag>Men11</b:Tag>
    <b:SourceType>Report</b:SourceType>
    <b:Guid>{ACE4FCB0-AAD7-4407-A546-3C58751EE2FA}</b:Guid>
    <b:Title>Legislating Citizen's Charters</b:Title>
    <b:Year>2011</b:Year>
    <b:Author>
      <b:Author>
        <b:NameList>
          <b:Person>
            <b:Last>Mendoza</b:Last>
            <b:First>Magdalena</b:First>
          </b:Person>
        </b:NameList>
      </b:Author>
    </b:Author>
    <b:Publisher>Development Academy of the Philippines</b:Publisher>
    <b:City>Makati</b:City>
    <b:RefOrder>17</b:RefOrder>
  </b:Source>
  <b:Source>
    <b:Tag>Ima09</b:Tag>
    <b:SourceType>Report</b:SourceType>
    <b:Guid>{C41C2D11-0AFA-49A2-849E-85B8EC798870}</b:Guid>
    <b:Author>
      <b:Author>
        <b:NameList>
          <b:Person>
            <b:Last>Imas</b:Last>
            <b:First>Linda</b:First>
            <b:Middle>Morra</b:Middle>
          </b:Person>
          <b:Person>
            <b:Last>Rist</b:Last>
            <b:First>Ray</b:First>
          </b:Person>
        </b:NameList>
      </b:Author>
    </b:Author>
    <b:Title>The Road to Results: Designing and Conducting Effective Development Evaluations</b:Title>
    <b:Year>2009</b:Year>
    <b:Publisher>The World Bank</b:Publisher>
    <b:City>Washington DC</b:City>
    <b:RefOrder>18</b:RefOrder>
  </b:Source>
  <b:Source>
    <b:Tag>Aga18</b:Tag>
    <b:SourceType>Report</b:SourceType>
    <b:Guid>{1F85DE42-1623-4916-85F6-28C250B620CB}</b:Guid>
    <b:Author>
      <b:Author>
        <b:NameList>
          <b:Person>
            <b:Last>Agamata</b:Last>
            <b:First>Luisa</b:First>
          </b:Person>
        </b:NameList>
      </b:Author>
    </b:Author>
    <b:Title>ARTA Overview - Presentation to the ARTA ERG</b:Title>
    <b:Year>2018</b:Year>
    <b:Publisher>Civil Service Commission</b:Publisher>
    <b:City>Quezon City</b:City>
    <b:RefOrder>19</b:RefOrder>
  </b:Source>
  <b:Source>
    <b:Tag>CSC14</b:Tag>
    <b:SourceType>DocumentFromInternetSite</b:SourceType>
    <b:Guid>{898582D1-C15E-48BA-B48B-F2C6AF226F6B}</b:Guid>
    <b:Title>Report Card Survey</b:Title>
    <b:Year>2014a</b:Year>
    <b:Author>
      <b:Author>
        <b:Corporate>CSC</b:Corporate>
      </b:Author>
    </b:Author>
    <b:InternetSiteTitle>Civil Service Commission</b:InternetSiteTitle>
    <b:Month>February</b:Month>
    <b:URL>http://www.csc.gov.ph/2014-02-21-08-16-56/2014-02-21-08-17-48/2014-02-28-06-38-42.html</b:URL>
    <b:RefOrder>1</b:RefOrder>
  </b:Source>
  <b:Source>
    <b:Tag>CSC4b</b:Tag>
    <b:SourceType>DocumentFromInternetSite</b:SourceType>
    <b:Guid>{F1E387B8-9085-4E3A-9E21-5FEEB58BCE59}</b:Guid>
    <b:Author>
      <b:Author>
        <b:Corporate>CSC</b:Corporate>
      </b:Author>
    </b:Author>
    <b:Title>Contact Center ng Bayan</b:Title>
    <b:InternetSiteTitle>Civil Service Commission</b:InternetSiteTitle>
    <b:Year>2014b</b:Year>
    <b:Month>February</b:Month>
    <b:URL>http://www.csc.gov.ph/2014-02-21-08-16-56/2014-02-21-08-17-48/2014-02-28-06-40-47.html</b:URL>
    <b:RefOrder>2</b:RefOrder>
  </b:Source>
  <b:Source>
    <b:Tag>CSC4c</b:Tag>
    <b:SourceType>DocumentFromInternetSite</b:SourceType>
    <b:Guid>{C8F45B12-A638-4213-8B0E-8C5FB198E002}</b:Guid>
    <b:Author>
      <b:Author>
        <b:Corporate>CSC</b:Corporate>
      </b:Author>
    </b:Author>
    <b:Title>Service Delivery Excellence Program</b:Title>
    <b:InternetSiteTitle>Civil Service Commission</b:InternetSiteTitle>
    <b:Year>2014c</b:Year>
    <b:Month>February</b:Month>
    <b:URL>http://www.csc.gov.ph/2014-02-21-08-16-56/2014-02-21-08-17-48/2014-02-28-06-39-48.html</b:URL>
    <b:RefOrder>3</b:RefOrder>
  </b:Source>
  <b:Source>
    <b:Tag>CSC4d</b:Tag>
    <b:SourceType>DocumentFromInternetSite</b:SourceType>
    <b:Guid>{DCF53279-1818-451D-8FD6-EE50D3FA3CA2}</b:Guid>
    <b:Author>
      <b:Author>
        <b:Corporate>CSC</b:Corporate>
      </b:Author>
    </b:Author>
    <b:Title>Citizen's Satisfaction Center Seal of Excellence</b:Title>
    <b:InternetSiteTitle>Civil Service Commission</b:InternetSiteTitle>
    <b:Year>2014d</b:Year>
    <b:Month>February</b:Month>
    <b:URL>http://www.csc.gov.ph/2014-02-21-08-16-56/2014-02-21-08-17-48/2014-02-28-06-40-13.html</b:URL>
    <b:RefOrder>4</b:RefOrder>
  </b:Source>
</b:Sources>
</file>

<file path=customXml/itemProps1.xml><?xml version="1.0" encoding="utf-8"?>
<ds:datastoreItem xmlns:ds="http://schemas.openxmlformats.org/officeDocument/2006/customXml" ds:itemID="{4A4DF1E2-8BA7-4689-9DA2-AD2893441A29}">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EA84D768-999F-4CDF-9382-145D0C0B0A8F}">
  <ds:schemaRefs>
    <ds:schemaRef ds:uri="http://schemas.microsoft.com/sharepoint/v3/contenttype/forms"/>
  </ds:schemaRefs>
</ds:datastoreItem>
</file>

<file path=customXml/itemProps3.xml><?xml version="1.0" encoding="utf-8"?>
<ds:datastoreItem xmlns:ds="http://schemas.openxmlformats.org/officeDocument/2006/customXml" ds:itemID="{FAF3DB7D-66F5-4A09-BCC0-A2776C59BAE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7bbf9a0-5447-405c-95d9-9bb902df7a87"/>
    <ds:schemaRef ds:uri="d3f4fb3c-c10b-4c8f-8da5-5d946ee9d5b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2759A37-7048-4D71-B31F-C2FEBE1A72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94</Pages>
  <Words>30865</Words>
  <Characters>175931</Characters>
  <Application>Microsoft Office Word</Application>
  <DocSecurity>0</DocSecurity>
  <Lines>1466</Lines>
  <Paragraphs>412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206384</CharactersWithSpaces>
  <SharedDoc>false</SharedDoc>
  <HLinks>
    <vt:vector size="288" baseType="variant">
      <vt:variant>
        <vt:i4>983098</vt:i4>
      </vt:variant>
      <vt:variant>
        <vt:i4>237</vt:i4>
      </vt:variant>
      <vt:variant>
        <vt:i4>0</vt:i4>
      </vt:variant>
      <vt:variant>
        <vt:i4>5</vt:i4>
      </vt:variant>
      <vt:variant>
        <vt:lpwstr>mailto:kathleenjovellanos@gmail.com</vt:lpwstr>
      </vt:variant>
      <vt:variant>
        <vt:lpwstr/>
      </vt:variant>
      <vt:variant>
        <vt:i4>3407956</vt:i4>
      </vt:variant>
      <vt:variant>
        <vt:i4>234</vt:i4>
      </vt:variant>
      <vt:variant>
        <vt:i4>0</vt:i4>
      </vt:variant>
      <vt:variant>
        <vt:i4>5</vt:i4>
      </vt:variant>
      <vt:variant>
        <vt:lpwstr>mailto:kidjie.saguin@gmail.com</vt:lpwstr>
      </vt:variant>
      <vt:variant>
        <vt:lpwstr/>
      </vt:variant>
      <vt:variant>
        <vt:i4>4784253</vt:i4>
      </vt:variant>
      <vt:variant>
        <vt:i4>231</vt:i4>
      </vt:variant>
      <vt:variant>
        <vt:i4>0</vt:i4>
      </vt:variant>
      <vt:variant>
        <vt:i4>5</vt:i4>
      </vt:variant>
      <vt:variant>
        <vt:lpwstr>mailto:mmedina@ateneo.edu</vt:lpwstr>
      </vt:variant>
      <vt:variant>
        <vt:lpwstr/>
      </vt:variant>
      <vt:variant>
        <vt:i4>1441850</vt:i4>
      </vt:variant>
      <vt:variant>
        <vt:i4>224</vt:i4>
      </vt:variant>
      <vt:variant>
        <vt:i4>0</vt:i4>
      </vt:variant>
      <vt:variant>
        <vt:i4>5</vt:i4>
      </vt:variant>
      <vt:variant>
        <vt:lpwstr/>
      </vt:variant>
      <vt:variant>
        <vt:lpwstr>_Toc10159531</vt:lpwstr>
      </vt:variant>
      <vt:variant>
        <vt:i4>1507386</vt:i4>
      </vt:variant>
      <vt:variant>
        <vt:i4>218</vt:i4>
      </vt:variant>
      <vt:variant>
        <vt:i4>0</vt:i4>
      </vt:variant>
      <vt:variant>
        <vt:i4>5</vt:i4>
      </vt:variant>
      <vt:variant>
        <vt:lpwstr/>
      </vt:variant>
      <vt:variant>
        <vt:lpwstr>_Toc10159530</vt:lpwstr>
      </vt:variant>
      <vt:variant>
        <vt:i4>1966139</vt:i4>
      </vt:variant>
      <vt:variant>
        <vt:i4>212</vt:i4>
      </vt:variant>
      <vt:variant>
        <vt:i4>0</vt:i4>
      </vt:variant>
      <vt:variant>
        <vt:i4>5</vt:i4>
      </vt:variant>
      <vt:variant>
        <vt:lpwstr/>
      </vt:variant>
      <vt:variant>
        <vt:lpwstr>_Toc10159529</vt:lpwstr>
      </vt:variant>
      <vt:variant>
        <vt:i4>2031675</vt:i4>
      </vt:variant>
      <vt:variant>
        <vt:i4>206</vt:i4>
      </vt:variant>
      <vt:variant>
        <vt:i4>0</vt:i4>
      </vt:variant>
      <vt:variant>
        <vt:i4>5</vt:i4>
      </vt:variant>
      <vt:variant>
        <vt:lpwstr/>
      </vt:variant>
      <vt:variant>
        <vt:lpwstr>_Toc10159528</vt:lpwstr>
      </vt:variant>
      <vt:variant>
        <vt:i4>1048635</vt:i4>
      </vt:variant>
      <vt:variant>
        <vt:i4>200</vt:i4>
      </vt:variant>
      <vt:variant>
        <vt:i4>0</vt:i4>
      </vt:variant>
      <vt:variant>
        <vt:i4>5</vt:i4>
      </vt:variant>
      <vt:variant>
        <vt:lpwstr/>
      </vt:variant>
      <vt:variant>
        <vt:lpwstr>_Toc10159527</vt:lpwstr>
      </vt:variant>
      <vt:variant>
        <vt:i4>1114171</vt:i4>
      </vt:variant>
      <vt:variant>
        <vt:i4>194</vt:i4>
      </vt:variant>
      <vt:variant>
        <vt:i4>0</vt:i4>
      </vt:variant>
      <vt:variant>
        <vt:i4>5</vt:i4>
      </vt:variant>
      <vt:variant>
        <vt:lpwstr/>
      </vt:variant>
      <vt:variant>
        <vt:lpwstr>_Toc10159526</vt:lpwstr>
      </vt:variant>
      <vt:variant>
        <vt:i4>1179707</vt:i4>
      </vt:variant>
      <vt:variant>
        <vt:i4>188</vt:i4>
      </vt:variant>
      <vt:variant>
        <vt:i4>0</vt:i4>
      </vt:variant>
      <vt:variant>
        <vt:i4>5</vt:i4>
      </vt:variant>
      <vt:variant>
        <vt:lpwstr/>
      </vt:variant>
      <vt:variant>
        <vt:lpwstr>_Toc10159525</vt:lpwstr>
      </vt:variant>
      <vt:variant>
        <vt:i4>1245243</vt:i4>
      </vt:variant>
      <vt:variant>
        <vt:i4>182</vt:i4>
      </vt:variant>
      <vt:variant>
        <vt:i4>0</vt:i4>
      </vt:variant>
      <vt:variant>
        <vt:i4>5</vt:i4>
      </vt:variant>
      <vt:variant>
        <vt:lpwstr/>
      </vt:variant>
      <vt:variant>
        <vt:lpwstr>_Toc10159524</vt:lpwstr>
      </vt:variant>
      <vt:variant>
        <vt:i4>1310779</vt:i4>
      </vt:variant>
      <vt:variant>
        <vt:i4>176</vt:i4>
      </vt:variant>
      <vt:variant>
        <vt:i4>0</vt:i4>
      </vt:variant>
      <vt:variant>
        <vt:i4>5</vt:i4>
      </vt:variant>
      <vt:variant>
        <vt:lpwstr/>
      </vt:variant>
      <vt:variant>
        <vt:lpwstr>_Toc10159523</vt:lpwstr>
      </vt:variant>
      <vt:variant>
        <vt:i4>1376315</vt:i4>
      </vt:variant>
      <vt:variant>
        <vt:i4>170</vt:i4>
      </vt:variant>
      <vt:variant>
        <vt:i4>0</vt:i4>
      </vt:variant>
      <vt:variant>
        <vt:i4>5</vt:i4>
      </vt:variant>
      <vt:variant>
        <vt:lpwstr/>
      </vt:variant>
      <vt:variant>
        <vt:lpwstr>_Toc10159522</vt:lpwstr>
      </vt:variant>
      <vt:variant>
        <vt:i4>1441851</vt:i4>
      </vt:variant>
      <vt:variant>
        <vt:i4>164</vt:i4>
      </vt:variant>
      <vt:variant>
        <vt:i4>0</vt:i4>
      </vt:variant>
      <vt:variant>
        <vt:i4>5</vt:i4>
      </vt:variant>
      <vt:variant>
        <vt:lpwstr/>
      </vt:variant>
      <vt:variant>
        <vt:lpwstr>_Toc10159521</vt:lpwstr>
      </vt:variant>
      <vt:variant>
        <vt:i4>1507387</vt:i4>
      </vt:variant>
      <vt:variant>
        <vt:i4>158</vt:i4>
      </vt:variant>
      <vt:variant>
        <vt:i4>0</vt:i4>
      </vt:variant>
      <vt:variant>
        <vt:i4>5</vt:i4>
      </vt:variant>
      <vt:variant>
        <vt:lpwstr/>
      </vt:variant>
      <vt:variant>
        <vt:lpwstr>_Toc10159520</vt:lpwstr>
      </vt:variant>
      <vt:variant>
        <vt:i4>1966136</vt:i4>
      </vt:variant>
      <vt:variant>
        <vt:i4>152</vt:i4>
      </vt:variant>
      <vt:variant>
        <vt:i4>0</vt:i4>
      </vt:variant>
      <vt:variant>
        <vt:i4>5</vt:i4>
      </vt:variant>
      <vt:variant>
        <vt:lpwstr/>
      </vt:variant>
      <vt:variant>
        <vt:lpwstr>_Toc10159519</vt:lpwstr>
      </vt:variant>
      <vt:variant>
        <vt:i4>2031672</vt:i4>
      </vt:variant>
      <vt:variant>
        <vt:i4>146</vt:i4>
      </vt:variant>
      <vt:variant>
        <vt:i4>0</vt:i4>
      </vt:variant>
      <vt:variant>
        <vt:i4>5</vt:i4>
      </vt:variant>
      <vt:variant>
        <vt:lpwstr/>
      </vt:variant>
      <vt:variant>
        <vt:lpwstr>_Toc10159518</vt:lpwstr>
      </vt:variant>
      <vt:variant>
        <vt:i4>1048632</vt:i4>
      </vt:variant>
      <vt:variant>
        <vt:i4>140</vt:i4>
      </vt:variant>
      <vt:variant>
        <vt:i4>0</vt:i4>
      </vt:variant>
      <vt:variant>
        <vt:i4>5</vt:i4>
      </vt:variant>
      <vt:variant>
        <vt:lpwstr/>
      </vt:variant>
      <vt:variant>
        <vt:lpwstr>_Toc10159517</vt:lpwstr>
      </vt:variant>
      <vt:variant>
        <vt:i4>1114168</vt:i4>
      </vt:variant>
      <vt:variant>
        <vt:i4>134</vt:i4>
      </vt:variant>
      <vt:variant>
        <vt:i4>0</vt:i4>
      </vt:variant>
      <vt:variant>
        <vt:i4>5</vt:i4>
      </vt:variant>
      <vt:variant>
        <vt:lpwstr/>
      </vt:variant>
      <vt:variant>
        <vt:lpwstr>_Toc10159516</vt:lpwstr>
      </vt:variant>
      <vt:variant>
        <vt:i4>1179704</vt:i4>
      </vt:variant>
      <vt:variant>
        <vt:i4>128</vt:i4>
      </vt:variant>
      <vt:variant>
        <vt:i4>0</vt:i4>
      </vt:variant>
      <vt:variant>
        <vt:i4>5</vt:i4>
      </vt:variant>
      <vt:variant>
        <vt:lpwstr/>
      </vt:variant>
      <vt:variant>
        <vt:lpwstr>_Toc10159515</vt:lpwstr>
      </vt:variant>
      <vt:variant>
        <vt:i4>1245240</vt:i4>
      </vt:variant>
      <vt:variant>
        <vt:i4>122</vt:i4>
      </vt:variant>
      <vt:variant>
        <vt:i4>0</vt:i4>
      </vt:variant>
      <vt:variant>
        <vt:i4>5</vt:i4>
      </vt:variant>
      <vt:variant>
        <vt:lpwstr/>
      </vt:variant>
      <vt:variant>
        <vt:lpwstr>_Toc10159514</vt:lpwstr>
      </vt:variant>
      <vt:variant>
        <vt:i4>1310776</vt:i4>
      </vt:variant>
      <vt:variant>
        <vt:i4>116</vt:i4>
      </vt:variant>
      <vt:variant>
        <vt:i4>0</vt:i4>
      </vt:variant>
      <vt:variant>
        <vt:i4>5</vt:i4>
      </vt:variant>
      <vt:variant>
        <vt:lpwstr/>
      </vt:variant>
      <vt:variant>
        <vt:lpwstr>_Toc10159513</vt:lpwstr>
      </vt:variant>
      <vt:variant>
        <vt:i4>1376312</vt:i4>
      </vt:variant>
      <vt:variant>
        <vt:i4>110</vt:i4>
      </vt:variant>
      <vt:variant>
        <vt:i4>0</vt:i4>
      </vt:variant>
      <vt:variant>
        <vt:i4>5</vt:i4>
      </vt:variant>
      <vt:variant>
        <vt:lpwstr/>
      </vt:variant>
      <vt:variant>
        <vt:lpwstr>_Toc10159512</vt:lpwstr>
      </vt:variant>
      <vt:variant>
        <vt:i4>1441848</vt:i4>
      </vt:variant>
      <vt:variant>
        <vt:i4>104</vt:i4>
      </vt:variant>
      <vt:variant>
        <vt:i4>0</vt:i4>
      </vt:variant>
      <vt:variant>
        <vt:i4>5</vt:i4>
      </vt:variant>
      <vt:variant>
        <vt:lpwstr/>
      </vt:variant>
      <vt:variant>
        <vt:lpwstr>_Toc10159511</vt:lpwstr>
      </vt:variant>
      <vt:variant>
        <vt:i4>1507384</vt:i4>
      </vt:variant>
      <vt:variant>
        <vt:i4>98</vt:i4>
      </vt:variant>
      <vt:variant>
        <vt:i4>0</vt:i4>
      </vt:variant>
      <vt:variant>
        <vt:i4>5</vt:i4>
      </vt:variant>
      <vt:variant>
        <vt:lpwstr/>
      </vt:variant>
      <vt:variant>
        <vt:lpwstr>_Toc10159510</vt:lpwstr>
      </vt:variant>
      <vt:variant>
        <vt:i4>1966137</vt:i4>
      </vt:variant>
      <vt:variant>
        <vt:i4>92</vt:i4>
      </vt:variant>
      <vt:variant>
        <vt:i4>0</vt:i4>
      </vt:variant>
      <vt:variant>
        <vt:i4>5</vt:i4>
      </vt:variant>
      <vt:variant>
        <vt:lpwstr/>
      </vt:variant>
      <vt:variant>
        <vt:lpwstr>_Toc10159509</vt:lpwstr>
      </vt:variant>
      <vt:variant>
        <vt:i4>2031673</vt:i4>
      </vt:variant>
      <vt:variant>
        <vt:i4>86</vt:i4>
      </vt:variant>
      <vt:variant>
        <vt:i4>0</vt:i4>
      </vt:variant>
      <vt:variant>
        <vt:i4>5</vt:i4>
      </vt:variant>
      <vt:variant>
        <vt:lpwstr/>
      </vt:variant>
      <vt:variant>
        <vt:lpwstr>_Toc10159508</vt:lpwstr>
      </vt:variant>
      <vt:variant>
        <vt:i4>1048633</vt:i4>
      </vt:variant>
      <vt:variant>
        <vt:i4>80</vt:i4>
      </vt:variant>
      <vt:variant>
        <vt:i4>0</vt:i4>
      </vt:variant>
      <vt:variant>
        <vt:i4>5</vt:i4>
      </vt:variant>
      <vt:variant>
        <vt:lpwstr/>
      </vt:variant>
      <vt:variant>
        <vt:lpwstr>_Toc10159507</vt:lpwstr>
      </vt:variant>
      <vt:variant>
        <vt:i4>1114169</vt:i4>
      </vt:variant>
      <vt:variant>
        <vt:i4>74</vt:i4>
      </vt:variant>
      <vt:variant>
        <vt:i4>0</vt:i4>
      </vt:variant>
      <vt:variant>
        <vt:i4>5</vt:i4>
      </vt:variant>
      <vt:variant>
        <vt:lpwstr/>
      </vt:variant>
      <vt:variant>
        <vt:lpwstr>_Toc10159506</vt:lpwstr>
      </vt:variant>
      <vt:variant>
        <vt:i4>1179705</vt:i4>
      </vt:variant>
      <vt:variant>
        <vt:i4>68</vt:i4>
      </vt:variant>
      <vt:variant>
        <vt:i4>0</vt:i4>
      </vt:variant>
      <vt:variant>
        <vt:i4>5</vt:i4>
      </vt:variant>
      <vt:variant>
        <vt:lpwstr/>
      </vt:variant>
      <vt:variant>
        <vt:lpwstr>_Toc10159505</vt:lpwstr>
      </vt:variant>
      <vt:variant>
        <vt:i4>1245241</vt:i4>
      </vt:variant>
      <vt:variant>
        <vt:i4>62</vt:i4>
      </vt:variant>
      <vt:variant>
        <vt:i4>0</vt:i4>
      </vt:variant>
      <vt:variant>
        <vt:i4>5</vt:i4>
      </vt:variant>
      <vt:variant>
        <vt:lpwstr/>
      </vt:variant>
      <vt:variant>
        <vt:lpwstr>_Toc10159504</vt:lpwstr>
      </vt:variant>
      <vt:variant>
        <vt:i4>1310777</vt:i4>
      </vt:variant>
      <vt:variant>
        <vt:i4>56</vt:i4>
      </vt:variant>
      <vt:variant>
        <vt:i4>0</vt:i4>
      </vt:variant>
      <vt:variant>
        <vt:i4>5</vt:i4>
      </vt:variant>
      <vt:variant>
        <vt:lpwstr/>
      </vt:variant>
      <vt:variant>
        <vt:lpwstr>_Toc10159503</vt:lpwstr>
      </vt:variant>
      <vt:variant>
        <vt:i4>1376313</vt:i4>
      </vt:variant>
      <vt:variant>
        <vt:i4>50</vt:i4>
      </vt:variant>
      <vt:variant>
        <vt:i4>0</vt:i4>
      </vt:variant>
      <vt:variant>
        <vt:i4>5</vt:i4>
      </vt:variant>
      <vt:variant>
        <vt:lpwstr/>
      </vt:variant>
      <vt:variant>
        <vt:lpwstr>_Toc10159502</vt:lpwstr>
      </vt:variant>
      <vt:variant>
        <vt:i4>1441849</vt:i4>
      </vt:variant>
      <vt:variant>
        <vt:i4>44</vt:i4>
      </vt:variant>
      <vt:variant>
        <vt:i4>0</vt:i4>
      </vt:variant>
      <vt:variant>
        <vt:i4>5</vt:i4>
      </vt:variant>
      <vt:variant>
        <vt:lpwstr/>
      </vt:variant>
      <vt:variant>
        <vt:lpwstr>_Toc10159501</vt:lpwstr>
      </vt:variant>
      <vt:variant>
        <vt:i4>1507385</vt:i4>
      </vt:variant>
      <vt:variant>
        <vt:i4>38</vt:i4>
      </vt:variant>
      <vt:variant>
        <vt:i4>0</vt:i4>
      </vt:variant>
      <vt:variant>
        <vt:i4>5</vt:i4>
      </vt:variant>
      <vt:variant>
        <vt:lpwstr/>
      </vt:variant>
      <vt:variant>
        <vt:lpwstr>_Toc10159500</vt:lpwstr>
      </vt:variant>
      <vt:variant>
        <vt:i4>2031664</vt:i4>
      </vt:variant>
      <vt:variant>
        <vt:i4>32</vt:i4>
      </vt:variant>
      <vt:variant>
        <vt:i4>0</vt:i4>
      </vt:variant>
      <vt:variant>
        <vt:i4>5</vt:i4>
      </vt:variant>
      <vt:variant>
        <vt:lpwstr/>
      </vt:variant>
      <vt:variant>
        <vt:lpwstr>_Toc10159499</vt:lpwstr>
      </vt:variant>
      <vt:variant>
        <vt:i4>1966128</vt:i4>
      </vt:variant>
      <vt:variant>
        <vt:i4>26</vt:i4>
      </vt:variant>
      <vt:variant>
        <vt:i4>0</vt:i4>
      </vt:variant>
      <vt:variant>
        <vt:i4>5</vt:i4>
      </vt:variant>
      <vt:variant>
        <vt:lpwstr/>
      </vt:variant>
      <vt:variant>
        <vt:lpwstr>_Toc10159498</vt:lpwstr>
      </vt:variant>
      <vt:variant>
        <vt:i4>1114160</vt:i4>
      </vt:variant>
      <vt:variant>
        <vt:i4>20</vt:i4>
      </vt:variant>
      <vt:variant>
        <vt:i4>0</vt:i4>
      </vt:variant>
      <vt:variant>
        <vt:i4>5</vt:i4>
      </vt:variant>
      <vt:variant>
        <vt:lpwstr/>
      </vt:variant>
      <vt:variant>
        <vt:lpwstr>_Toc10159497</vt:lpwstr>
      </vt:variant>
      <vt:variant>
        <vt:i4>1048624</vt:i4>
      </vt:variant>
      <vt:variant>
        <vt:i4>14</vt:i4>
      </vt:variant>
      <vt:variant>
        <vt:i4>0</vt:i4>
      </vt:variant>
      <vt:variant>
        <vt:i4>5</vt:i4>
      </vt:variant>
      <vt:variant>
        <vt:lpwstr/>
      </vt:variant>
      <vt:variant>
        <vt:lpwstr>_Toc10159496</vt:lpwstr>
      </vt:variant>
      <vt:variant>
        <vt:i4>1245232</vt:i4>
      </vt:variant>
      <vt:variant>
        <vt:i4>8</vt:i4>
      </vt:variant>
      <vt:variant>
        <vt:i4>0</vt:i4>
      </vt:variant>
      <vt:variant>
        <vt:i4>5</vt:i4>
      </vt:variant>
      <vt:variant>
        <vt:lpwstr/>
      </vt:variant>
      <vt:variant>
        <vt:lpwstr>_Toc10159495</vt:lpwstr>
      </vt:variant>
      <vt:variant>
        <vt:i4>1179696</vt:i4>
      </vt:variant>
      <vt:variant>
        <vt:i4>2</vt:i4>
      </vt:variant>
      <vt:variant>
        <vt:i4>0</vt:i4>
      </vt:variant>
      <vt:variant>
        <vt:i4>5</vt:i4>
      </vt:variant>
      <vt:variant>
        <vt:lpwstr/>
      </vt:variant>
      <vt:variant>
        <vt:lpwstr>_Toc10159494</vt:lpwstr>
      </vt:variant>
      <vt:variant>
        <vt:i4>5767240</vt:i4>
      </vt:variant>
      <vt:variant>
        <vt:i4>18</vt:i4>
      </vt:variant>
      <vt:variant>
        <vt:i4>0</vt:i4>
      </vt:variant>
      <vt:variant>
        <vt:i4>5</vt:i4>
      </vt:variant>
      <vt:variant>
        <vt:lpwstr>https://www.ombudsman.gov.ph/docs/references/PilotReviewProgramme.pdf</vt:lpwstr>
      </vt:variant>
      <vt:variant>
        <vt:lpwstr/>
      </vt:variant>
      <vt:variant>
        <vt:i4>1048605</vt:i4>
      </vt:variant>
      <vt:variant>
        <vt:i4>15</vt:i4>
      </vt:variant>
      <vt:variant>
        <vt:i4>0</vt:i4>
      </vt:variant>
      <vt:variant>
        <vt:i4>5</vt:i4>
      </vt:variant>
      <vt:variant>
        <vt:lpwstr>http://consular.dfa.gov.ph/passport?id=75</vt:lpwstr>
      </vt:variant>
      <vt:variant>
        <vt:lpwstr/>
      </vt:variant>
      <vt:variant>
        <vt:i4>6094873</vt:i4>
      </vt:variant>
      <vt:variant>
        <vt:i4>12</vt:i4>
      </vt:variant>
      <vt:variant>
        <vt:i4>0</vt:i4>
      </vt:variant>
      <vt:variant>
        <vt:i4>5</vt:i4>
      </vt:variant>
      <vt:variant>
        <vt:lpwstr>http://contactcenterngbayan.gov.ph/contact-us</vt:lpwstr>
      </vt:variant>
      <vt:variant>
        <vt:lpwstr/>
      </vt:variant>
      <vt:variant>
        <vt:i4>7340086</vt:i4>
      </vt:variant>
      <vt:variant>
        <vt:i4>9</vt:i4>
      </vt:variant>
      <vt:variant>
        <vt:i4>0</vt:i4>
      </vt:variant>
      <vt:variant>
        <vt:i4>5</vt:i4>
      </vt:variant>
      <vt:variant>
        <vt:lpwstr>https://www.philhealth.gov.ph/arta/</vt:lpwstr>
      </vt:variant>
      <vt:variant>
        <vt:lpwstr/>
      </vt:variant>
      <vt:variant>
        <vt:i4>3801193</vt:i4>
      </vt:variant>
      <vt:variant>
        <vt:i4>6</vt:i4>
      </vt:variant>
      <vt:variant>
        <vt:i4>0</vt:i4>
      </vt:variant>
      <vt:variant>
        <vt:i4>5</vt:i4>
      </vt:variant>
      <vt:variant>
        <vt:lpwstr>http://cmcindex.org.ph/</vt:lpwstr>
      </vt:variant>
      <vt:variant>
        <vt:lpwstr/>
      </vt:variant>
      <vt:variant>
        <vt:i4>4390913</vt:i4>
      </vt:variant>
      <vt:variant>
        <vt:i4>3</vt:i4>
      </vt:variant>
      <vt:variant>
        <vt:i4>0</vt:i4>
      </vt:variant>
      <vt:variant>
        <vt:i4>5</vt:i4>
      </vt:variant>
      <vt:variant>
        <vt:lpwstr>http://www.doingbusiness.org/</vt:lpwstr>
      </vt:variant>
      <vt:variant>
        <vt:lpwstr/>
      </vt:variant>
      <vt:variant>
        <vt:i4>5046338</vt:i4>
      </vt:variant>
      <vt:variant>
        <vt:i4>0</vt:i4>
      </vt:variant>
      <vt:variant>
        <vt:i4>0</vt:i4>
      </vt:variant>
      <vt:variant>
        <vt:i4>5</vt:i4>
      </vt:variant>
      <vt:variant>
        <vt:lpwstr>https://www.dti.gov.ph/businesses/ease-of-doing-business</vt:lpwstr>
      </vt:variant>
      <vt:variant>
        <vt:lpwstr>ra-11032-ease-of-doing-business-and-efficient-government-service-delivery-act-of-2018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Czarina Medina-Guce</dc:creator>
  <cp:keywords/>
  <dc:description/>
  <cp:lastModifiedBy>Joven Valenzuela</cp:lastModifiedBy>
  <cp:revision>2</cp:revision>
  <cp:lastPrinted>2019-05-30T17:48:00Z</cp:lastPrinted>
  <dcterms:created xsi:type="dcterms:W3CDTF">2020-04-28T00:28:00Z</dcterms:created>
  <dcterms:modified xsi:type="dcterms:W3CDTF">2020-04-28T00:28:00Z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0x010100BB374546F2ED0A4D82793E4378A765D7</vt:lpwstr>
  </property>
  <property fmtid="{D5CDD505-2E9C-101B-9397-08002B2CF9AE}" pid="3" name="Order">
    <vt:r8>9538800</vt:r8>
  </property>
  <property fmtid="{D5CDD505-2E9C-101B-9397-08002B2CF9AE}" pid="4" name="xd_Signature">
    <vt:bool>false</vt:bool>
  </property>
  <property fmtid="{D5CDD505-2E9C-101B-9397-08002B2CF9AE}" pid="5" name="xd_ProgID">
    <vt:lpwstr/>
  </property>
  <property fmtid="{D5CDD505-2E9C-101B-9397-08002B2CF9AE}" pid="6" name="_SourceUrl">
    <vt:lpwstr/>
  </property>
  <property fmtid="{D5CDD505-2E9C-101B-9397-08002B2CF9AE}" pid="7" name="_SharedFileIndex">
    <vt:lpwstr/>
  </property>
  <property fmtid="{D5CDD505-2E9C-101B-9397-08002B2CF9AE}" pid="8" name="ComplianceAssetId">
    <vt:lpwstr/>
  </property>
  <property fmtid="{D5CDD505-2E9C-101B-9397-08002B2CF9AE}" pid="9" name="TemplateUrl">
    <vt:lpwstr/>
  </property>
</Properties>
</file>